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id w:val="6571210"/>
        <w:docPartObj>
          <w:docPartGallery w:val="Cover Pages"/>
          <w:docPartUnique/>
        </w:docPartObj>
      </w:sdtPr>
      <w:sdtEndPr>
        <w:rPr>
          <w:rFonts w:ascii="Calibri" w:eastAsia="Calibri" w:hAnsi="Calibri" w:cs="Times New Roman"/>
          <w:sz w:val="20"/>
          <w:szCs w:val="20"/>
          <w:lang w:val="bg-BG" w:eastAsia="bg-BG"/>
        </w:rPr>
      </w:sdtEndPr>
      <w:sdtContent>
        <w:p w:rsidR="00D24266" w:rsidRDefault="00EC0A09">
          <w:r>
            <w:rPr>
              <w:noProof/>
              <w:lang w:val="bg-BG" w:eastAsia="bg-BG"/>
            </w:rPr>
            <mc:AlternateContent>
              <mc:Choice Requires="wps">
                <w:drawing>
                  <wp:anchor distT="0" distB="0" distL="114300" distR="114300" simplePos="0" relativeHeight="251662336" behindDoc="0" locked="0" layoutInCell="1" allowOverlap="1" wp14:anchorId="127A3175" wp14:editId="74C81E8E">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69000</wp14:pctPosVOffset>
                        </wp:positionV>
                      </mc:Choice>
                      <mc:Fallback>
                        <wp:positionV relativeFrom="page">
                          <wp:posOffset>7377430</wp:posOffset>
                        </wp:positionV>
                      </mc:Fallback>
                    </mc:AlternateContent>
                    <wp:extent cx="2796540" cy="118745"/>
                    <wp:effectExtent l="0" t="0" r="3175" b="0"/>
                    <wp:wrapNone/>
                    <wp:docPr id="37" name="Правоъгъл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6540"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id="Правоъгълник 37" o:spid="_x0000_s1026" style="position:absolute;margin-left:0;margin-top:0;width:220.2pt;height:9.35pt;z-index:251662336;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" fillcolor="#4f81bd [3204]" stroked="f" strokeweight="2pt">
                    <v:path arrowok="t"/>
                    <w10:wrap anchorx="page" anchory="page"/>
                  </v:rect>
                </w:pict>
              </mc:Fallback>
            </mc:AlternateContent>
          </w:r>
        </w:p>
        <w:p w:rsidR="00D24266" w:rsidRDefault="00EC0A09">
          <w:pPr>
            <w:rPr>
              <w:rFonts w:ascii="Calibri" w:eastAsia="Calibri" w:hAnsi="Calibri" w:cs="Times New Roman"/>
              <w:sz w:val="20"/>
              <w:szCs w:val="20"/>
              <w:lang w:val="bg-BG" w:eastAsia="bg-BG"/>
            </w:rPr>
          </w:pPr>
          <w:r>
            <w:rPr>
              <w:noProof/>
              <w:lang w:val="bg-BG" w:eastAsia="bg-BG"/>
            </w:rPr>
            <mc:AlternateContent>
              <mc:Choice Requires="wps">
                <w:drawing>
                  <wp:anchor distT="0" distB="0" distL="114300" distR="114300" simplePos="0" relativeHeight="251663360" behindDoc="1" locked="0" layoutInCell="1" allowOverlap="1" wp14:anchorId="3C49319C" wp14:editId="5F010975">
                    <wp:simplePos x="0" y="0"/>
                    <wp:positionH relativeFrom="page">
                      <wp:align>center</wp:align>
                    </wp:positionH>
                    <wp:positionV relativeFrom="page">
                      <wp:posOffset>1907540</wp:posOffset>
                    </wp:positionV>
                    <wp:extent cx="7182485" cy="8353425"/>
                    <wp:effectExtent l="0" t="0" r="0" b="9525"/>
                    <wp:wrapNone/>
                    <wp:docPr id="34" name="Правоъгъл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82485" cy="8353425"/>
                            </a:xfrm>
                            <a:prstGeom prst="rect">
                              <a:avLst/>
                            </a:prstGeom>
                            <a:ln>
                              <a:noFill/>
                            </a:ln>
                          </wps:spPr>
                          <wps:style>
                            <a:lnRef idx="2">
                              <a:schemeClr val="accent1">
                                <a:shade val="50000"/>
                              </a:schemeClr>
                            </a:lnRef>
                            <a:fillRef idx="1003">
                              <a:schemeClr val="lt2"/>
                            </a:fillRef>
                            <a:effectRef idx="0">
                              <a:schemeClr val="accent1"/>
                            </a:effectRef>
                            <a:fontRef idx="minor">
                              <a:schemeClr val="lt1"/>
                            </a:fontRef>
                          </wps:style>
                          <wps:txbx>
                            <w:txbxContent>
                              <w:p w:rsidR="00402730" w:rsidRDefault="00402730"/>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0</wp14:pctHeight>
                    </wp14:sizeRelV>
                  </wp:anchor>
                </w:drawing>
              </mc:Choice>
              <mc:Fallback>
                <w:pict>
                  <v:rect id="Правоъгълник 34" o:spid="_x0000_s1026" style="position:absolute;margin-left:0;margin-top:150.2pt;width:565.55pt;height:657.75pt;z-index:-251653120;visibility:visible;mso-wrap-style:square;mso-width-percent:950;mso-height-percent:0;mso-wrap-distance-left:9pt;mso-wrap-distance-top:0;mso-wrap-distance-right:9pt;mso-wrap-distance-bottom:0;mso-position-horizontal:center;mso-position-horizontal-relative:page;mso-position-vertical:absolute;mso-position-vertical-relative:page;mso-width-percent:95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" fillcolor="#f1efe6 [2579]" stroked="f" strokeweight="2pt">
                    <v:fill color2="#575131 [963]" rotate="t" focusposition=".5,.5" focussize="" focus="100%" type="gradientRadial"/>
                    <v:path arrowok="t"/>
                    <v:textbox inset="21.6pt,,21.6pt">
                      <w:txbxContent>
                        <w:p w:rsidR="00402730" w:rsidRDefault="00402730"/>
                      </w:txbxContent>
                    </v:textbox>
                    <w10:wrap anchorx="page" anchory="page"/>
                  </v:rect>
                </w:pict>
              </mc:Fallback>
            </mc:AlternateContent>
          </w:r>
          <w:r>
            <w:rPr>
              <w:noProof/>
              <w:lang w:val="bg-BG" w:eastAsia="bg-BG"/>
            </w:rPr>
            <mc:AlternateContent>
              <mc:Choice Requires="wps">
                <w:drawing>
                  <wp:anchor distT="0" distB="0" distL="114300" distR="114300" simplePos="0" relativeHeight="251665408" behindDoc="0" locked="0" layoutInCell="1" allowOverlap="1" wp14:anchorId="45D4BAE6" wp14:editId="0D12EAE4">
                    <wp:simplePos x="0" y="0"/>
                    <wp:positionH relativeFrom="page">
                      <wp:posOffset>3571875</wp:posOffset>
                    </wp:positionH>
                    <wp:positionV relativeFrom="page">
                      <wp:posOffset>7705725</wp:posOffset>
                    </wp:positionV>
                    <wp:extent cx="2289175" cy="1480185"/>
                    <wp:effectExtent l="0" t="0" r="0" b="5715"/>
                    <wp:wrapNone/>
                    <wp:docPr id="35" name="Правоъгъл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9175" cy="1480185"/>
                            </a:xfrm>
                            <a:prstGeom prst="rect">
                              <a:avLst/>
                            </a:prstGeom>
                            <a:solidFill>
                              <a:srgbClr val="1F497D"/>
                            </a:solidFill>
                            <a:ln w="25400" cap="flat" cmpd="sng" algn="ctr">
                              <a:noFill/>
                              <a:prstDash val="solid"/>
                            </a:ln>
                            <a:effectLst/>
                          </wps:spPr>
                          <wps:txbx>
                            <w:txbxContent>
                              <w:p w:rsidR="00402730" w:rsidRPr="00455945" w:rsidRDefault="003E42E0" w:rsidP="00455945">
                                <w:pPr>
                                  <w:spacing w:before="240"/>
                                  <w:jc w:val="center"/>
                                  <w:rPr>
                                    <w:color w:val="FFFFFF" w:themeColor="background1"/>
                                    <w:sz w:val="36"/>
                                    <w:szCs w:val="36"/>
                                  </w:rPr>
                                </w:pPr>
                                <w:sdt>
                                  <w:sdtPr>
                                    <w:rPr>
                                      <w:rFonts w:ascii="Georgia" w:hAnsi="Georgia"/>
                                      <w:color w:val="FFFFFF" w:themeColor="background1"/>
                                      <w:sz w:val="32"/>
                                      <w:szCs w:val="32"/>
                                    </w:rPr>
                                    <w:alias w:val="Резюме"/>
                                    <w:id w:val="615725552"/>
                                    <w:dataBinding w:prefixMappings="xmlns:ns0='http://schemas.microsoft.com/office/2006/coverPageProps'" w:xpath="/ns0:CoverPageProperties[1]/ns0:Abstract[1]" w:storeItemID="{55AF091B-3C7A-41E3-B477-F2FDAA23CFDA}"/>
                                    <w:text/>
                                  </w:sdtPr>
                                  <w:sdtEndPr/>
                                  <w:sdtContent>
                                    <w:r w:rsidR="00402730" w:rsidRPr="00455945">
                                      <w:rPr>
                                        <w:rFonts w:ascii="Georgia" w:hAnsi="Georgia"/>
                                        <w:color w:val="FFFFFF" w:themeColor="background1"/>
                                        <w:sz w:val="32"/>
                                        <w:szCs w:val="32"/>
                                        <w:lang w:val="bg-BG"/>
                                      </w:rPr>
                                      <w:t xml:space="preserve">Програмен период 2014 </w:t>
                                    </w:r>
                                    <w:r w:rsidR="00402730" w:rsidRPr="00455945">
                                      <w:rPr>
                                        <w:rFonts w:ascii="Georgia" w:hAnsi="Georgia"/>
                                        <w:color w:val="FFFFFF" w:themeColor="background1"/>
                                        <w:sz w:val="32"/>
                                        <w:szCs w:val="32"/>
                                      </w:rPr>
                                      <w:t xml:space="preserve">– 2020  </w:t>
                                    </w:r>
                                    <w:r w:rsidR="00402730" w:rsidRPr="00455945">
                                      <w:rPr>
                                        <w:rFonts w:ascii="Georgia" w:hAnsi="Georgia"/>
                                        <w:color w:val="FFFFFF" w:themeColor="background1"/>
                                        <w:sz w:val="32"/>
                                        <w:szCs w:val="32"/>
                                        <w:lang w:val="bg-BG"/>
                                      </w:rPr>
                                      <w:t>г.</w:t>
                                    </w:r>
                                  </w:sdtContent>
                                </w:sdt>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авоъгълник 35" o:spid="_x0000_s1027" style="position:absolute;margin-left:281.25pt;margin-top:606.75pt;width:180.25pt;height:116.5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" fillcolor="#1f497d" stroked="f" strokeweight="2pt">
                    <v:path arrowok="t"/>
                    <v:textbox inset="14.4pt,14.4pt,14.4pt,28.8pt">
                      <w:txbxContent>
                        <w:p w:rsidR="00402730" w:rsidRPr="00455945" w:rsidRDefault="00402730" w:rsidP="00455945">
                          <w:pPr>
                            <w:spacing w:before="240"/>
                            <w:jc w:val="center"/>
                            <w:rPr>
                              <w:color w:val="FFFFFF" w:themeColor="background1"/>
                              <w:sz w:val="36"/>
                              <w:szCs w:val="36"/>
                            </w:rPr>
                          </w:pPr>
                          <w:sdt>
                            <w:sdtPr>
                              <w:rPr>
                                <w:rFonts w:ascii="Georgia" w:hAnsi="Georgia"/>
                                <w:color w:val="FFFFFF" w:themeColor="background1"/>
                                <w:sz w:val="32"/>
                                <w:szCs w:val="32"/>
                              </w:rPr>
                              <w:alias w:val="Резюме"/>
                              <w:id w:val="615725552"/>
                              <w:dataBinding w:prefixMappings="xmlns:ns0='http://schemas.microsoft.com/office/2006/coverPageProps'" w:xpath="/ns0:CoverPageProperties[1]/ns0:Abstract[1]" w:storeItemID="{55AF091B-3C7A-41E3-B477-F2FDAA23CFDA}"/>
                              <w:text/>
                            </w:sdtPr>
                            <w:sdtContent>
                              <w:r w:rsidRPr="00455945">
                                <w:rPr>
                                  <w:rFonts w:ascii="Georgia" w:hAnsi="Georgia"/>
                                  <w:color w:val="FFFFFF" w:themeColor="background1"/>
                                  <w:sz w:val="32"/>
                                  <w:szCs w:val="32"/>
                                  <w:lang w:val="bg-BG"/>
                                </w:rPr>
                                <w:t xml:space="preserve">Програмен период 2014 </w:t>
                              </w:r>
                              <w:r w:rsidRPr="00455945">
                                <w:rPr>
                                  <w:rFonts w:ascii="Georgia" w:hAnsi="Georgia"/>
                                  <w:color w:val="FFFFFF" w:themeColor="background1"/>
                                  <w:sz w:val="32"/>
                                  <w:szCs w:val="32"/>
                                </w:rPr>
                                <w:t xml:space="preserve">– 2020  </w:t>
                              </w:r>
                              <w:r w:rsidRPr="00455945">
                                <w:rPr>
                                  <w:rFonts w:ascii="Georgia" w:hAnsi="Georgia"/>
                                  <w:color w:val="FFFFFF" w:themeColor="background1"/>
                                  <w:sz w:val="32"/>
                                  <w:szCs w:val="32"/>
                                  <w:lang w:val="bg-BG"/>
                                </w:rPr>
                                <w:t>г.</w:t>
                              </w:r>
                            </w:sdtContent>
                          </w:sdt>
                        </w:p>
                      </w:txbxContent>
                    </v:textbox>
                    <w10:wrap anchorx="page" anchory="page"/>
                  </v:rect>
                </w:pict>
              </mc:Fallback>
            </mc:AlternateContent>
          </w:r>
          <w:r>
            <w:rPr>
              <w:noProof/>
              <w:lang w:val="bg-BG" w:eastAsia="bg-BG"/>
            </w:rPr>
            <mc:AlternateContent>
              <mc:Choice Requires="wps">
                <w:drawing>
                  <wp:anchor distT="0" distB="0" distL="114300" distR="114300" simplePos="0" relativeHeight="251661312" behindDoc="0" locked="0" layoutInCell="1" allowOverlap="1" wp14:anchorId="29C9DE6F" wp14:editId="4067053E">
                    <wp:simplePos x="0" y="0"/>
                    <wp:positionH relativeFrom="page">
                      <wp:posOffset>1762125</wp:posOffset>
                    </wp:positionH>
                    <wp:positionV relativeFrom="page">
                      <wp:posOffset>2676525</wp:posOffset>
                    </wp:positionV>
                    <wp:extent cx="4473575" cy="4203700"/>
                    <wp:effectExtent l="0" t="0" r="0" b="0"/>
                    <wp:wrapSquare wrapText="bothSides"/>
                    <wp:docPr id="39" name="Текстово поле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73575" cy="4203700"/>
                            </a:xfrm>
                            <a:prstGeom prst="rect">
                              <a:avLst/>
                            </a:prstGeom>
                            <a:noFill/>
                            <a:ln w="6350">
                              <a:noFill/>
                            </a:ln>
                            <a:effectLst/>
                          </wps:spPr>
                          <wps:txbx>
                            <w:txbxContent>
                              <w:sdt>
                                <w:sdtPr>
                                  <w:rPr>
                                    <w:rFonts w:ascii="Georgia" w:hAnsi="Georgia"/>
                                    <w:b/>
                                    <w:color w:val="4F81BD" w:themeColor="accent1"/>
                                    <w:sz w:val="72"/>
                                    <w:szCs w:val="72"/>
                                    <w:lang w:val="bg-BG"/>
                                  </w:rPr>
                                  <w:alias w:val="Заглавие"/>
                                  <w:id w:val="201053736"/>
                                  <w:dataBinding w:prefixMappings="xmlns:ns0='http://schemas.openxmlformats.org/package/2006/metadata/core-properties' xmlns:ns1='http://purl.org/dc/elements/1.1/'" w:xpath="/ns0:coreProperties[1]/ns1:title[1]" w:storeItemID="{6C3C8BC8-F283-45AE-878A-BAB7291924A1}"/>
                                  <w:text/>
                                </w:sdtPr>
                                <w:sdtEndPr/>
                                <w:sdtContent>
                                  <w:p w:rsidR="00402730" w:rsidRPr="00F93E1F" w:rsidRDefault="00402730">
                                    <w:pPr>
                                      <w:rPr>
                                        <w:rFonts w:ascii="Georgia" w:hAnsi="Georgia"/>
                                        <w:b/>
                                        <w:color w:val="4F81BD" w:themeColor="accent1"/>
                                        <w:sz w:val="72"/>
                                        <w:szCs w:val="72"/>
                                      </w:rPr>
                                    </w:pPr>
                                    <w:r w:rsidRPr="00455945">
                                      <w:rPr>
                                        <w:rFonts w:ascii="Georgia" w:hAnsi="Georgia"/>
                                        <w:b/>
                                        <w:color w:val="4F81BD" w:themeColor="accent1"/>
                                        <w:sz w:val="72"/>
                                        <w:szCs w:val="72"/>
                                        <w:lang w:val="bg-BG"/>
                                      </w:rPr>
                                      <w:t>ОПЕРАТИВНА ПРОГРАМА „РАЗВИТИЕ НА ЧОВЕШКИТЕ РЕСУРСИ”</w:t>
                                    </w:r>
                                    <w:r>
                                      <w:rPr>
                                        <w:rFonts w:ascii="Georgia" w:hAnsi="Georgia"/>
                                        <w:b/>
                                        <w:color w:val="4F81BD" w:themeColor="accent1"/>
                                        <w:sz w:val="72"/>
                                        <w:szCs w:val="72"/>
                                      </w:rPr>
                                      <w:t xml:space="preserve">     </w:t>
                                    </w:r>
                                    <w:r w:rsidRPr="00455945">
                                      <w:rPr>
                                        <w:rFonts w:ascii="Georgia" w:hAnsi="Georgia"/>
                                        <w:b/>
                                        <w:color w:val="4F81BD" w:themeColor="accent1"/>
                                        <w:sz w:val="72"/>
                                        <w:szCs w:val="72"/>
                                        <w:lang w:val="bg-BG"/>
                                      </w:rPr>
                                      <w:t>2014-2020 г.</w:t>
                                    </w:r>
                                  </w:p>
                                </w:sdtContent>
                              </w:sdt>
                              <w:p w:rsidR="00402730" w:rsidRDefault="00402730">
                                <w:pPr>
                                  <w:rPr>
                                    <w:rFonts w:asciiTheme="majorHAnsi" w:hAnsiTheme="majorHAnsi"/>
                                    <w:color w:val="1F497D" w:themeColor="text2"/>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28000</wp14:pctHeight>
                    </wp14:sizeRelV>
                  </wp:anchor>
                </w:drawing>
              </mc:Choice>
              <mc:Fallback>
                <w:pict>
                  <v:shapetype id="_x0000_t202" coordsize="21600,21600" o:spt="202" path="m,l,21600r21600,l21600,xe">
                    <v:stroke joinstyle="miter"/>
                    <v:path gradientshapeok="t" o:connecttype="rect"/>
                  </v:shapetype>
                  <v:shape id="Текстово поле 39" o:spid="_x0000_s1028" type="#_x0000_t202" style="position:absolute;margin-left:138.75pt;margin-top:210.75pt;width:352.25pt;height:331pt;z-index:251661312;visibility:visible;mso-wrap-style:square;mso-width-percent:0;mso-height-percent:280;mso-wrap-distance-left:9pt;mso-wrap-distance-top:0;mso-wrap-distance-right:9pt;mso-wrap-distance-bottom:0;mso-position-horizontal:absolute;mso-position-horizontal-relative:page;mso-position-vertical:absolute;mso-position-vertical-relative:page;mso-width-percent:0;mso-height-percent:28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" filled="f" stroked="f" strokeweight=".5pt">
                    <v:path arrowok="t"/>
                    <v:textbox style="mso-fit-shape-to-text:t">
                      <w:txbxContent>
                        <w:sdt>
                          <w:sdtPr>
                            <w:rPr>
                              <w:rFonts w:ascii="Georgia" w:hAnsi="Georgia"/>
                              <w:b/>
                              <w:color w:val="4F81BD" w:themeColor="accent1"/>
                              <w:sz w:val="72"/>
                              <w:szCs w:val="72"/>
                              <w:lang w:val="bg-BG"/>
                            </w:rPr>
                            <w:alias w:val="Заглавие"/>
                            <w:id w:val="201053736"/>
                            <w:dataBinding w:prefixMappings="xmlns:ns0='http://schemas.openxmlformats.org/package/2006/metadata/core-properties' xmlns:ns1='http://purl.org/dc/elements/1.1/'" w:xpath="/ns0:coreProperties[1]/ns1:title[1]" w:storeItemID="{6C3C8BC8-F283-45AE-878A-BAB7291924A1}"/>
                            <w:text/>
                          </w:sdtPr>
                          <w:sdtContent>
                            <w:p w:rsidR="00402730" w:rsidRPr="00F93E1F" w:rsidRDefault="00402730">
                              <w:pPr>
                                <w:rPr>
                                  <w:rFonts w:ascii="Georgia" w:hAnsi="Georgia"/>
                                  <w:b/>
                                  <w:color w:val="4F81BD" w:themeColor="accent1"/>
                                  <w:sz w:val="72"/>
                                  <w:szCs w:val="72"/>
                                </w:rPr>
                              </w:pPr>
                              <w:r w:rsidRPr="00455945">
                                <w:rPr>
                                  <w:rFonts w:ascii="Georgia" w:hAnsi="Georgia"/>
                                  <w:b/>
                                  <w:color w:val="4F81BD" w:themeColor="accent1"/>
                                  <w:sz w:val="72"/>
                                  <w:szCs w:val="72"/>
                                  <w:lang w:val="bg-BG"/>
                                </w:rPr>
                                <w:t>ОПЕРАТИВНА ПРОГРАМА „РАЗВИТИЕ НА ЧОВЕШКИТЕ РЕСУРСИ”</w:t>
                              </w:r>
                              <w:r>
                                <w:rPr>
                                  <w:rFonts w:ascii="Georgia" w:hAnsi="Georgia"/>
                                  <w:b/>
                                  <w:color w:val="4F81BD" w:themeColor="accent1"/>
                                  <w:sz w:val="72"/>
                                  <w:szCs w:val="72"/>
                                </w:rPr>
                                <w:t xml:space="preserve">     </w:t>
                              </w:r>
                              <w:r w:rsidRPr="00455945">
                                <w:rPr>
                                  <w:rFonts w:ascii="Georgia" w:hAnsi="Georgia"/>
                                  <w:b/>
                                  <w:color w:val="4F81BD" w:themeColor="accent1"/>
                                  <w:sz w:val="72"/>
                                  <w:szCs w:val="72"/>
                                  <w:lang w:val="bg-BG"/>
                                </w:rPr>
                                <w:t>2014-2020 г.</w:t>
                              </w:r>
                            </w:p>
                          </w:sdtContent>
                        </w:sdt>
                        <w:p w:rsidR="00402730" w:rsidRDefault="00402730">
                          <w:pPr>
                            <w:rPr>
                              <w:rFonts w:asciiTheme="majorHAnsi" w:hAnsiTheme="majorHAnsi"/>
                              <w:color w:val="1F497D" w:themeColor="text2"/>
                              <w:sz w:val="32"/>
                              <w:szCs w:val="32"/>
                            </w:rPr>
                          </w:pPr>
                        </w:p>
                      </w:txbxContent>
                    </v:textbox>
                    <w10:wrap type="square" anchorx="page" anchory="page"/>
                  </v:shape>
                </w:pict>
              </mc:Fallback>
            </mc:AlternateContent>
          </w:r>
          <w:r w:rsidR="00F93E1F">
            <w:rPr>
              <w:noProof/>
            </w:rPr>
            <w:t xml:space="preserve"> </w:t>
          </w:r>
          <w:r>
            <w:rPr>
              <w:noProof/>
              <w:lang w:val="bg-BG" w:eastAsia="bg-BG"/>
            </w:rPr>
            <mc:AlternateContent>
              <mc:Choice Requires="wps">
                <w:drawing>
                  <wp:anchor distT="0" distB="0" distL="114300" distR="114300" simplePos="0" relativeHeight="251659264" behindDoc="0" locked="0" layoutInCell="1" allowOverlap="1" wp14:anchorId="4B40E8D9" wp14:editId="1431B80F">
                    <wp:simplePos x="0" y="0"/>
                    <wp:positionH relativeFrom="page">
                      <wp:posOffset>1688465</wp:posOffset>
                    </wp:positionH>
                    <wp:positionV relativeFrom="page">
                      <wp:posOffset>1629410</wp:posOffset>
                    </wp:positionV>
                    <wp:extent cx="4228465" cy="7724775"/>
                    <wp:effectExtent l="0" t="0" r="19685" b="28575"/>
                    <wp:wrapNone/>
                    <wp:docPr id="36" name="Правоъгъл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28465" cy="7724775"/>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авоъгълник 36" o:spid="_x0000_s1026" style="position:absolute;margin-left:132.95pt;margin-top:128.3pt;width:332.95pt;height:608.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" fillcolor="white [3212]" strokecolor="#938953 [1614]" strokeweight="1.25pt">
                    <v:path arrowok="t"/>
                    <w10:wrap anchorx="page" anchory="page"/>
                  </v:rect>
                </w:pict>
              </mc:Fallback>
            </mc:AlternateContent>
          </w:r>
          <w:r w:rsidR="00D24266">
            <w:rPr>
              <w:rFonts w:ascii="Calibri" w:eastAsia="Calibri" w:hAnsi="Calibri" w:cs="Times New Roman"/>
              <w:sz w:val="20"/>
              <w:szCs w:val="20"/>
              <w:lang w:val="bg-BG" w:eastAsia="bg-BG"/>
            </w:rPr>
            <w:br w:type="page"/>
          </w:r>
        </w:p>
      </w:sdtContent>
    </w:sdt>
    <w:p w:rsidR="00A07D5B" w:rsidRPr="004E6AEE" w:rsidRDefault="00A07D5B" w:rsidP="00A54FF7">
      <w:pPr>
        <w:spacing w:after="120" w:line="240" w:lineRule="auto"/>
        <w:rPr>
          <w:rFonts w:ascii="Times New Roman" w:eastAsia="Times New Roman" w:hAnsi="Times New Roman" w:cs="Times New Roman"/>
          <w:b/>
          <w:sz w:val="28"/>
          <w:szCs w:val="20"/>
        </w:rPr>
      </w:pPr>
    </w:p>
    <w:p w:rsidR="00A730D0" w:rsidRPr="00E350CF" w:rsidRDefault="00A730D0" w:rsidP="00A730D0">
      <w:pPr>
        <w:spacing w:after="120" w:line="240" w:lineRule="auto"/>
        <w:rPr>
          <w:rFonts w:ascii="Times New Roman" w:eastAsia="Times New Roman" w:hAnsi="Times New Roman" w:cs="Times New Roman"/>
          <w:b/>
          <w:sz w:val="28"/>
          <w:szCs w:val="20"/>
          <w:u w:val="single"/>
          <w:lang w:val="bg-BG"/>
        </w:rPr>
      </w:pPr>
      <w:r w:rsidRPr="00964F86">
        <w:rPr>
          <w:rFonts w:ascii="Times New Roman" w:eastAsia="Times New Roman" w:hAnsi="Times New Roman" w:cs="Times New Roman"/>
          <w:b/>
          <w:sz w:val="28"/>
          <w:szCs w:val="20"/>
          <w:u w:val="single"/>
          <w:lang w:val="bg-BG"/>
        </w:rPr>
        <w:t>С Ъ Д Ъ Р Ж А Н И Е:</w:t>
      </w:r>
    </w:p>
    <w:p w:rsidR="003D28B4" w:rsidRDefault="00633062">
      <w:pPr>
        <w:pStyle w:val="TOC1"/>
        <w:rPr>
          <w:rFonts w:asciiTheme="minorHAnsi" w:eastAsiaTheme="minorEastAsia" w:hAnsiTheme="minorHAnsi" w:cstheme="minorBidi"/>
          <w:caps w:val="0"/>
          <w:noProof/>
          <w:sz w:val="22"/>
          <w:szCs w:val="22"/>
          <w:lang w:val="bg-BG" w:eastAsia="bg-BG"/>
        </w:rPr>
      </w:pPr>
      <w:r>
        <w:rPr>
          <w:rFonts w:ascii="Times New Roman Bold" w:hAnsi="Times New Roman Bold"/>
          <w:b/>
          <w:smallCaps/>
          <w:u w:val="single"/>
          <w:lang w:val="bg-BG"/>
        </w:rPr>
        <w:fldChar w:fldCharType="begin"/>
      </w:r>
      <w:r w:rsidR="005D0DED">
        <w:rPr>
          <w:rFonts w:ascii="Times New Roman Bold" w:hAnsi="Times New Roman Bold"/>
          <w:b/>
          <w:smallCaps/>
          <w:u w:val="single"/>
          <w:lang w:val="bg-BG"/>
        </w:rPr>
        <w:instrText xml:space="preserve"> TOC \o "1-3" \h \z \u </w:instrText>
      </w:r>
      <w:r>
        <w:rPr>
          <w:rFonts w:ascii="Times New Roman Bold" w:hAnsi="Times New Roman Bold"/>
          <w:b/>
          <w:smallCaps/>
          <w:u w:val="single"/>
          <w:lang w:val="bg-BG"/>
        </w:rPr>
        <w:fldChar w:fldCharType="separate"/>
      </w:r>
      <w:hyperlink w:anchor="_Toc407104412" w:history="1">
        <w:r w:rsidR="003D28B4" w:rsidRPr="00CC6973">
          <w:rPr>
            <w:rStyle w:val="Hyperlink"/>
            <w:noProof/>
          </w:rPr>
          <w:t>РАЗДЕЛ 1. Стратегия за приноса на оперативната програма за осъществяване на стратегията на Съюза за интелигентен, устойчив и приобщаващ растеж и за постигането на икономическо, социално и териториално сближаване</w:t>
        </w:r>
        <w:r w:rsidR="003D28B4">
          <w:rPr>
            <w:noProof/>
            <w:webHidden/>
          </w:rPr>
          <w:tab/>
        </w:r>
        <w:r>
          <w:rPr>
            <w:noProof/>
            <w:webHidden/>
          </w:rPr>
          <w:fldChar w:fldCharType="begin"/>
        </w:r>
        <w:r w:rsidR="003D28B4">
          <w:rPr>
            <w:noProof/>
            <w:webHidden/>
          </w:rPr>
          <w:instrText xml:space="preserve"> PAGEREF _Toc407104412 \h </w:instrText>
        </w:r>
        <w:r>
          <w:rPr>
            <w:noProof/>
            <w:webHidden/>
          </w:rPr>
        </w:r>
        <w:r>
          <w:rPr>
            <w:noProof/>
            <w:webHidden/>
          </w:rPr>
          <w:fldChar w:fldCharType="separate"/>
        </w:r>
        <w:r w:rsidR="007F5200">
          <w:rPr>
            <w:noProof/>
            <w:webHidden/>
          </w:rPr>
          <w:t>6</w:t>
        </w:r>
        <w:r>
          <w:rPr>
            <w:noProof/>
            <w:webHidden/>
          </w:rPr>
          <w:fldChar w:fldCharType="end"/>
        </w:r>
      </w:hyperlink>
    </w:p>
    <w:p w:rsidR="003D28B4" w:rsidRDefault="003E42E0">
      <w:pPr>
        <w:pStyle w:val="TOC1"/>
        <w:rPr>
          <w:rFonts w:asciiTheme="minorHAnsi" w:eastAsiaTheme="minorEastAsia" w:hAnsiTheme="minorHAnsi" w:cstheme="minorBidi"/>
          <w:caps w:val="0"/>
          <w:noProof/>
          <w:sz w:val="22"/>
          <w:szCs w:val="22"/>
          <w:lang w:val="bg-BG" w:eastAsia="bg-BG"/>
        </w:rPr>
      </w:pPr>
      <w:hyperlink w:anchor="_Toc407104413" w:history="1">
        <w:r w:rsidR="003D28B4" w:rsidRPr="00CC6973">
          <w:rPr>
            <w:rStyle w:val="Hyperlink"/>
            <w:noProof/>
          </w:rPr>
          <w:t>РАЗДЕЛ 2. ПРИОРИТЕТНИ ОСИ</w:t>
        </w:r>
        <w:r w:rsidR="003D28B4">
          <w:rPr>
            <w:noProof/>
            <w:webHidden/>
          </w:rPr>
          <w:tab/>
        </w:r>
        <w:r w:rsidR="00633062">
          <w:rPr>
            <w:noProof/>
            <w:webHidden/>
          </w:rPr>
          <w:fldChar w:fldCharType="begin"/>
        </w:r>
        <w:r w:rsidR="003D28B4">
          <w:rPr>
            <w:noProof/>
            <w:webHidden/>
          </w:rPr>
          <w:instrText xml:space="preserve"> PAGEREF _Toc407104413 \h </w:instrText>
        </w:r>
        <w:r w:rsidR="00633062">
          <w:rPr>
            <w:noProof/>
            <w:webHidden/>
          </w:rPr>
        </w:r>
        <w:r w:rsidR="00633062">
          <w:rPr>
            <w:noProof/>
            <w:webHidden/>
          </w:rPr>
          <w:fldChar w:fldCharType="separate"/>
        </w:r>
        <w:r w:rsidR="007F5200">
          <w:rPr>
            <w:noProof/>
            <w:webHidden/>
          </w:rPr>
          <w:t>53</w:t>
        </w:r>
        <w:r w:rsidR="00633062">
          <w:rPr>
            <w:noProof/>
            <w:webHidden/>
          </w:rPr>
          <w:fldChar w:fldCharType="end"/>
        </w:r>
      </w:hyperlink>
    </w:p>
    <w:p w:rsidR="003D28B4" w:rsidRDefault="003E42E0">
      <w:pPr>
        <w:pStyle w:val="TOC2"/>
        <w:rPr>
          <w:rFonts w:asciiTheme="minorHAnsi" w:eastAsiaTheme="minorEastAsia" w:hAnsiTheme="minorHAnsi" w:cstheme="minorBidi"/>
          <w:noProof/>
          <w:sz w:val="22"/>
          <w:szCs w:val="22"/>
          <w:lang w:val="bg-BG" w:eastAsia="bg-BG"/>
        </w:rPr>
      </w:pPr>
      <w:hyperlink w:anchor="_Toc407104414" w:history="1">
        <w:r w:rsidR="003D28B4" w:rsidRPr="00CC6973">
          <w:rPr>
            <w:rStyle w:val="Hyperlink"/>
            <w:noProof/>
          </w:rPr>
          <w:t>Приоритетна ос № 1 „подобряване достъпа до заетост и качеството на работните места”</w:t>
        </w:r>
        <w:r w:rsidR="003D28B4">
          <w:rPr>
            <w:noProof/>
            <w:webHidden/>
          </w:rPr>
          <w:tab/>
        </w:r>
        <w:r w:rsidR="00633062">
          <w:rPr>
            <w:noProof/>
            <w:webHidden/>
          </w:rPr>
          <w:fldChar w:fldCharType="begin"/>
        </w:r>
        <w:r w:rsidR="003D28B4">
          <w:rPr>
            <w:noProof/>
            <w:webHidden/>
          </w:rPr>
          <w:instrText xml:space="preserve"> PAGEREF _Toc407104414 \h </w:instrText>
        </w:r>
        <w:r w:rsidR="00633062">
          <w:rPr>
            <w:noProof/>
            <w:webHidden/>
          </w:rPr>
        </w:r>
        <w:r w:rsidR="00633062">
          <w:rPr>
            <w:noProof/>
            <w:webHidden/>
          </w:rPr>
          <w:fldChar w:fldCharType="separate"/>
        </w:r>
        <w:r w:rsidR="007F5200">
          <w:rPr>
            <w:noProof/>
            <w:webHidden/>
          </w:rPr>
          <w:t>53</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15" w:history="1">
        <w:r w:rsidR="003D28B4" w:rsidRPr="00CC6973">
          <w:rPr>
            <w:rStyle w:val="Hyperlink"/>
            <w:noProof/>
          </w:rPr>
          <w:t>Инвестиционен приоритет № 1:</w:t>
        </w:r>
        <w:r w:rsidR="003D28B4">
          <w:rPr>
            <w:noProof/>
            <w:webHidden/>
          </w:rPr>
          <w:tab/>
        </w:r>
        <w:r w:rsidR="00633062">
          <w:rPr>
            <w:noProof/>
            <w:webHidden/>
          </w:rPr>
          <w:fldChar w:fldCharType="begin"/>
        </w:r>
        <w:r w:rsidR="003D28B4">
          <w:rPr>
            <w:noProof/>
            <w:webHidden/>
          </w:rPr>
          <w:instrText xml:space="preserve"> PAGEREF _Toc407104415 \h </w:instrText>
        </w:r>
        <w:r w:rsidR="00633062">
          <w:rPr>
            <w:noProof/>
            <w:webHidden/>
          </w:rPr>
        </w:r>
        <w:r w:rsidR="00633062">
          <w:rPr>
            <w:noProof/>
            <w:webHidden/>
          </w:rPr>
          <w:fldChar w:fldCharType="separate"/>
        </w:r>
        <w:r w:rsidR="007F5200">
          <w:rPr>
            <w:noProof/>
            <w:webHidden/>
          </w:rPr>
          <w:t>54</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16" w:history="1">
        <w:r w:rsidR="003D28B4" w:rsidRPr="00CC6973">
          <w:rPr>
            <w:rStyle w:val="Hyperlink"/>
            <w:noProof/>
          </w:rPr>
          <w:t>Достъп до заетост за търсещите работа и неактивните лица, включително трайно безработни и лица, отдалечени от пазара на труда, а също и чрез местните инициативи за заетост, и подкрепа за мобилността на работната сила</w:t>
        </w:r>
        <w:r w:rsidR="003D28B4">
          <w:rPr>
            <w:noProof/>
            <w:webHidden/>
          </w:rPr>
          <w:tab/>
        </w:r>
        <w:r w:rsidR="00633062">
          <w:rPr>
            <w:noProof/>
            <w:webHidden/>
          </w:rPr>
          <w:fldChar w:fldCharType="begin"/>
        </w:r>
        <w:r w:rsidR="003D28B4">
          <w:rPr>
            <w:noProof/>
            <w:webHidden/>
          </w:rPr>
          <w:instrText xml:space="preserve"> PAGEREF _Toc407104416 \h </w:instrText>
        </w:r>
        <w:r w:rsidR="00633062">
          <w:rPr>
            <w:noProof/>
            <w:webHidden/>
          </w:rPr>
        </w:r>
        <w:r w:rsidR="00633062">
          <w:rPr>
            <w:noProof/>
            <w:webHidden/>
          </w:rPr>
          <w:fldChar w:fldCharType="separate"/>
        </w:r>
        <w:r w:rsidR="007F5200">
          <w:rPr>
            <w:noProof/>
            <w:webHidden/>
          </w:rPr>
          <w:t>54</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17" w:history="1">
        <w:r w:rsidR="003D28B4" w:rsidRPr="00CC6973">
          <w:rPr>
            <w:rStyle w:val="Hyperlink"/>
            <w:noProof/>
          </w:rPr>
          <w:t>Инвестиционен приоритет № 2:</w:t>
        </w:r>
        <w:r w:rsidR="003D28B4">
          <w:rPr>
            <w:noProof/>
            <w:webHidden/>
          </w:rPr>
          <w:tab/>
        </w:r>
        <w:r w:rsidR="00633062">
          <w:rPr>
            <w:noProof/>
            <w:webHidden/>
          </w:rPr>
          <w:fldChar w:fldCharType="begin"/>
        </w:r>
        <w:r w:rsidR="003D28B4">
          <w:rPr>
            <w:noProof/>
            <w:webHidden/>
          </w:rPr>
          <w:instrText xml:space="preserve"> PAGEREF _Toc407104417 \h </w:instrText>
        </w:r>
        <w:r w:rsidR="00633062">
          <w:rPr>
            <w:noProof/>
            <w:webHidden/>
          </w:rPr>
        </w:r>
        <w:r w:rsidR="00633062">
          <w:rPr>
            <w:noProof/>
            <w:webHidden/>
          </w:rPr>
          <w:fldChar w:fldCharType="separate"/>
        </w:r>
        <w:r w:rsidR="007F5200">
          <w:rPr>
            <w:noProof/>
            <w:webHidden/>
          </w:rPr>
          <w:t>67</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18" w:history="1">
        <w:r w:rsidR="003D28B4" w:rsidRPr="00CC6973">
          <w:rPr>
            <w:rStyle w:val="Hyperlink"/>
            <w:noProof/>
          </w:rPr>
          <w:t>Устойчиво интегриране на пазара на труда на младите хора (ИМЗ), в частност тези, които не са ангажирани с трудова дейност, образование или обучение, включително младите хора, изложени на риск от социално изключване, и младите хора от маргинализирани общности, включително чрез прилагане на гаранцията за младежта</w:t>
        </w:r>
        <w:r w:rsidR="003D28B4">
          <w:rPr>
            <w:noProof/>
            <w:webHidden/>
          </w:rPr>
          <w:tab/>
        </w:r>
        <w:r w:rsidR="00633062">
          <w:rPr>
            <w:noProof/>
            <w:webHidden/>
          </w:rPr>
          <w:fldChar w:fldCharType="begin"/>
        </w:r>
        <w:r w:rsidR="003D28B4">
          <w:rPr>
            <w:noProof/>
            <w:webHidden/>
          </w:rPr>
          <w:instrText xml:space="preserve"> PAGEREF _Toc407104418 \h </w:instrText>
        </w:r>
        <w:r w:rsidR="00633062">
          <w:rPr>
            <w:noProof/>
            <w:webHidden/>
          </w:rPr>
        </w:r>
        <w:r w:rsidR="00633062">
          <w:rPr>
            <w:noProof/>
            <w:webHidden/>
          </w:rPr>
          <w:fldChar w:fldCharType="separate"/>
        </w:r>
        <w:r w:rsidR="007F5200">
          <w:rPr>
            <w:noProof/>
            <w:webHidden/>
          </w:rPr>
          <w:t>67</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19" w:history="1">
        <w:r w:rsidR="003D28B4" w:rsidRPr="00CC6973">
          <w:rPr>
            <w:rStyle w:val="Hyperlink"/>
            <w:noProof/>
          </w:rPr>
          <w:t>Инвестиционен приоритет № 3:</w:t>
        </w:r>
        <w:r w:rsidR="003D28B4">
          <w:rPr>
            <w:noProof/>
            <w:webHidden/>
          </w:rPr>
          <w:tab/>
        </w:r>
        <w:r w:rsidR="00633062">
          <w:rPr>
            <w:noProof/>
            <w:webHidden/>
          </w:rPr>
          <w:fldChar w:fldCharType="begin"/>
        </w:r>
        <w:r w:rsidR="003D28B4">
          <w:rPr>
            <w:noProof/>
            <w:webHidden/>
          </w:rPr>
          <w:instrText xml:space="preserve"> PAGEREF _Toc407104419 \h </w:instrText>
        </w:r>
        <w:r w:rsidR="00633062">
          <w:rPr>
            <w:noProof/>
            <w:webHidden/>
          </w:rPr>
        </w:r>
        <w:r w:rsidR="00633062">
          <w:rPr>
            <w:noProof/>
            <w:webHidden/>
          </w:rPr>
          <w:fldChar w:fldCharType="separate"/>
        </w:r>
        <w:r w:rsidR="007F5200">
          <w:rPr>
            <w:noProof/>
            <w:webHidden/>
          </w:rPr>
          <w:t>85</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20" w:history="1">
        <w:r w:rsidR="003D28B4" w:rsidRPr="00CC6973">
          <w:rPr>
            <w:rStyle w:val="Hyperlink"/>
            <w:noProof/>
          </w:rPr>
          <w:t>Устойчиво интегриране на пазара на труда на младите хора (ЕСФ), в частност тези, които не са ангажирани с трудова дейност, образование или обучение, включително младите хора, изложени на риск от социално изключване, и младите хора от маргинализирани общности, включително чрез прилагане на гаранцията за младежта</w:t>
        </w:r>
        <w:r w:rsidR="003D28B4">
          <w:rPr>
            <w:noProof/>
            <w:webHidden/>
          </w:rPr>
          <w:tab/>
        </w:r>
        <w:r w:rsidR="00633062">
          <w:rPr>
            <w:noProof/>
            <w:webHidden/>
          </w:rPr>
          <w:fldChar w:fldCharType="begin"/>
        </w:r>
        <w:r w:rsidR="003D28B4">
          <w:rPr>
            <w:noProof/>
            <w:webHidden/>
          </w:rPr>
          <w:instrText xml:space="preserve"> PAGEREF _Toc407104420 \h </w:instrText>
        </w:r>
        <w:r w:rsidR="00633062">
          <w:rPr>
            <w:noProof/>
            <w:webHidden/>
          </w:rPr>
        </w:r>
        <w:r w:rsidR="00633062">
          <w:rPr>
            <w:noProof/>
            <w:webHidden/>
          </w:rPr>
          <w:fldChar w:fldCharType="separate"/>
        </w:r>
        <w:r w:rsidR="007F5200">
          <w:rPr>
            <w:noProof/>
            <w:webHidden/>
          </w:rPr>
          <w:t>85</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21" w:history="1">
        <w:r w:rsidR="003D28B4" w:rsidRPr="00CC6973">
          <w:rPr>
            <w:rStyle w:val="Hyperlink"/>
            <w:noProof/>
            <w:lang w:eastAsia="ar-SA"/>
          </w:rPr>
          <w:t>Инвестиционен приоритет № 4:</w:t>
        </w:r>
        <w:r w:rsidR="003D28B4">
          <w:rPr>
            <w:noProof/>
            <w:webHidden/>
          </w:rPr>
          <w:tab/>
        </w:r>
        <w:r w:rsidR="00633062">
          <w:rPr>
            <w:noProof/>
            <w:webHidden/>
          </w:rPr>
          <w:fldChar w:fldCharType="begin"/>
        </w:r>
        <w:r w:rsidR="003D28B4">
          <w:rPr>
            <w:noProof/>
            <w:webHidden/>
          </w:rPr>
          <w:instrText xml:space="preserve"> PAGEREF _Toc407104421 \h </w:instrText>
        </w:r>
        <w:r w:rsidR="00633062">
          <w:rPr>
            <w:noProof/>
            <w:webHidden/>
          </w:rPr>
        </w:r>
        <w:r w:rsidR="00633062">
          <w:rPr>
            <w:noProof/>
            <w:webHidden/>
          </w:rPr>
          <w:fldChar w:fldCharType="separate"/>
        </w:r>
        <w:r w:rsidR="007F5200">
          <w:rPr>
            <w:noProof/>
            <w:webHidden/>
          </w:rPr>
          <w:t>99</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22" w:history="1">
        <w:r w:rsidR="003D28B4" w:rsidRPr="00CC6973">
          <w:rPr>
            <w:rStyle w:val="Hyperlink"/>
            <w:noProof/>
            <w:lang w:eastAsia="ar-SA"/>
          </w:rPr>
          <w:t>„Модернизиране на институциите на пазара на труда, като публични и частни служби по заетостта и повишаване на адекватността спрямо потребностите на пазара на труда, включително чрез действия за повишаване на транснационалната мобилност на работната сила, както и чрез схеми за мобилност и по-добро сътрудничество между институциите и съответните заинтересовани страни”</w:t>
        </w:r>
        <w:r w:rsidR="003D28B4">
          <w:rPr>
            <w:noProof/>
            <w:webHidden/>
          </w:rPr>
          <w:tab/>
        </w:r>
        <w:r w:rsidR="00633062">
          <w:rPr>
            <w:noProof/>
            <w:webHidden/>
          </w:rPr>
          <w:fldChar w:fldCharType="begin"/>
        </w:r>
        <w:r w:rsidR="003D28B4">
          <w:rPr>
            <w:noProof/>
            <w:webHidden/>
          </w:rPr>
          <w:instrText xml:space="preserve"> PAGEREF _Toc407104422 \h </w:instrText>
        </w:r>
        <w:r w:rsidR="00633062">
          <w:rPr>
            <w:noProof/>
            <w:webHidden/>
          </w:rPr>
        </w:r>
        <w:r w:rsidR="00633062">
          <w:rPr>
            <w:noProof/>
            <w:webHidden/>
          </w:rPr>
          <w:fldChar w:fldCharType="separate"/>
        </w:r>
        <w:r w:rsidR="007F5200">
          <w:rPr>
            <w:noProof/>
            <w:webHidden/>
          </w:rPr>
          <w:t>99</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23" w:history="1">
        <w:r w:rsidR="003D28B4" w:rsidRPr="00CC6973">
          <w:rPr>
            <w:rStyle w:val="Hyperlink"/>
            <w:noProof/>
          </w:rPr>
          <w:t>Инвестиционен приоритет № 5:</w:t>
        </w:r>
        <w:r w:rsidR="003D28B4">
          <w:rPr>
            <w:noProof/>
            <w:webHidden/>
          </w:rPr>
          <w:tab/>
        </w:r>
        <w:r w:rsidR="00633062">
          <w:rPr>
            <w:noProof/>
            <w:webHidden/>
          </w:rPr>
          <w:fldChar w:fldCharType="begin"/>
        </w:r>
        <w:r w:rsidR="003D28B4">
          <w:rPr>
            <w:noProof/>
            <w:webHidden/>
          </w:rPr>
          <w:instrText xml:space="preserve"> PAGEREF _Toc407104423 \h </w:instrText>
        </w:r>
        <w:r w:rsidR="00633062">
          <w:rPr>
            <w:noProof/>
            <w:webHidden/>
          </w:rPr>
        </w:r>
        <w:r w:rsidR="00633062">
          <w:rPr>
            <w:noProof/>
            <w:webHidden/>
          </w:rPr>
          <w:fldChar w:fldCharType="separate"/>
        </w:r>
        <w:r w:rsidR="007F5200">
          <w:rPr>
            <w:noProof/>
            <w:webHidden/>
          </w:rPr>
          <w:t>114</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24" w:history="1">
        <w:r w:rsidR="003D28B4" w:rsidRPr="00CC6973">
          <w:rPr>
            <w:rStyle w:val="Hyperlink"/>
            <w:noProof/>
          </w:rPr>
          <w:t>Самостоятелна заетост, предприемачество и създаване на предприятия, включително иновативни микро-, малки и средни предприятия</w:t>
        </w:r>
        <w:r w:rsidR="003D28B4">
          <w:rPr>
            <w:noProof/>
            <w:webHidden/>
          </w:rPr>
          <w:tab/>
        </w:r>
        <w:r w:rsidR="00633062">
          <w:rPr>
            <w:noProof/>
            <w:webHidden/>
          </w:rPr>
          <w:fldChar w:fldCharType="begin"/>
        </w:r>
        <w:r w:rsidR="003D28B4">
          <w:rPr>
            <w:noProof/>
            <w:webHidden/>
          </w:rPr>
          <w:instrText xml:space="preserve"> PAGEREF _Toc407104424 \h </w:instrText>
        </w:r>
        <w:r w:rsidR="00633062">
          <w:rPr>
            <w:noProof/>
            <w:webHidden/>
          </w:rPr>
        </w:r>
        <w:r w:rsidR="00633062">
          <w:rPr>
            <w:noProof/>
            <w:webHidden/>
          </w:rPr>
          <w:fldChar w:fldCharType="separate"/>
        </w:r>
        <w:r w:rsidR="007F5200">
          <w:rPr>
            <w:noProof/>
            <w:webHidden/>
          </w:rPr>
          <w:t>114</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25" w:history="1">
        <w:r w:rsidR="003D28B4" w:rsidRPr="00CC6973">
          <w:rPr>
            <w:rStyle w:val="Hyperlink"/>
            <w:noProof/>
          </w:rPr>
          <w:t>Инвестиционен приоритет № 6</w:t>
        </w:r>
        <w:r w:rsidR="003D28B4">
          <w:rPr>
            <w:noProof/>
            <w:webHidden/>
          </w:rPr>
          <w:tab/>
        </w:r>
        <w:r w:rsidR="00633062">
          <w:rPr>
            <w:noProof/>
            <w:webHidden/>
          </w:rPr>
          <w:fldChar w:fldCharType="begin"/>
        </w:r>
        <w:r w:rsidR="003D28B4">
          <w:rPr>
            <w:noProof/>
            <w:webHidden/>
          </w:rPr>
          <w:instrText xml:space="preserve"> PAGEREF _Toc407104425 \h </w:instrText>
        </w:r>
        <w:r w:rsidR="00633062">
          <w:rPr>
            <w:noProof/>
            <w:webHidden/>
          </w:rPr>
        </w:r>
        <w:r w:rsidR="00633062">
          <w:rPr>
            <w:noProof/>
            <w:webHidden/>
          </w:rPr>
          <w:fldChar w:fldCharType="separate"/>
        </w:r>
        <w:r w:rsidR="007F5200">
          <w:rPr>
            <w:noProof/>
            <w:webHidden/>
          </w:rPr>
          <w:t>118</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26" w:history="1">
        <w:r w:rsidR="003D28B4" w:rsidRPr="00CC6973">
          <w:rPr>
            <w:rStyle w:val="Hyperlink"/>
            <w:noProof/>
          </w:rPr>
          <w:t xml:space="preserve">Подобряване на равния достъп до възможностите за учене през целия живот за всички възрастови групи във формален, неформален </w:t>
        </w:r>
        <w:r w:rsidR="003D28B4" w:rsidRPr="00CC6973">
          <w:rPr>
            <w:rStyle w:val="Hyperlink"/>
            <w:noProof/>
          </w:rPr>
          <w:lastRenderedPageBreak/>
          <w:t>и неофициален вид, осъвременяване на познанията, уменията и компетенциите на работната ръка, както и насърчаване на гъвкави процеси на учене, включително чрез професионална ориентация и валидиране на придобитите компетенции</w:t>
        </w:r>
        <w:r w:rsidR="003D28B4">
          <w:rPr>
            <w:noProof/>
            <w:webHidden/>
          </w:rPr>
          <w:tab/>
        </w:r>
        <w:r w:rsidR="00633062">
          <w:rPr>
            <w:noProof/>
            <w:webHidden/>
          </w:rPr>
          <w:fldChar w:fldCharType="begin"/>
        </w:r>
        <w:r w:rsidR="003D28B4">
          <w:rPr>
            <w:noProof/>
            <w:webHidden/>
          </w:rPr>
          <w:instrText xml:space="preserve"> PAGEREF _Toc407104426 \h </w:instrText>
        </w:r>
        <w:r w:rsidR="00633062">
          <w:rPr>
            <w:noProof/>
            <w:webHidden/>
          </w:rPr>
        </w:r>
        <w:r w:rsidR="00633062">
          <w:rPr>
            <w:noProof/>
            <w:webHidden/>
          </w:rPr>
          <w:fldChar w:fldCharType="separate"/>
        </w:r>
        <w:r w:rsidR="007F5200">
          <w:rPr>
            <w:noProof/>
            <w:webHidden/>
          </w:rPr>
          <w:t>118</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27" w:history="1">
        <w:r w:rsidR="003D28B4" w:rsidRPr="00CC6973">
          <w:rPr>
            <w:rStyle w:val="Hyperlink"/>
            <w:noProof/>
          </w:rPr>
          <w:t>Инвестиционен приоритет № 7</w:t>
        </w:r>
        <w:r w:rsidR="003D28B4">
          <w:rPr>
            <w:noProof/>
            <w:webHidden/>
          </w:rPr>
          <w:tab/>
        </w:r>
        <w:r w:rsidR="00633062">
          <w:rPr>
            <w:noProof/>
            <w:webHidden/>
          </w:rPr>
          <w:fldChar w:fldCharType="begin"/>
        </w:r>
        <w:r w:rsidR="003D28B4">
          <w:rPr>
            <w:noProof/>
            <w:webHidden/>
          </w:rPr>
          <w:instrText xml:space="preserve"> PAGEREF _Toc407104427 \h </w:instrText>
        </w:r>
        <w:r w:rsidR="00633062">
          <w:rPr>
            <w:noProof/>
            <w:webHidden/>
          </w:rPr>
        </w:r>
        <w:r w:rsidR="00633062">
          <w:rPr>
            <w:noProof/>
            <w:webHidden/>
          </w:rPr>
          <w:fldChar w:fldCharType="separate"/>
        </w:r>
        <w:r w:rsidR="007F5200">
          <w:rPr>
            <w:noProof/>
            <w:webHidden/>
          </w:rPr>
          <w:t>126</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28" w:history="1">
        <w:r w:rsidR="003D28B4" w:rsidRPr="00CC6973">
          <w:rPr>
            <w:rStyle w:val="Hyperlink"/>
            <w:noProof/>
          </w:rPr>
          <w:t>Приспособяване на работниците, предприятията и предприемачите към промените</w:t>
        </w:r>
        <w:r w:rsidR="003D28B4">
          <w:rPr>
            <w:noProof/>
            <w:webHidden/>
          </w:rPr>
          <w:tab/>
        </w:r>
        <w:r w:rsidR="00633062">
          <w:rPr>
            <w:noProof/>
            <w:webHidden/>
          </w:rPr>
          <w:fldChar w:fldCharType="begin"/>
        </w:r>
        <w:r w:rsidR="003D28B4">
          <w:rPr>
            <w:noProof/>
            <w:webHidden/>
          </w:rPr>
          <w:instrText xml:space="preserve"> PAGEREF _Toc407104428 \h </w:instrText>
        </w:r>
        <w:r w:rsidR="00633062">
          <w:rPr>
            <w:noProof/>
            <w:webHidden/>
          </w:rPr>
        </w:r>
        <w:r w:rsidR="00633062">
          <w:rPr>
            <w:noProof/>
            <w:webHidden/>
          </w:rPr>
          <w:fldChar w:fldCharType="separate"/>
        </w:r>
        <w:r w:rsidR="007F5200">
          <w:rPr>
            <w:noProof/>
            <w:webHidden/>
          </w:rPr>
          <w:t>126</w:t>
        </w:r>
        <w:r w:rsidR="00633062">
          <w:rPr>
            <w:noProof/>
            <w:webHidden/>
          </w:rPr>
          <w:fldChar w:fldCharType="end"/>
        </w:r>
      </w:hyperlink>
    </w:p>
    <w:p w:rsidR="003D28B4" w:rsidRDefault="003E42E0">
      <w:pPr>
        <w:pStyle w:val="TOC2"/>
        <w:rPr>
          <w:rFonts w:asciiTheme="minorHAnsi" w:eastAsiaTheme="minorEastAsia" w:hAnsiTheme="minorHAnsi" w:cstheme="minorBidi"/>
          <w:noProof/>
          <w:sz w:val="22"/>
          <w:szCs w:val="22"/>
          <w:lang w:val="bg-BG" w:eastAsia="bg-BG"/>
        </w:rPr>
      </w:pPr>
      <w:hyperlink w:anchor="_Toc407104443" w:history="1">
        <w:r w:rsidR="003D28B4" w:rsidRPr="00CC6973">
          <w:rPr>
            <w:rStyle w:val="Hyperlink"/>
            <w:noProof/>
          </w:rPr>
          <w:t>ПРИОРИТЕТНА ОС № 2 „НАМАЛЯВАНЕ НА БЕДНОСТТА И НАСЪРЧАВАНЕ НА СОЦИАЛНОТО ВКЛЮЧВАНЕ”</w:t>
        </w:r>
        <w:r w:rsidR="003D28B4">
          <w:rPr>
            <w:noProof/>
            <w:webHidden/>
          </w:rPr>
          <w:tab/>
        </w:r>
        <w:r w:rsidR="00633062">
          <w:rPr>
            <w:noProof/>
            <w:webHidden/>
          </w:rPr>
          <w:fldChar w:fldCharType="begin"/>
        </w:r>
        <w:r w:rsidR="003D28B4">
          <w:rPr>
            <w:noProof/>
            <w:webHidden/>
          </w:rPr>
          <w:instrText xml:space="preserve"> PAGEREF _Toc407104443 \h </w:instrText>
        </w:r>
        <w:r w:rsidR="00633062">
          <w:rPr>
            <w:noProof/>
            <w:webHidden/>
          </w:rPr>
        </w:r>
        <w:r w:rsidR="00633062">
          <w:rPr>
            <w:noProof/>
            <w:webHidden/>
          </w:rPr>
          <w:fldChar w:fldCharType="separate"/>
        </w:r>
        <w:r w:rsidR="007F5200">
          <w:rPr>
            <w:noProof/>
            <w:webHidden/>
          </w:rPr>
          <w:t>140</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44" w:history="1">
        <w:r w:rsidR="003D28B4" w:rsidRPr="00CC6973">
          <w:rPr>
            <w:rStyle w:val="Hyperlink"/>
            <w:noProof/>
          </w:rPr>
          <w:t>Инвестиционен приоритет № 1</w:t>
        </w:r>
        <w:r w:rsidR="003D28B4">
          <w:rPr>
            <w:noProof/>
            <w:webHidden/>
          </w:rPr>
          <w:tab/>
        </w:r>
        <w:r w:rsidR="00633062">
          <w:rPr>
            <w:noProof/>
            <w:webHidden/>
          </w:rPr>
          <w:fldChar w:fldCharType="begin"/>
        </w:r>
        <w:r w:rsidR="003D28B4">
          <w:rPr>
            <w:noProof/>
            <w:webHidden/>
          </w:rPr>
          <w:instrText xml:space="preserve"> PAGEREF _Toc407104444 \h </w:instrText>
        </w:r>
        <w:r w:rsidR="00633062">
          <w:rPr>
            <w:noProof/>
            <w:webHidden/>
          </w:rPr>
        </w:r>
        <w:r w:rsidR="00633062">
          <w:rPr>
            <w:noProof/>
            <w:webHidden/>
          </w:rPr>
          <w:fldChar w:fldCharType="separate"/>
        </w:r>
        <w:r w:rsidR="007F5200">
          <w:rPr>
            <w:noProof/>
            <w:webHidden/>
          </w:rPr>
          <w:t>140</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45" w:history="1">
        <w:r w:rsidR="003D28B4" w:rsidRPr="00CC6973">
          <w:rPr>
            <w:rStyle w:val="Hyperlink"/>
            <w:noProof/>
          </w:rPr>
          <w:t>„Социално-икономическа интеграция на маргинализирани общности като ромите”</w:t>
        </w:r>
        <w:r w:rsidR="003D28B4">
          <w:rPr>
            <w:noProof/>
            <w:webHidden/>
          </w:rPr>
          <w:tab/>
        </w:r>
        <w:r w:rsidR="00633062">
          <w:rPr>
            <w:noProof/>
            <w:webHidden/>
          </w:rPr>
          <w:fldChar w:fldCharType="begin"/>
        </w:r>
        <w:r w:rsidR="003D28B4">
          <w:rPr>
            <w:noProof/>
            <w:webHidden/>
          </w:rPr>
          <w:instrText xml:space="preserve"> PAGEREF _Toc407104445 \h </w:instrText>
        </w:r>
        <w:r w:rsidR="00633062">
          <w:rPr>
            <w:noProof/>
            <w:webHidden/>
          </w:rPr>
        </w:r>
        <w:r w:rsidR="00633062">
          <w:rPr>
            <w:noProof/>
            <w:webHidden/>
          </w:rPr>
          <w:fldChar w:fldCharType="separate"/>
        </w:r>
        <w:r w:rsidR="007F5200">
          <w:rPr>
            <w:noProof/>
            <w:webHidden/>
          </w:rPr>
          <w:t>140</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47" w:history="1">
        <w:r w:rsidR="003D28B4" w:rsidRPr="00CC6973">
          <w:rPr>
            <w:rStyle w:val="Hyperlink"/>
            <w:noProof/>
          </w:rPr>
          <w:t>Инвестиционен приоритет № 2</w:t>
        </w:r>
        <w:r w:rsidR="003D28B4">
          <w:rPr>
            <w:noProof/>
            <w:webHidden/>
          </w:rPr>
          <w:tab/>
        </w:r>
        <w:r w:rsidR="00633062">
          <w:rPr>
            <w:noProof/>
            <w:webHidden/>
          </w:rPr>
          <w:fldChar w:fldCharType="begin"/>
        </w:r>
        <w:r w:rsidR="003D28B4">
          <w:rPr>
            <w:noProof/>
            <w:webHidden/>
          </w:rPr>
          <w:instrText xml:space="preserve"> PAGEREF _Toc407104447 \h </w:instrText>
        </w:r>
        <w:r w:rsidR="00633062">
          <w:rPr>
            <w:noProof/>
            <w:webHidden/>
          </w:rPr>
        </w:r>
        <w:r w:rsidR="00633062">
          <w:rPr>
            <w:noProof/>
            <w:webHidden/>
          </w:rPr>
          <w:fldChar w:fldCharType="separate"/>
        </w:r>
        <w:r w:rsidR="007F5200">
          <w:rPr>
            <w:noProof/>
            <w:webHidden/>
          </w:rPr>
          <w:t>147</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48" w:history="1">
        <w:r w:rsidR="003D28B4" w:rsidRPr="00CC6973">
          <w:rPr>
            <w:rStyle w:val="Hyperlink"/>
            <w:noProof/>
          </w:rPr>
          <w:t>„Активно приобщаване, включително с оглед насърчаване на равните възможности и активното участие и по-добрата пригодност за заетост”</w:t>
        </w:r>
        <w:r w:rsidR="003D28B4">
          <w:rPr>
            <w:noProof/>
            <w:webHidden/>
          </w:rPr>
          <w:tab/>
        </w:r>
        <w:r w:rsidR="00633062">
          <w:rPr>
            <w:noProof/>
            <w:webHidden/>
          </w:rPr>
          <w:fldChar w:fldCharType="begin"/>
        </w:r>
        <w:r w:rsidR="003D28B4">
          <w:rPr>
            <w:noProof/>
            <w:webHidden/>
          </w:rPr>
          <w:instrText xml:space="preserve"> PAGEREF _Toc407104448 \h </w:instrText>
        </w:r>
        <w:r w:rsidR="00633062">
          <w:rPr>
            <w:noProof/>
            <w:webHidden/>
          </w:rPr>
        </w:r>
        <w:r w:rsidR="00633062">
          <w:rPr>
            <w:noProof/>
            <w:webHidden/>
          </w:rPr>
          <w:fldChar w:fldCharType="separate"/>
        </w:r>
        <w:r w:rsidR="007F5200">
          <w:rPr>
            <w:noProof/>
            <w:webHidden/>
          </w:rPr>
          <w:t>147</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51" w:history="1">
        <w:r w:rsidR="003D28B4" w:rsidRPr="00CC6973">
          <w:rPr>
            <w:rStyle w:val="Hyperlink"/>
            <w:noProof/>
          </w:rPr>
          <w:t>Инвестиционен приоритет № 3</w:t>
        </w:r>
        <w:r w:rsidR="003D28B4">
          <w:rPr>
            <w:noProof/>
            <w:webHidden/>
          </w:rPr>
          <w:tab/>
        </w:r>
        <w:r w:rsidR="00633062">
          <w:rPr>
            <w:noProof/>
            <w:webHidden/>
          </w:rPr>
          <w:fldChar w:fldCharType="begin"/>
        </w:r>
        <w:r w:rsidR="003D28B4">
          <w:rPr>
            <w:noProof/>
            <w:webHidden/>
          </w:rPr>
          <w:instrText xml:space="preserve"> PAGEREF _Toc407104451 \h </w:instrText>
        </w:r>
        <w:r w:rsidR="00633062">
          <w:rPr>
            <w:noProof/>
            <w:webHidden/>
          </w:rPr>
        </w:r>
        <w:r w:rsidR="00633062">
          <w:rPr>
            <w:noProof/>
            <w:webHidden/>
          </w:rPr>
          <w:fldChar w:fldCharType="separate"/>
        </w:r>
        <w:r w:rsidR="007F5200">
          <w:rPr>
            <w:noProof/>
            <w:webHidden/>
          </w:rPr>
          <w:t>153</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52" w:history="1">
        <w:r w:rsidR="003D28B4" w:rsidRPr="00CC6973">
          <w:rPr>
            <w:rStyle w:val="Hyperlink"/>
            <w:noProof/>
          </w:rPr>
          <w:t>„Повишаване на достъпа до услуги, които са на достъпна цена, устойчиви и висококачествени, включително здравни и социални услуги от общ интерес”</w:t>
        </w:r>
        <w:r w:rsidR="003D28B4">
          <w:rPr>
            <w:noProof/>
            <w:webHidden/>
          </w:rPr>
          <w:tab/>
        </w:r>
        <w:r w:rsidR="00633062">
          <w:rPr>
            <w:noProof/>
            <w:webHidden/>
          </w:rPr>
          <w:fldChar w:fldCharType="begin"/>
        </w:r>
        <w:r w:rsidR="003D28B4">
          <w:rPr>
            <w:noProof/>
            <w:webHidden/>
          </w:rPr>
          <w:instrText xml:space="preserve"> PAGEREF _Toc407104452 \h </w:instrText>
        </w:r>
        <w:r w:rsidR="00633062">
          <w:rPr>
            <w:noProof/>
            <w:webHidden/>
          </w:rPr>
        </w:r>
        <w:r w:rsidR="00633062">
          <w:rPr>
            <w:noProof/>
            <w:webHidden/>
          </w:rPr>
          <w:fldChar w:fldCharType="separate"/>
        </w:r>
        <w:r w:rsidR="007F5200">
          <w:rPr>
            <w:noProof/>
            <w:webHidden/>
          </w:rPr>
          <w:t>153</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55" w:history="1">
        <w:r w:rsidR="003D28B4" w:rsidRPr="00CC6973">
          <w:rPr>
            <w:rStyle w:val="Hyperlink"/>
            <w:noProof/>
          </w:rPr>
          <w:t>Инвестиционен приоритет № 4</w:t>
        </w:r>
        <w:r w:rsidR="003D28B4">
          <w:rPr>
            <w:noProof/>
            <w:webHidden/>
          </w:rPr>
          <w:tab/>
        </w:r>
        <w:r w:rsidR="00633062">
          <w:rPr>
            <w:noProof/>
            <w:webHidden/>
          </w:rPr>
          <w:fldChar w:fldCharType="begin"/>
        </w:r>
        <w:r w:rsidR="003D28B4">
          <w:rPr>
            <w:noProof/>
            <w:webHidden/>
          </w:rPr>
          <w:instrText xml:space="preserve"> PAGEREF _Toc407104455 \h </w:instrText>
        </w:r>
        <w:r w:rsidR="00633062">
          <w:rPr>
            <w:noProof/>
            <w:webHidden/>
          </w:rPr>
        </w:r>
        <w:r w:rsidR="00633062">
          <w:rPr>
            <w:noProof/>
            <w:webHidden/>
          </w:rPr>
          <w:fldChar w:fldCharType="separate"/>
        </w:r>
        <w:r w:rsidR="007F5200">
          <w:rPr>
            <w:noProof/>
            <w:webHidden/>
          </w:rPr>
          <w:t>160</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56" w:history="1">
        <w:r w:rsidR="003D28B4" w:rsidRPr="00CC6973">
          <w:rPr>
            <w:rStyle w:val="Hyperlink"/>
            <w:noProof/>
          </w:rPr>
          <w:t>„Насърчаване на социалното предприемачество и на професионалната интеграция в социалните предприятия и насърчаване на социалната и солидарна икономика с цел улесняване на достъпа до заетост ”</w:t>
        </w:r>
        <w:r w:rsidR="003D28B4">
          <w:rPr>
            <w:noProof/>
            <w:webHidden/>
          </w:rPr>
          <w:tab/>
        </w:r>
        <w:r w:rsidR="00633062">
          <w:rPr>
            <w:noProof/>
            <w:webHidden/>
          </w:rPr>
          <w:fldChar w:fldCharType="begin"/>
        </w:r>
        <w:r w:rsidR="003D28B4">
          <w:rPr>
            <w:noProof/>
            <w:webHidden/>
          </w:rPr>
          <w:instrText xml:space="preserve"> PAGEREF _Toc407104456 \h </w:instrText>
        </w:r>
        <w:r w:rsidR="00633062">
          <w:rPr>
            <w:noProof/>
            <w:webHidden/>
          </w:rPr>
        </w:r>
        <w:r w:rsidR="00633062">
          <w:rPr>
            <w:noProof/>
            <w:webHidden/>
          </w:rPr>
          <w:fldChar w:fldCharType="separate"/>
        </w:r>
        <w:r w:rsidR="007F5200">
          <w:rPr>
            <w:noProof/>
            <w:webHidden/>
          </w:rPr>
          <w:t>160</w:t>
        </w:r>
        <w:r w:rsidR="00633062">
          <w:rPr>
            <w:noProof/>
            <w:webHidden/>
          </w:rPr>
          <w:fldChar w:fldCharType="end"/>
        </w:r>
      </w:hyperlink>
    </w:p>
    <w:p w:rsidR="003D28B4" w:rsidRDefault="003E42E0">
      <w:pPr>
        <w:pStyle w:val="TOC2"/>
        <w:rPr>
          <w:rFonts w:asciiTheme="minorHAnsi" w:eastAsiaTheme="minorEastAsia" w:hAnsiTheme="minorHAnsi" w:cstheme="minorBidi"/>
          <w:noProof/>
          <w:sz w:val="22"/>
          <w:szCs w:val="22"/>
          <w:lang w:val="bg-BG" w:eastAsia="bg-BG"/>
        </w:rPr>
      </w:pPr>
      <w:hyperlink w:anchor="_Toc407104463" w:history="1">
        <w:r w:rsidR="003D28B4" w:rsidRPr="00CC6973">
          <w:rPr>
            <w:rStyle w:val="Hyperlink"/>
            <w:noProof/>
          </w:rPr>
          <w:t>ПРИОРИТЕТНА ОС № 3 „МОДЕРНИЗАЦИЯ НА ИНСТИТУЦИИТЕ В СФЕРАТА НА СОЦИАЛНОТО ВКЛЮЧВАНЕ, ЗДРАВЕОПАЗВАНЕТО, РАВНИТЕ ВЪЗМОЖНОСТИ И НЕДИСКРИМИНАЦИЯТА И УСЛОВИЯТА НА ТРУД”</w:t>
        </w:r>
        <w:r w:rsidR="003D28B4">
          <w:rPr>
            <w:noProof/>
            <w:webHidden/>
          </w:rPr>
          <w:tab/>
        </w:r>
        <w:r w:rsidR="00633062">
          <w:rPr>
            <w:noProof/>
            <w:webHidden/>
          </w:rPr>
          <w:fldChar w:fldCharType="begin"/>
        </w:r>
        <w:r w:rsidR="003D28B4">
          <w:rPr>
            <w:noProof/>
            <w:webHidden/>
          </w:rPr>
          <w:instrText xml:space="preserve"> PAGEREF _Toc407104463 \h </w:instrText>
        </w:r>
        <w:r w:rsidR="00633062">
          <w:rPr>
            <w:noProof/>
            <w:webHidden/>
          </w:rPr>
        </w:r>
        <w:r w:rsidR="00633062">
          <w:rPr>
            <w:noProof/>
            <w:webHidden/>
          </w:rPr>
          <w:fldChar w:fldCharType="separate"/>
        </w:r>
        <w:r w:rsidR="007F5200">
          <w:rPr>
            <w:noProof/>
            <w:webHidden/>
          </w:rPr>
          <w:t>171</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64" w:history="1">
        <w:r w:rsidR="003D28B4" w:rsidRPr="00CC6973">
          <w:rPr>
            <w:rStyle w:val="Hyperlink"/>
            <w:noProof/>
          </w:rPr>
          <w:t>Инвестиционен приоритет № 1</w:t>
        </w:r>
        <w:r w:rsidR="003D28B4">
          <w:rPr>
            <w:noProof/>
            <w:webHidden/>
          </w:rPr>
          <w:tab/>
        </w:r>
        <w:r w:rsidR="00633062">
          <w:rPr>
            <w:noProof/>
            <w:webHidden/>
          </w:rPr>
          <w:fldChar w:fldCharType="begin"/>
        </w:r>
        <w:r w:rsidR="003D28B4">
          <w:rPr>
            <w:noProof/>
            <w:webHidden/>
          </w:rPr>
          <w:instrText xml:space="preserve"> PAGEREF _Toc407104464 \h </w:instrText>
        </w:r>
        <w:r w:rsidR="00633062">
          <w:rPr>
            <w:noProof/>
            <w:webHidden/>
          </w:rPr>
        </w:r>
        <w:r w:rsidR="00633062">
          <w:rPr>
            <w:noProof/>
            <w:webHidden/>
          </w:rPr>
          <w:fldChar w:fldCharType="separate"/>
        </w:r>
        <w:r w:rsidR="007F5200">
          <w:rPr>
            <w:noProof/>
            <w:webHidden/>
          </w:rPr>
          <w:t>171</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65" w:history="1">
        <w:r w:rsidR="003D28B4" w:rsidRPr="00CC6973">
          <w:rPr>
            <w:rStyle w:val="Hyperlink"/>
            <w:noProof/>
          </w:rPr>
          <w:t>„Инвестиции в институционален капацитет и в ефикасността на публичните администрации и публичните услуги на национално, регионално и местно равнище</w:t>
        </w:r>
        <w:r w:rsidR="003D28B4" w:rsidRPr="00CC6973">
          <w:rPr>
            <w:rStyle w:val="Hyperlink"/>
            <w:noProof/>
            <w:lang w:eastAsia="fr-BE"/>
          </w:rPr>
          <w:t xml:space="preserve"> </w:t>
        </w:r>
        <w:r w:rsidR="003D28B4" w:rsidRPr="00CC6973">
          <w:rPr>
            <w:rStyle w:val="Hyperlink"/>
            <w:noProof/>
          </w:rPr>
          <w:t>с цел осъществяването на реформи и постигането на по-добро регулиране и добро управление”</w:t>
        </w:r>
        <w:r w:rsidR="003D28B4">
          <w:rPr>
            <w:noProof/>
            <w:webHidden/>
          </w:rPr>
          <w:tab/>
        </w:r>
        <w:r w:rsidR="00633062">
          <w:rPr>
            <w:noProof/>
            <w:webHidden/>
          </w:rPr>
          <w:fldChar w:fldCharType="begin"/>
        </w:r>
        <w:r w:rsidR="003D28B4">
          <w:rPr>
            <w:noProof/>
            <w:webHidden/>
          </w:rPr>
          <w:instrText xml:space="preserve"> PAGEREF _Toc407104465 \h </w:instrText>
        </w:r>
        <w:r w:rsidR="00633062">
          <w:rPr>
            <w:noProof/>
            <w:webHidden/>
          </w:rPr>
        </w:r>
        <w:r w:rsidR="00633062">
          <w:rPr>
            <w:noProof/>
            <w:webHidden/>
          </w:rPr>
          <w:fldChar w:fldCharType="separate"/>
        </w:r>
        <w:r w:rsidR="007F5200">
          <w:rPr>
            <w:noProof/>
            <w:webHidden/>
          </w:rPr>
          <w:t>171</w:t>
        </w:r>
        <w:r w:rsidR="00633062">
          <w:rPr>
            <w:noProof/>
            <w:webHidden/>
          </w:rPr>
          <w:fldChar w:fldCharType="end"/>
        </w:r>
      </w:hyperlink>
    </w:p>
    <w:p w:rsidR="003D28B4" w:rsidRDefault="003E42E0">
      <w:pPr>
        <w:pStyle w:val="TOC2"/>
        <w:rPr>
          <w:rFonts w:asciiTheme="minorHAnsi" w:eastAsiaTheme="minorEastAsia" w:hAnsiTheme="minorHAnsi" w:cstheme="minorBidi"/>
          <w:noProof/>
          <w:sz w:val="22"/>
          <w:szCs w:val="22"/>
          <w:lang w:val="bg-BG" w:eastAsia="bg-BG"/>
        </w:rPr>
      </w:pPr>
      <w:hyperlink w:anchor="_Toc407104472" w:history="1">
        <w:r w:rsidR="003D28B4" w:rsidRPr="00CC6973">
          <w:rPr>
            <w:rStyle w:val="Hyperlink"/>
            <w:noProof/>
          </w:rPr>
          <w:t>ПРИОРИТЕТНА ОС № 4 „ТРАНСНАЦИОНАЛНО СЪТРУДНИЧЕСТВО”</w:t>
        </w:r>
        <w:r w:rsidR="003D28B4">
          <w:rPr>
            <w:noProof/>
            <w:webHidden/>
          </w:rPr>
          <w:tab/>
        </w:r>
        <w:r w:rsidR="00633062">
          <w:rPr>
            <w:noProof/>
            <w:webHidden/>
          </w:rPr>
          <w:fldChar w:fldCharType="begin"/>
        </w:r>
        <w:r w:rsidR="003D28B4">
          <w:rPr>
            <w:noProof/>
            <w:webHidden/>
          </w:rPr>
          <w:instrText xml:space="preserve"> PAGEREF _Toc407104472 \h </w:instrText>
        </w:r>
        <w:r w:rsidR="00633062">
          <w:rPr>
            <w:noProof/>
            <w:webHidden/>
          </w:rPr>
        </w:r>
        <w:r w:rsidR="00633062">
          <w:rPr>
            <w:noProof/>
            <w:webHidden/>
          </w:rPr>
          <w:fldChar w:fldCharType="separate"/>
        </w:r>
        <w:r w:rsidR="007F5200">
          <w:rPr>
            <w:noProof/>
            <w:webHidden/>
          </w:rPr>
          <w:t>182</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73" w:history="1">
        <w:r w:rsidR="003D28B4" w:rsidRPr="00CC6973">
          <w:rPr>
            <w:rStyle w:val="Hyperlink"/>
            <w:noProof/>
          </w:rPr>
          <w:t>Тематична цел 8:</w:t>
        </w:r>
        <w:r w:rsidR="003D28B4">
          <w:rPr>
            <w:noProof/>
            <w:webHidden/>
          </w:rPr>
          <w:tab/>
        </w:r>
        <w:r w:rsidR="00633062">
          <w:rPr>
            <w:noProof/>
            <w:webHidden/>
          </w:rPr>
          <w:fldChar w:fldCharType="begin"/>
        </w:r>
        <w:r w:rsidR="003D28B4">
          <w:rPr>
            <w:noProof/>
            <w:webHidden/>
          </w:rPr>
          <w:instrText xml:space="preserve"> PAGEREF _Toc407104473 \h </w:instrText>
        </w:r>
        <w:r w:rsidR="00633062">
          <w:rPr>
            <w:noProof/>
            <w:webHidden/>
          </w:rPr>
        </w:r>
        <w:r w:rsidR="00633062">
          <w:rPr>
            <w:noProof/>
            <w:webHidden/>
          </w:rPr>
          <w:fldChar w:fldCharType="separate"/>
        </w:r>
        <w:r w:rsidR="007F5200">
          <w:rPr>
            <w:noProof/>
            <w:webHidden/>
          </w:rPr>
          <w:t>182</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74" w:history="1">
        <w:r w:rsidR="003D28B4" w:rsidRPr="00CC6973">
          <w:rPr>
            <w:rStyle w:val="Hyperlink"/>
            <w:noProof/>
          </w:rPr>
          <w:t>Инвестиционен приоритет 1: Достъп до заетост за търсещите работа и неактивните лица, включително трайно безработни и лица, отдалечени от пазара на труда, а също и чрез местните инициативи за заетост, и подкрепа за мобилността на работната сила</w:t>
        </w:r>
        <w:r w:rsidR="003D28B4">
          <w:rPr>
            <w:noProof/>
            <w:webHidden/>
          </w:rPr>
          <w:tab/>
        </w:r>
        <w:r w:rsidR="00633062">
          <w:rPr>
            <w:noProof/>
            <w:webHidden/>
          </w:rPr>
          <w:fldChar w:fldCharType="begin"/>
        </w:r>
        <w:r w:rsidR="003D28B4">
          <w:rPr>
            <w:noProof/>
            <w:webHidden/>
          </w:rPr>
          <w:instrText xml:space="preserve"> PAGEREF _Toc407104474 \h </w:instrText>
        </w:r>
        <w:r w:rsidR="00633062">
          <w:rPr>
            <w:noProof/>
            <w:webHidden/>
          </w:rPr>
        </w:r>
        <w:r w:rsidR="00633062">
          <w:rPr>
            <w:noProof/>
            <w:webHidden/>
          </w:rPr>
          <w:fldChar w:fldCharType="separate"/>
        </w:r>
        <w:r w:rsidR="007F5200">
          <w:rPr>
            <w:noProof/>
            <w:webHidden/>
          </w:rPr>
          <w:t>182</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77" w:history="1">
        <w:r w:rsidR="003D28B4" w:rsidRPr="00CC6973">
          <w:rPr>
            <w:rStyle w:val="Hyperlink"/>
            <w:noProof/>
          </w:rPr>
          <w:t>Тематична цел 8:</w:t>
        </w:r>
        <w:r w:rsidR="003D28B4">
          <w:rPr>
            <w:noProof/>
            <w:webHidden/>
          </w:rPr>
          <w:tab/>
        </w:r>
        <w:r w:rsidR="00633062">
          <w:rPr>
            <w:noProof/>
            <w:webHidden/>
          </w:rPr>
          <w:fldChar w:fldCharType="begin"/>
        </w:r>
        <w:r w:rsidR="003D28B4">
          <w:rPr>
            <w:noProof/>
            <w:webHidden/>
          </w:rPr>
          <w:instrText xml:space="preserve"> PAGEREF _Toc407104477 \h </w:instrText>
        </w:r>
        <w:r w:rsidR="00633062">
          <w:rPr>
            <w:noProof/>
            <w:webHidden/>
          </w:rPr>
        </w:r>
        <w:r w:rsidR="00633062">
          <w:rPr>
            <w:noProof/>
            <w:webHidden/>
          </w:rPr>
          <w:fldChar w:fldCharType="separate"/>
        </w:r>
        <w:r w:rsidR="007F5200">
          <w:rPr>
            <w:noProof/>
            <w:webHidden/>
          </w:rPr>
          <w:t>187</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78" w:history="1">
        <w:r w:rsidR="003D28B4" w:rsidRPr="00CC6973">
          <w:rPr>
            <w:rStyle w:val="Hyperlink"/>
            <w:noProof/>
          </w:rPr>
          <w:t xml:space="preserve">Инвестиционен приоритет 2: Устойчиво интегриране на пазара на труда на младите хора, в частност тези, които не са </w:t>
        </w:r>
        <w:r w:rsidR="003D28B4" w:rsidRPr="00CC6973">
          <w:rPr>
            <w:rStyle w:val="Hyperlink"/>
            <w:noProof/>
          </w:rPr>
          <w:lastRenderedPageBreak/>
          <w:t>ангажирани с трудова дейност, образование или обучение, включително младите хора, изложени на риск от социално изключване, и младите хора от маргинализирани общности, включително чрез прилагане на гаранцията за младежта (ЕСФ)</w:t>
        </w:r>
        <w:r w:rsidR="003D28B4">
          <w:rPr>
            <w:noProof/>
            <w:webHidden/>
          </w:rPr>
          <w:tab/>
        </w:r>
        <w:r w:rsidR="00633062">
          <w:rPr>
            <w:noProof/>
            <w:webHidden/>
          </w:rPr>
          <w:fldChar w:fldCharType="begin"/>
        </w:r>
        <w:r w:rsidR="003D28B4">
          <w:rPr>
            <w:noProof/>
            <w:webHidden/>
          </w:rPr>
          <w:instrText xml:space="preserve"> PAGEREF _Toc407104478 \h </w:instrText>
        </w:r>
        <w:r w:rsidR="00633062">
          <w:rPr>
            <w:noProof/>
            <w:webHidden/>
          </w:rPr>
        </w:r>
        <w:r w:rsidR="00633062">
          <w:rPr>
            <w:noProof/>
            <w:webHidden/>
          </w:rPr>
          <w:fldChar w:fldCharType="separate"/>
        </w:r>
        <w:r w:rsidR="007F5200">
          <w:rPr>
            <w:noProof/>
            <w:webHidden/>
          </w:rPr>
          <w:t>187</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81" w:history="1">
        <w:r w:rsidR="003D28B4" w:rsidRPr="00CC6973">
          <w:rPr>
            <w:rStyle w:val="Hyperlink"/>
            <w:noProof/>
          </w:rPr>
          <w:t>Тематична цел 8:</w:t>
        </w:r>
        <w:r w:rsidR="003D28B4">
          <w:rPr>
            <w:noProof/>
            <w:webHidden/>
          </w:rPr>
          <w:tab/>
        </w:r>
        <w:r w:rsidR="00633062">
          <w:rPr>
            <w:noProof/>
            <w:webHidden/>
          </w:rPr>
          <w:fldChar w:fldCharType="begin"/>
        </w:r>
        <w:r w:rsidR="003D28B4">
          <w:rPr>
            <w:noProof/>
            <w:webHidden/>
          </w:rPr>
          <w:instrText xml:space="preserve"> PAGEREF _Toc407104481 \h </w:instrText>
        </w:r>
        <w:r w:rsidR="00633062">
          <w:rPr>
            <w:noProof/>
            <w:webHidden/>
          </w:rPr>
        </w:r>
        <w:r w:rsidR="00633062">
          <w:rPr>
            <w:noProof/>
            <w:webHidden/>
          </w:rPr>
          <w:fldChar w:fldCharType="separate"/>
        </w:r>
        <w:r w:rsidR="007F5200">
          <w:rPr>
            <w:noProof/>
            <w:webHidden/>
          </w:rPr>
          <w:t>192</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82" w:history="1">
        <w:r w:rsidR="003D28B4" w:rsidRPr="00CC6973">
          <w:rPr>
            <w:rStyle w:val="Hyperlink"/>
            <w:noProof/>
            <w:lang w:eastAsia="ar-SA"/>
          </w:rPr>
          <w:t>Инвестиционен приоритет 3: Модернизиране на институциите на пазара на труда, като публични и частни служби по заетостта и повишаване на адекватността спрямо потребностите на пазара на труда, включително чрез действия за повишаване на транснационалната мобилност на работната сила, както и чрез схеми за мобилност и по-добро сътрудничество между институциите и съответните заинтересовани страни</w:t>
        </w:r>
        <w:r w:rsidR="003D28B4">
          <w:rPr>
            <w:noProof/>
            <w:webHidden/>
          </w:rPr>
          <w:tab/>
        </w:r>
        <w:r w:rsidR="00633062">
          <w:rPr>
            <w:noProof/>
            <w:webHidden/>
          </w:rPr>
          <w:fldChar w:fldCharType="begin"/>
        </w:r>
        <w:r w:rsidR="003D28B4">
          <w:rPr>
            <w:noProof/>
            <w:webHidden/>
          </w:rPr>
          <w:instrText xml:space="preserve"> PAGEREF _Toc407104482 \h </w:instrText>
        </w:r>
        <w:r w:rsidR="00633062">
          <w:rPr>
            <w:noProof/>
            <w:webHidden/>
          </w:rPr>
        </w:r>
        <w:r w:rsidR="00633062">
          <w:rPr>
            <w:noProof/>
            <w:webHidden/>
          </w:rPr>
          <w:fldChar w:fldCharType="separate"/>
        </w:r>
        <w:r w:rsidR="007F5200">
          <w:rPr>
            <w:noProof/>
            <w:webHidden/>
          </w:rPr>
          <w:t>192</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85" w:history="1">
        <w:r w:rsidR="003D28B4" w:rsidRPr="00CC6973">
          <w:rPr>
            <w:rStyle w:val="Hyperlink"/>
            <w:noProof/>
          </w:rPr>
          <w:t>Тематична цел 8:</w:t>
        </w:r>
        <w:r w:rsidR="003D28B4">
          <w:rPr>
            <w:noProof/>
            <w:webHidden/>
          </w:rPr>
          <w:tab/>
        </w:r>
        <w:r w:rsidR="00633062">
          <w:rPr>
            <w:noProof/>
            <w:webHidden/>
          </w:rPr>
          <w:fldChar w:fldCharType="begin"/>
        </w:r>
        <w:r w:rsidR="003D28B4">
          <w:rPr>
            <w:noProof/>
            <w:webHidden/>
          </w:rPr>
          <w:instrText xml:space="preserve"> PAGEREF _Toc407104485 \h </w:instrText>
        </w:r>
        <w:r w:rsidR="00633062">
          <w:rPr>
            <w:noProof/>
            <w:webHidden/>
          </w:rPr>
        </w:r>
        <w:r w:rsidR="00633062">
          <w:rPr>
            <w:noProof/>
            <w:webHidden/>
          </w:rPr>
          <w:fldChar w:fldCharType="separate"/>
        </w:r>
        <w:r w:rsidR="007F5200">
          <w:rPr>
            <w:noProof/>
            <w:webHidden/>
          </w:rPr>
          <w:t>196</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86" w:history="1">
        <w:r w:rsidR="003D28B4" w:rsidRPr="00CC6973">
          <w:rPr>
            <w:rStyle w:val="Hyperlink"/>
            <w:noProof/>
          </w:rPr>
          <w:t>Инвестиционен приоритет 4: „Самостоятелна заетост, предприемачество и създаване на предприятия, включително иновативни микро-, малки и средни предприятия“</w:t>
        </w:r>
        <w:r w:rsidR="003D28B4">
          <w:rPr>
            <w:noProof/>
            <w:webHidden/>
          </w:rPr>
          <w:tab/>
        </w:r>
        <w:r w:rsidR="00633062">
          <w:rPr>
            <w:noProof/>
            <w:webHidden/>
          </w:rPr>
          <w:fldChar w:fldCharType="begin"/>
        </w:r>
        <w:r w:rsidR="003D28B4">
          <w:rPr>
            <w:noProof/>
            <w:webHidden/>
          </w:rPr>
          <w:instrText xml:space="preserve"> PAGEREF _Toc407104486 \h </w:instrText>
        </w:r>
        <w:r w:rsidR="00633062">
          <w:rPr>
            <w:noProof/>
            <w:webHidden/>
          </w:rPr>
        </w:r>
        <w:r w:rsidR="00633062">
          <w:rPr>
            <w:noProof/>
            <w:webHidden/>
          </w:rPr>
          <w:fldChar w:fldCharType="separate"/>
        </w:r>
        <w:r w:rsidR="007F5200">
          <w:rPr>
            <w:noProof/>
            <w:webHidden/>
          </w:rPr>
          <w:t>196</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89" w:history="1">
        <w:r w:rsidR="003D28B4" w:rsidRPr="00CC6973">
          <w:rPr>
            <w:rStyle w:val="Hyperlink"/>
            <w:noProof/>
          </w:rPr>
          <w:t>Тематична цел 8:</w:t>
        </w:r>
        <w:r w:rsidR="003D28B4">
          <w:rPr>
            <w:noProof/>
            <w:webHidden/>
          </w:rPr>
          <w:tab/>
        </w:r>
        <w:r w:rsidR="00633062">
          <w:rPr>
            <w:noProof/>
            <w:webHidden/>
          </w:rPr>
          <w:fldChar w:fldCharType="begin"/>
        </w:r>
        <w:r w:rsidR="003D28B4">
          <w:rPr>
            <w:noProof/>
            <w:webHidden/>
          </w:rPr>
          <w:instrText xml:space="preserve"> PAGEREF _Toc407104489 \h </w:instrText>
        </w:r>
        <w:r w:rsidR="00633062">
          <w:rPr>
            <w:noProof/>
            <w:webHidden/>
          </w:rPr>
        </w:r>
        <w:r w:rsidR="00633062">
          <w:rPr>
            <w:noProof/>
            <w:webHidden/>
          </w:rPr>
          <w:fldChar w:fldCharType="separate"/>
        </w:r>
        <w:r w:rsidR="007F5200">
          <w:rPr>
            <w:noProof/>
            <w:webHidden/>
          </w:rPr>
          <w:t>201</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90" w:history="1">
        <w:r w:rsidR="003D28B4" w:rsidRPr="00CC6973">
          <w:rPr>
            <w:rStyle w:val="Hyperlink"/>
            <w:noProof/>
          </w:rPr>
          <w:t>Инвестиционен приоритет 5: Приспособяване на работниците, предприятията и предприемачите към промените</w:t>
        </w:r>
        <w:r w:rsidR="003D28B4">
          <w:rPr>
            <w:noProof/>
            <w:webHidden/>
          </w:rPr>
          <w:tab/>
        </w:r>
        <w:r w:rsidR="00633062">
          <w:rPr>
            <w:noProof/>
            <w:webHidden/>
          </w:rPr>
          <w:fldChar w:fldCharType="begin"/>
        </w:r>
        <w:r w:rsidR="003D28B4">
          <w:rPr>
            <w:noProof/>
            <w:webHidden/>
          </w:rPr>
          <w:instrText xml:space="preserve"> PAGEREF _Toc407104490 \h </w:instrText>
        </w:r>
        <w:r w:rsidR="00633062">
          <w:rPr>
            <w:noProof/>
            <w:webHidden/>
          </w:rPr>
        </w:r>
        <w:r w:rsidR="00633062">
          <w:rPr>
            <w:noProof/>
            <w:webHidden/>
          </w:rPr>
          <w:fldChar w:fldCharType="separate"/>
        </w:r>
        <w:r w:rsidR="007F5200">
          <w:rPr>
            <w:noProof/>
            <w:webHidden/>
          </w:rPr>
          <w:t>201</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93" w:history="1">
        <w:r w:rsidR="003D28B4" w:rsidRPr="00CC6973">
          <w:rPr>
            <w:rStyle w:val="Hyperlink"/>
            <w:noProof/>
          </w:rPr>
          <w:t>Тематична цел 10:</w:t>
        </w:r>
        <w:r w:rsidR="003D28B4">
          <w:rPr>
            <w:noProof/>
            <w:webHidden/>
          </w:rPr>
          <w:tab/>
        </w:r>
        <w:r w:rsidR="00633062">
          <w:rPr>
            <w:noProof/>
            <w:webHidden/>
          </w:rPr>
          <w:fldChar w:fldCharType="begin"/>
        </w:r>
        <w:r w:rsidR="003D28B4">
          <w:rPr>
            <w:noProof/>
            <w:webHidden/>
          </w:rPr>
          <w:instrText xml:space="preserve"> PAGEREF _Toc407104493 \h </w:instrText>
        </w:r>
        <w:r w:rsidR="00633062">
          <w:rPr>
            <w:noProof/>
            <w:webHidden/>
          </w:rPr>
        </w:r>
        <w:r w:rsidR="00633062">
          <w:rPr>
            <w:noProof/>
            <w:webHidden/>
          </w:rPr>
          <w:fldChar w:fldCharType="separate"/>
        </w:r>
        <w:r w:rsidR="007F5200">
          <w:rPr>
            <w:noProof/>
            <w:webHidden/>
          </w:rPr>
          <w:t>205</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94" w:history="1">
        <w:r w:rsidR="003D28B4" w:rsidRPr="00CC6973">
          <w:rPr>
            <w:rStyle w:val="Hyperlink"/>
            <w:noProof/>
          </w:rPr>
          <w:t>Инвестиционен приоритет 6: Подобряване на равния достъп до възможностите за учене през целия живот за всички възрастови групи във формален, неформален и неофициален вид, осъвременяване на познанията, уменията и компетенциите на работната ръка, както и насърчаване на гъвкави процеси на учене, включително чрез професионална ориентация и валидиране на придобитите компетенции на работната сила</w:t>
        </w:r>
        <w:r w:rsidR="003D28B4">
          <w:rPr>
            <w:noProof/>
            <w:webHidden/>
          </w:rPr>
          <w:tab/>
        </w:r>
        <w:r w:rsidR="00633062">
          <w:rPr>
            <w:noProof/>
            <w:webHidden/>
          </w:rPr>
          <w:fldChar w:fldCharType="begin"/>
        </w:r>
        <w:r w:rsidR="003D28B4">
          <w:rPr>
            <w:noProof/>
            <w:webHidden/>
          </w:rPr>
          <w:instrText xml:space="preserve"> PAGEREF _Toc407104494 \h </w:instrText>
        </w:r>
        <w:r w:rsidR="00633062">
          <w:rPr>
            <w:noProof/>
            <w:webHidden/>
          </w:rPr>
        </w:r>
        <w:r w:rsidR="00633062">
          <w:rPr>
            <w:noProof/>
            <w:webHidden/>
          </w:rPr>
          <w:fldChar w:fldCharType="separate"/>
        </w:r>
        <w:r w:rsidR="007F5200">
          <w:rPr>
            <w:noProof/>
            <w:webHidden/>
          </w:rPr>
          <w:t>205</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95" w:history="1">
        <w:r w:rsidR="003D28B4" w:rsidRPr="00CC6973">
          <w:rPr>
            <w:rStyle w:val="Hyperlink"/>
            <w:noProof/>
          </w:rPr>
          <w:t>Тематична цел 9:</w:t>
        </w:r>
        <w:r w:rsidR="003D28B4">
          <w:rPr>
            <w:noProof/>
            <w:webHidden/>
          </w:rPr>
          <w:tab/>
        </w:r>
        <w:r w:rsidR="00633062">
          <w:rPr>
            <w:noProof/>
            <w:webHidden/>
          </w:rPr>
          <w:fldChar w:fldCharType="begin"/>
        </w:r>
        <w:r w:rsidR="003D28B4">
          <w:rPr>
            <w:noProof/>
            <w:webHidden/>
          </w:rPr>
          <w:instrText xml:space="preserve"> PAGEREF _Toc407104495 \h </w:instrText>
        </w:r>
        <w:r w:rsidR="00633062">
          <w:rPr>
            <w:noProof/>
            <w:webHidden/>
          </w:rPr>
        </w:r>
        <w:r w:rsidR="00633062">
          <w:rPr>
            <w:noProof/>
            <w:webHidden/>
          </w:rPr>
          <w:fldChar w:fldCharType="separate"/>
        </w:r>
        <w:r w:rsidR="007F5200">
          <w:rPr>
            <w:noProof/>
            <w:webHidden/>
          </w:rPr>
          <w:t>210</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96" w:history="1">
        <w:r w:rsidR="003D28B4" w:rsidRPr="00CC6973">
          <w:rPr>
            <w:rStyle w:val="Hyperlink"/>
            <w:noProof/>
          </w:rPr>
          <w:t>Инвестиционен приоритет 7: „Социално-икономическа интеграция на маргинализирани общности като ромите”</w:t>
        </w:r>
        <w:r w:rsidR="003D28B4">
          <w:rPr>
            <w:noProof/>
            <w:webHidden/>
          </w:rPr>
          <w:tab/>
        </w:r>
        <w:r w:rsidR="00633062">
          <w:rPr>
            <w:noProof/>
            <w:webHidden/>
          </w:rPr>
          <w:fldChar w:fldCharType="begin"/>
        </w:r>
        <w:r w:rsidR="003D28B4">
          <w:rPr>
            <w:noProof/>
            <w:webHidden/>
          </w:rPr>
          <w:instrText xml:space="preserve"> PAGEREF _Toc407104496 \h </w:instrText>
        </w:r>
        <w:r w:rsidR="00633062">
          <w:rPr>
            <w:noProof/>
            <w:webHidden/>
          </w:rPr>
        </w:r>
        <w:r w:rsidR="00633062">
          <w:rPr>
            <w:noProof/>
            <w:webHidden/>
          </w:rPr>
          <w:fldChar w:fldCharType="separate"/>
        </w:r>
        <w:r w:rsidR="007F5200">
          <w:rPr>
            <w:noProof/>
            <w:webHidden/>
          </w:rPr>
          <w:t>210</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499" w:history="1">
        <w:r w:rsidR="003D28B4" w:rsidRPr="00CC6973">
          <w:rPr>
            <w:rStyle w:val="Hyperlink"/>
            <w:noProof/>
          </w:rPr>
          <w:t>Тематична цел 9:</w:t>
        </w:r>
        <w:r w:rsidR="003D28B4">
          <w:rPr>
            <w:noProof/>
            <w:webHidden/>
          </w:rPr>
          <w:tab/>
        </w:r>
        <w:r w:rsidR="00633062">
          <w:rPr>
            <w:noProof/>
            <w:webHidden/>
          </w:rPr>
          <w:fldChar w:fldCharType="begin"/>
        </w:r>
        <w:r w:rsidR="003D28B4">
          <w:rPr>
            <w:noProof/>
            <w:webHidden/>
          </w:rPr>
          <w:instrText xml:space="preserve"> PAGEREF _Toc407104499 \h </w:instrText>
        </w:r>
        <w:r w:rsidR="00633062">
          <w:rPr>
            <w:noProof/>
            <w:webHidden/>
          </w:rPr>
        </w:r>
        <w:r w:rsidR="00633062">
          <w:rPr>
            <w:noProof/>
            <w:webHidden/>
          </w:rPr>
          <w:fldChar w:fldCharType="separate"/>
        </w:r>
        <w:r w:rsidR="007F5200">
          <w:rPr>
            <w:noProof/>
            <w:webHidden/>
          </w:rPr>
          <w:t>215</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500" w:history="1">
        <w:r w:rsidR="003D28B4" w:rsidRPr="00CC6973">
          <w:rPr>
            <w:rStyle w:val="Hyperlink"/>
            <w:noProof/>
          </w:rPr>
          <w:t>Инвестиционен приоритет 8: „Активно приобщаване, включително с оглед насърчаване на равните възможности и активното участие и по-добрата пригодност за заетост”</w:t>
        </w:r>
        <w:r w:rsidR="003D28B4">
          <w:rPr>
            <w:noProof/>
            <w:webHidden/>
          </w:rPr>
          <w:tab/>
        </w:r>
        <w:r w:rsidR="00633062">
          <w:rPr>
            <w:noProof/>
            <w:webHidden/>
          </w:rPr>
          <w:fldChar w:fldCharType="begin"/>
        </w:r>
        <w:r w:rsidR="003D28B4">
          <w:rPr>
            <w:noProof/>
            <w:webHidden/>
          </w:rPr>
          <w:instrText xml:space="preserve"> PAGEREF _Toc407104500 \h </w:instrText>
        </w:r>
        <w:r w:rsidR="00633062">
          <w:rPr>
            <w:noProof/>
            <w:webHidden/>
          </w:rPr>
        </w:r>
        <w:r w:rsidR="00633062">
          <w:rPr>
            <w:noProof/>
            <w:webHidden/>
          </w:rPr>
          <w:fldChar w:fldCharType="separate"/>
        </w:r>
        <w:r w:rsidR="007F5200">
          <w:rPr>
            <w:noProof/>
            <w:webHidden/>
          </w:rPr>
          <w:t>215</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503" w:history="1">
        <w:r w:rsidR="003D28B4" w:rsidRPr="00CC6973">
          <w:rPr>
            <w:rStyle w:val="Hyperlink"/>
            <w:noProof/>
          </w:rPr>
          <w:t>Тематична цел 9:</w:t>
        </w:r>
        <w:r w:rsidR="003D28B4">
          <w:rPr>
            <w:noProof/>
            <w:webHidden/>
          </w:rPr>
          <w:tab/>
        </w:r>
        <w:r w:rsidR="00633062">
          <w:rPr>
            <w:noProof/>
            <w:webHidden/>
          </w:rPr>
          <w:fldChar w:fldCharType="begin"/>
        </w:r>
        <w:r w:rsidR="003D28B4">
          <w:rPr>
            <w:noProof/>
            <w:webHidden/>
          </w:rPr>
          <w:instrText xml:space="preserve"> PAGEREF _Toc407104503 \h </w:instrText>
        </w:r>
        <w:r w:rsidR="00633062">
          <w:rPr>
            <w:noProof/>
            <w:webHidden/>
          </w:rPr>
        </w:r>
        <w:r w:rsidR="00633062">
          <w:rPr>
            <w:noProof/>
            <w:webHidden/>
          </w:rPr>
          <w:fldChar w:fldCharType="separate"/>
        </w:r>
        <w:r w:rsidR="007F5200">
          <w:rPr>
            <w:noProof/>
            <w:webHidden/>
          </w:rPr>
          <w:t>220</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504" w:history="1">
        <w:r w:rsidR="003D28B4" w:rsidRPr="00CC6973">
          <w:rPr>
            <w:rStyle w:val="Hyperlink"/>
            <w:noProof/>
          </w:rPr>
          <w:t>Инвестиционен приоритет 9: „Повишаване на достъпа до услуги, които са на достъпна цена, устойчиви и висококачествени, включително здравни и социални услуги от общ интерес”</w:t>
        </w:r>
        <w:r w:rsidR="003D28B4">
          <w:rPr>
            <w:noProof/>
            <w:webHidden/>
          </w:rPr>
          <w:tab/>
        </w:r>
        <w:r w:rsidR="00633062">
          <w:rPr>
            <w:noProof/>
            <w:webHidden/>
          </w:rPr>
          <w:fldChar w:fldCharType="begin"/>
        </w:r>
        <w:r w:rsidR="003D28B4">
          <w:rPr>
            <w:noProof/>
            <w:webHidden/>
          </w:rPr>
          <w:instrText xml:space="preserve"> PAGEREF _Toc407104504 \h </w:instrText>
        </w:r>
        <w:r w:rsidR="00633062">
          <w:rPr>
            <w:noProof/>
            <w:webHidden/>
          </w:rPr>
        </w:r>
        <w:r w:rsidR="00633062">
          <w:rPr>
            <w:noProof/>
            <w:webHidden/>
          </w:rPr>
          <w:fldChar w:fldCharType="separate"/>
        </w:r>
        <w:r w:rsidR="007F5200">
          <w:rPr>
            <w:noProof/>
            <w:webHidden/>
          </w:rPr>
          <w:t>220</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507" w:history="1">
        <w:r w:rsidR="003D28B4" w:rsidRPr="00CC6973">
          <w:rPr>
            <w:rStyle w:val="Hyperlink"/>
            <w:noProof/>
          </w:rPr>
          <w:t>Тематична цел 9:</w:t>
        </w:r>
        <w:r w:rsidR="003D28B4">
          <w:rPr>
            <w:noProof/>
            <w:webHidden/>
          </w:rPr>
          <w:tab/>
        </w:r>
        <w:r w:rsidR="00633062">
          <w:rPr>
            <w:noProof/>
            <w:webHidden/>
          </w:rPr>
          <w:fldChar w:fldCharType="begin"/>
        </w:r>
        <w:r w:rsidR="003D28B4">
          <w:rPr>
            <w:noProof/>
            <w:webHidden/>
          </w:rPr>
          <w:instrText xml:space="preserve"> PAGEREF _Toc407104507 \h </w:instrText>
        </w:r>
        <w:r w:rsidR="00633062">
          <w:rPr>
            <w:noProof/>
            <w:webHidden/>
          </w:rPr>
        </w:r>
        <w:r w:rsidR="00633062">
          <w:rPr>
            <w:noProof/>
            <w:webHidden/>
          </w:rPr>
          <w:fldChar w:fldCharType="separate"/>
        </w:r>
        <w:r w:rsidR="007F5200">
          <w:rPr>
            <w:noProof/>
            <w:webHidden/>
          </w:rPr>
          <w:t>224</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508" w:history="1">
        <w:r w:rsidR="003D28B4" w:rsidRPr="00CC6973">
          <w:rPr>
            <w:rStyle w:val="Hyperlink"/>
            <w:noProof/>
          </w:rPr>
          <w:t xml:space="preserve">Инвестиционен приоритет 10: „Насърчаване на социалното предприемачество и на професионалната интеграция в социалните предприятия и насърчаване на социалната и </w:t>
        </w:r>
        <w:r w:rsidR="003D28B4" w:rsidRPr="00CC6973">
          <w:rPr>
            <w:rStyle w:val="Hyperlink"/>
            <w:noProof/>
          </w:rPr>
          <w:lastRenderedPageBreak/>
          <w:t>солидарна икономика с цел улесняване на достъпа до заетост ”</w:t>
        </w:r>
        <w:r w:rsidR="003D28B4">
          <w:rPr>
            <w:noProof/>
            <w:webHidden/>
          </w:rPr>
          <w:tab/>
        </w:r>
        <w:r w:rsidR="00633062">
          <w:rPr>
            <w:noProof/>
            <w:webHidden/>
          </w:rPr>
          <w:fldChar w:fldCharType="begin"/>
        </w:r>
        <w:r w:rsidR="003D28B4">
          <w:rPr>
            <w:noProof/>
            <w:webHidden/>
          </w:rPr>
          <w:instrText xml:space="preserve"> PAGEREF _Toc407104508 \h </w:instrText>
        </w:r>
        <w:r w:rsidR="00633062">
          <w:rPr>
            <w:noProof/>
            <w:webHidden/>
          </w:rPr>
        </w:r>
        <w:r w:rsidR="00633062">
          <w:rPr>
            <w:noProof/>
            <w:webHidden/>
          </w:rPr>
          <w:fldChar w:fldCharType="separate"/>
        </w:r>
        <w:r w:rsidR="007F5200">
          <w:rPr>
            <w:noProof/>
            <w:webHidden/>
          </w:rPr>
          <w:t>224</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511" w:history="1">
        <w:r w:rsidR="003D28B4" w:rsidRPr="00CC6973">
          <w:rPr>
            <w:rStyle w:val="Hyperlink"/>
            <w:noProof/>
          </w:rPr>
          <w:t>Тематична цел 11:</w:t>
        </w:r>
        <w:r w:rsidR="003D28B4">
          <w:rPr>
            <w:noProof/>
            <w:webHidden/>
          </w:rPr>
          <w:tab/>
        </w:r>
        <w:r w:rsidR="00633062">
          <w:rPr>
            <w:noProof/>
            <w:webHidden/>
          </w:rPr>
          <w:fldChar w:fldCharType="begin"/>
        </w:r>
        <w:r w:rsidR="003D28B4">
          <w:rPr>
            <w:noProof/>
            <w:webHidden/>
          </w:rPr>
          <w:instrText xml:space="preserve"> PAGEREF _Toc407104511 \h </w:instrText>
        </w:r>
        <w:r w:rsidR="00633062">
          <w:rPr>
            <w:noProof/>
            <w:webHidden/>
          </w:rPr>
        </w:r>
        <w:r w:rsidR="00633062">
          <w:rPr>
            <w:noProof/>
            <w:webHidden/>
          </w:rPr>
          <w:fldChar w:fldCharType="separate"/>
        </w:r>
        <w:r w:rsidR="007F5200">
          <w:rPr>
            <w:noProof/>
            <w:webHidden/>
          </w:rPr>
          <w:t>229</w:t>
        </w:r>
        <w:r w:rsidR="00633062">
          <w:rPr>
            <w:noProof/>
            <w:webHidden/>
          </w:rPr>
          <w:fldChar w:fldCharType="end"/>
        </w:r>
      </w:hyperlink>
    </w:p>
    <w:p w:rsidR="003D28B4" w:rsidRDefault="003E42E0">
      <w:pPr>
        <w:pStyle w:val="TOC3"/>
        <w:rPr>
          <w:rFonts w:asciiTheme="minorHAnsi" w:eastAsiaTheme="minorEastAsia" w:hAnsiTheme="minorHAnsi" w:cstheme="minorBidi"/>
          <w:noProof/>
          <w:sz w:val="22"/>
          <w:szCs w:val="22"/>
          <w:lang w:val="bg-BG" w:eastAsia="bg-BG"/>
        </w:rPr>
      </w:pPr>
      <w:hyperlink w:anchor="_Toc407104512" w:history="1">
        <w:r w:rsidR="003D28B4" w:rsidRPr="00CC6973">
          <w:rPr>
            <w:rStyle w:val="Hyperlink"/>
            <w:noProof/>
          </w:rPr>
          <w:t>Инвестиционен приоритет 11: „Инвестиции в институционален капацитет и в ефикасността на публичните администрации и публичните услуги на национално, регионално и местно равнище</w:t>
        </w:r>
        <w:r w:rsidR="003D28B4" w:rsidRPr="00CC6973">
          <w:rPr>
            <w:rStyle w:val="Hyperlink"/>
            <w:noProof/>
            <w:lang w:eastAsia="fr-BE"/>
          </w:rPr>
          <w:t xml:space="preserve"> </w:t>
        </w:r>
        <w:r w:rsidR="003D28B4" w:rsidRPr="00CC6973">
          <w:rPr>
            <w:rStyle w:val="Hyperlink"/>
            <w:noProof/>
          </w:rPr>
          <w:t>с цел осъществяването на реформи и постигането на по-добро регулиране и добро управление”</w:t>
        </w:r>
        <w:r w:rsidR="003D28B4">
          <w:rPr>
            <w:noProof/>
            <w:webHidden/>
          </w:rPr>
          <w:tab/>
        </w:r>
        <w:r w:rsidR="00633062">
          <w:rPr>
            <w:noProof/>
            <w:webHidden/>
          </w:rPr>
          <w:fldChar w:fldCharType="begin"/>
        </w:r>
        <w:r w:rsidR="003D28B4">
          <w:rPr>
            <w:noProof/>
            <w:webHidden/>
          </w:rPr>
          <w:instrText xml:space="preserve"> PAGEREF _Toc407104512 \h </w:instrText>
        </w:r>
        <w:r w:rsidR="00633062">
          <w:rPr>
            <w:noProof/>
            <w:webHidden/>
          </w:rPr>
        </w:r>
        <w:r w:rsidR="00633062">
          <w:rPr>
            <w:noProof/>
            <w:webHidden/>
          </w:rPr>
          <w:fldChar w:fldCharType="separate"/>
        </w:r>
        <w:r w:rsidR="007F5200">
          <w:rPr>
            <w:noProof/>
            <w:webHidden/>
          </w:rPr>
          <w:t>229</w:t>
        </w:r>
        <w:r w:rsidR="00633062">
          <w:rPr>
            <w:noProof/>
            <w:webHidden/>
          </w:rPr>
          <w:fldChar w:fldCharType="end"/>
        </w:r>
      </w:hyperlink>
    </w:p>
    <w:p w:rsidR="003D28B4" w:rsidRDefault="003E42E0">
      <w:pPr>
        <w:pStyle w:val="TOC1"/>
        <w:rPr>
          <w:rFonts w:asciiTheme="minorHAnsi" w:eastAsiaTheme="minorEastAsia" w:hAnsiTheme="minorHAnsi" w:cstheme="minorBidi"/>
          <w:caps w:val="0"/>
          <w:noProof/>
          <w:sz w:val="22"/>
          <w:szCs w:val="22"/>
          <w:lang w:val="bg-BG" w:eastAsia="bg-BG"/>
        </w:rPr>
      </w:pPr>
      <w:hyperlink w:anchor="_Toc407104520" w:history="1">
        <w:r w:rsidR="003D28B4" w:rsidRPr="00CC6973">
          <w:rPr>
            <w:rStyle w:val="Hyperlink"/>
            <w:noProof/>
          </w:rPr>
          <w:t>РАЗДЕЛ 2.Б. ОПИСАНИЕ НА ПРИОРИТЕТНИТЕ ОСИ, ЗАСЯГАЩИ ТЕХНИЧЕСКА ПОМОЩ (ЧЛЕН 96 (2) (В) ОТ РЕГЛАМЕНТ (EС) № 1303/2013)</w:t>
        </w:r>
        <w:r w:rsidR="003D28B4">
          <w:rPr>
            <w:noProof/>
            <w:webHidden/>
          </w:rPr>
          <w:tab/>
        </w:r>
        <w:r w:rsidR="00633062">
          <w:rPr>
            <w:noProof/>
            <w:webHidden/>
          </w:rPr>
          <w:fldChar w:fldCharType="begin"/>
        </w:r>
        <w:r w:rsidR="003D28B4">
          <w:rPr>
            <w:noProof/>
            <w:webHidden/>
          </w:rPr>
          <w:instrText xml:space="preserve"> PAGEREF _Toc407104520 \h </w:instrText>
        </w:r>
        <w:r w:rsidR="00633062">
          <w:rPr>
            <w:noProof/>
            <w:webHidden/>
          </w:rPr>
        </w:r>
        <w:r w:rsidR="00633062">
          <w:rPr>
            <w:noProof/>
            <w:webHidden/>
          </w:rPr>
          <w:fldChar w:fldCharType="separate"/>
        </w:r>
        <w:r w:rsidR="007F5200">
          <w:rPr>
            <w:noProof/>
            <w:webHidden/>
          </w:rPr>
          <w:t>237</w:t>
        </w:r>
        <w:r w:rsidR="00633062">
          <w:rPr>
            <w:noProof/>
            <w:webHidden/>
          </w:rPr>
          <w:fldChar w:fldCharType="end"/>
        </w:r>
      </w:hyperlink>
    </w:p>
    <w:p w:rsidR="003D28B4" w:rsidRDefault="003E42E0">
      <w:pPr>
        <w:pStyle w:val="TOC2"/>
        <w:rPr>
          <w:rFonts w:asciiTheme="minorHAnsi" w:eastAsiaTheme="minorEastAsia" w:hAnsiTheme="minorHAnsi" w:cstheme="minorBidi"/>
          <w:noProof/>
          <w:sz w:val="22"/>
          <w:szCs w:val="22"/>
          <w:lang w:val="bg-BG" w:eastAsia="bg-BG"/>
        </w:rPr>
      </w:pPr>
      <w:hyperlink w:anchor="_Toc407104521" w:history="1">
        <w:r w:rsidR="003D28B4" w:rsidRPr="00CC6973">
          <w:rPr>
            <w:rStyle w:val="Hyperlink"/>
            <w:noProof/>
          </w:rPr>
          <w:t>ПРИОРИТЕТНА ОС № 5 „ТЕХНИЧЕСКА ПОМОЩ”</w:t>
        </w:r>
        <w:r w:rsidR="003D28B4">
          <w:rPr>
            <w:noProof/>
            <w:webHidden/>
          </w:rPr>
          <w:tab/>
        </w:r>
        <w:r w:rsidR="00633062">
          <w:rPr>
            <w:noProof/>
            <w:webHidden/>
          </w:rPr>
          <w:fldChar w:fldCharType="begin"/>
        </w:r>
        <w:r w:rsidR="003D28B4">
          <w:rPr>
            <w:noProof/>
            <w:webHidden/>
          </w:rPr>
          <w:instrText xml:space="preserve"> PAGEREF _Toc407104521 \h </w:instrText>
        </w:r>
        <w:r w:rsidR="00633062">
          <w:rPr>
            <w:noProof/>
            <w:webHidden/>
          </w:rPr>
        </w:r>
        <w:r w:rsidR="00633062">
          <w:rPr>
            <w:noProof/>
            <w:webHidden/>
          </w:rPr>
          <w:fldChar w:fldCharType="separate"/>
        </w:r>
        <w:r w:rsidR="007F5200">
          <w:rPr>
            <w:noProof/>
            <w:webHidden/>
          </w:rPr>
          <w:t>237</w:t>
        </w:r>
        <w:r w:rsidR="00633062">
          <w:rPr>
            <w:noProof/>
            <w:webHidden/>
          </w:rPr>
          <w:fldChar w:fldCharType="end"/>
        </w:r>
      </w:hyperlink>
    </w:p>
    <w:p w:rsidR="003D28B4" w:rsidRDefault="003E42E0">
      <w:pPr>
        <w:pStyle w:val="TOC1"/>
        <w:rPr>
          <w:rFonts w:asciiTheme="minorHAnsi" w:eastAsiaTheme="minorEastAsia" w:hAnsiTheme="minorHAnsi" w:cstheme="minorBidi"/>
          <w:caps w:val="0"/>
          <w:noProof/>
          <w:sz w:val="22"/>
          <w:szCs w:val="22"/>
          <w:lang w:val="bg-BG" w:eastAsia="bg-BG"/>
        </w:rPr>
      </w:pPr>
      <w:hyperlink w:anchor="_Toc407104524" w:history="1">
        <w:r w:rsidR="003D28B4" w:rsidRPr="00CC6973">
          <w:rPr>
            <w:rStyle w:val="Hyperlink"/>
            <w:noProof/>
          </w:rPr>
          <w:t>РАЗДЕЛ 3. ФИНАНСОВ ПЛАН НА ОПЕРАТИВНАТА ПРОГРАМА</w:t>
        </w:r>
        <w:r w:rsidR="003D28B4">
          <w:rPr>
            <w:noProof/>
            <w:webHidden/>
          </w:rPr>
          <w:tab/>
        </w:r>
        <w:r w:rsidR="00633062">
          <w:rPr>
            <w:noProof/>
            <w:webHidden/>
          </w:rPr>
          <w:fldChar w:fldCharType="begin"/>
        </w:r>
        <w:r w:rsidR="003D28B4">
          <w:rPr>
            <w:noProof/>
            <w:webHidden/>
          </w:rPr>
          <w:instrText xml:space="preserve"> PAGEREF _Toc407104524 \h </w:instrText>
        </w:r>
        <w:r w:rsidR="00633062">
          <w:rPr>
            <w:noProof/>
            <w:webHidden/>
          </w:rPr>
        </w:r>
        <w:r w:rsidR="00633062">
          <w:rPr>
            <w:noProof/>
            <w:webHidden/>
          </w:rPr>
          <w:fldChar w:fldCharType="separate"/>
        </w:r>
        <w:r w:rsidR="007F5200">
          <w:rPr>
            <w:noProof/>
            <w:webHidden/>
          </w:rPr>
          <w:t>242</w:t>
        </w:r>
        <w:r w:rsidR="00633062">
          <w:rPr>
            <w:noProof/>
            <w:webHidden/>
          </w:rPr>
          <w:fldChar w:fldCharType="end"/>
        </w:r>
      </w:hyperlink>
    </w:p>
    <w:p w:rsidR="003D28B4" w:rsidRDefault="003E42E0">
      <w:pPr>
        <w:pStyle w:val="TOC1"/>
        <w:rPr>
          <w:rFonts w:asciiTheme="minorHAnsi" w:eastAsiaTheme="minorEastAsia" w:hAnsiTheme="minorHAnsi" w:cstheme="minorBidi"/>
          <w:caps w:val="0"/>
          <w:noProof/>
          <w:sz w:val="22"/>
          <w:szCs w:val="22"/>
          <w:lang w:val="bg-BG" w:eastAsia="bg-BG"/>
        </w:rPr>
      </w:pPr>
      <w:hyperlink w:anchor="_Toc407104525" w:history="1">
        <w:r w:rsidR="003D28B4" w:rsidRPr="00CC6973">
          <w:rPr>
            <w:rStyle w:val="Hyperlink"/>
            <w:noProof/>
          </w:rPr>
          <w:t>Раздел 4. Интегриран подход за териториално развитие – чл. 96(3) от РЕГЛАМЕНТ (EС) № 1303/2013</w:t>
        </w:r>
        <w:r w:rsidR="003D28B4">
          <w:rPr>
            <w:noProof/>
            <w:webHidden/>
          </w:rPr>
          <w:tab/>
        </w:r>
        <w:r w:rsidR="00633062">
          <w:rPr>
            <w:noProof/>
            <w:webHidden/>
          </w:rPr>
          <w:fldChar w:fldCharType="begin"/>
        </w:r>
        <w:r w:rsidR="003D28B4">
          <w:rPr>
            <w:noProof/>
            <w:webHidden/>
          </w:rPr>
          <w:instrText xml:space="preserve"> PAGEREF _Toc407104525 \h </w:instrText>
        </w:r>
        <w:r w:rsidR="00633062">
          <w:rPr>
            <w:noProof/>
            <w:webHidden/>
          </w:rPr>
        </w:r>
        <w:r w:rsidR="00633062">
          <w:rPr>
            <w:noProof/>
            <w:webHidden/>
          </w:rPr>
          <w:fldChar w:fldCharType="separate"/>
        </w:r>
        <w:r w:rsidR="007F5200">
          <w:rPr>
            <w:noProof/>
            <w:webHidden/>
          </w:rPr>
          <w:t>250</w:t>
        </w:r>
        <w:r w:rsidR="00633062">
          <w:rPr>
            <w:noProof/>
            <w:webHidden/>
          </w:rPr>
          <w:fldChar w:fldCharType="end"/>
        </w:r>
      </w:hyperlink>
    </w:p>
    <w:p w:rsidR="003D28B4" w:rsidRDefault="003E42E0">
      <w:pPr>
        <w:pStyle w:val="TOC2"/>
        <w:rPr>
          <w:rFonts w:asciiTheme="minorHAnsi" w:eastAsiaTheme="minorEastAsia" w:hAnsiTheme="minorHAnsi" w:cstheme="minorBidi"/>
          <w:noProof/>
          <w:sz w:val="22"/>
          <w:szCs w:val="22"/>
          <w:lang w:val="bg-BG" w:eastAsia="bg-BG"/>
        </w:rPr>
      </w:pPr>
      <w:hyperlink w:anchor="_Toc407104530" w:history="1">
        <w:r w:rsidR="003D28B4" w:rsidRPr="00CC6973">
          <w:rPr>
            <w:rStyle w:val="Hyperlink"/>
            <w:noProof/>
          </w:rPr>
          <w:t>4.1. Ръководено от общностите местно развитие (чл. 96 (3) (а) от РЕГЛАМЕНТ (EС) № 1303/2013</w:t>
        </w:r>
        <w:r w:rsidR="003D28B4">
          <w:rPr>
            <w:noProof/>
            <w:webHidden/>
          </w:rPr>
          <w:tab/>
        </w:r>
        <w:r w:rsidR="00633062">
          <w:rPr>
            <w:noProof/>
            <w:webHidden/>
          </w:rPr>
          <w:fldChar w:fldCharType="begin"/>
        </w:r>
        <w:r w:rsidR="003D28B4">
          <w:rPr>
            <w:noProof/>
            <w:webHidden/>
          </w:rPr>
          <w:instrText xml:space="preserve"> PAGEREF _Toc407104530 \h </w:instrText>
        </w:r>
        <w:r w:rsidR="00633062">
          <w:rPr>
            <w:noProof/>
            <w:webHidden/>
          </w:rPr>
        </w:r>
        <w:r w:rsidR="00633062">
          <w:rPr>
            <w:noProof/>
            <w:webHidden/>
          </w:rPr>
          <w:fldChar w:fldCharType="separate"/>
        </w:r>
        <w:r w:rsidR="007F5200">
          <w:rPr>
            <w:noProof/>
            <w:webHidden/>
          </w:rPr>
          <w:t>250</w:t>
        </w:r>
        <w:r w:rsidR="00633062">
          <w:rPr>
            <w:noProof/>
            <w:webHidden/>
          </w:rPr>
          <w:fldChar w:fldCharType="end"/>
        </w:r>
      </w:hyperlink>
    </w:p>
    <w:p w:rsidR="003D28B4" w:rsidRDefault="003E42E0">
      <w:pPr>
        <w:pStyle w:val="TOC2"/>
        <w:rPr>
          <w:rFonts w:asciiTheme="minorHAnsi" w:eastAsiaTheme="minorEastAsia" w:hAnsiTheme="minorHAnsi" w:cstheme="minorBidi"/>
          <w:noProof/>
          <w:sz w:val="22"/>
          <w:szCs w:val="22"/>
          <w:lang w:val="bg-BG" w:eastAsia="bg-BG"/>
        </w:rPr>
      </w:pPr>
      <w:hyperlink w:anchor="_Toc407104531" w:history="1">
        <w:r w:rsidR="003D28B4" w:rsidRPr="00CC6973">
          <w:rPr>
            <w:rStyle w:val="Hyperlink"/>
            <w:noProof/>
          </w:rPr>
          <w:t>4.2. Интегрирани действия за устойчиво градско развитие (Чл. 96 (3) (б) от РЕГЛАМЕНТ (EС) № 1303/2013 и чл. 7 (2) и (3) от Регламент (ЕС) № 1301/2013)</w:t>
        </w:r>
        <w:r w:rsidR="003D28B4">
          <w:rPr>
            <w:noProof/>
            <w:webHidden/>
          </w:rPr>
          <w:tab/>
        </w:r>
        <w:r w:rsidR="00633062">
          <w:rPr>
            <w:noProof/>
            <w:webHidden/>
          </w:rPr>
          <w:fldChar w:fldCharType="begin"/>
        </w:r>
        <w:r w:rsidR="003D28B4">
          <w:rPr>
            <w:noProof/>
            <w:webHidden/>
          </w:rPr>
          <w:instrText xml:space="preserve"> PAGEREF _Toc407104531 \h </w:instrText>
        </w:r>
        <w:r w:rsidR="00633062">
          <w:rPr>
            <w:noProof/>
            <w:webHidden/>
          </w:rPr>
        </w:r>
        <w:r w:rsidR="00633062">
          <w:rPr>
            <w:noProof/>
            <w:webHidden/>
          </w:rPr>
          <w:fldChar w:fldCharType="separate"/>
        </w:r>
        <w:r w:rsidR="007F5200">
          <w:rPr>
            <w:noProof/>
            <w:webHidden/>
          </w:rPr>
          <w:t>251</w:t>
        </w:r>
        <w:r w:rsidR="00633062">
          <w:rPr>
            <w:noProof/>
            <w:webHidden/>
          </w:rPr>
          <w:fldChar w:fldCharType="end"/>
        </w:r>
      </w:hyperlink>
    </w:p>
    <w:p w:rsidR="003D28B4" w:rsidRDefault="003E42E0">
      <w:pPr>
        <w:pStyle w:val="TOC2"/>
        <w:rPr>
          <w:rFonts w:asciiTheme="minorHAnsi" w:eastAsiaTheme="minorEastAsia" w:hAnsiTheme="minorHAnsi" w:cstheme="minorBidi"/>
          <w:noProof/>
          <w:sz w:val="22"/>
          <w:szCs w:val="22"/>
          <w:lang w:val="bg-BG" w:eastAsia="bg-BG"/>
        </w:rPr>
      </w:pPr>
      <w:hyperlink w:anchor="_Toc407104532" w:history="1">
        <w:r w:rsidR="003D28B4" w:rsidRPr="00CC6973">
          <w:rPr>
            <w:rStyle w:val="Hyperlink"/>
            <w:noProof/>
          </w:rPr>
          <w:t>4.3. Интегрирани териториални инвестиции (ИТИ) (съгласно чл. 96 (3) от Регламент (EС) № 1303/2013)</w:t>
        </w:r>
        <w:r w:rsidR="003D28B4">
          <w:rPr>
            <w:noProof/>
            <w:webHidden/>
          </w:rPr>
          <w:tab/>
        </w:r>
        <w:r w:rsidR="00633062">
          <w:rPr>
            <w:noProof/>
            <w:webHidden/>
          </w:rPr>
          <w:fldChar w:fldCharType="begin"/>
        </w:r>
        <w:r w:rsidR="003D28B4">
          <w:rPr>
            <w:noProof/>
            <w:webHidden/>
          </w:rPr>
          <w:instrText xml:space="preserve"> PAGEREF _Toc407104532 \h </w:instrText>
        </w:r>
        <w:r w:rsidR="00633062">
          <w:rPr>
            <w:noProof/>
            <w:webHidden/>
          </w:rPr>
        </w:r>
        <w:r w:rsidR="00633062">
          <w:rPr>
            <w:noProof/>
            <w:webHidden/>
          </w:rPr>
          <w:fldChar w:fldCharType="separate"/>
        </w:r>
        <w:r w:rsidR="007F5200">
          <w:rPr>
            <w:noProof/>
            <w:webHidden/>
          </w:rPr>
          <w:t>252</w:t>
        </w:r>
        <w:r w:rsidR="00633062">
          <w:rPr>
            <w:noProof/>
            <w:webHidden/>
          </w:rPr>
          <w:fldChar w:fldCharType="end"/>
        </w:r>
      </w:hyperlink>
    </w:p>
    <w:p w:rsidR="003D28B4" w:rsidRDefault="003E42E0">
      <w:pPr>
        <w:pStyle w:val="TOC2"/>
        <w:rPr>
          <w:rFonts w:asciiTheme="minorHAnsi" w:eastAsiaTheme="minorEastAsia" w:hAnsiTheme="minorHAnsi" w:cstheme="minorBidi"/>
          <w:noProof/>
          <w:sz w:val="22"/>
          <w:szCs w:val="22"/>
          <w:lang w:val="bg-BG" w:eastAsia="bg-BG"/>
        </w:rPr>
      </w:pPr>
      <w:hyperlink w:anchor="_Toc407104533" w:history="1">
        <w:r w:rsidR="003D28B4" w:rsidRPr="00CC6973">
          <w:rPr>
            <w:rStyle w:val="Hyperlink"/>
            <w:noProof/>
          </w:rPr>
          <w:t>4.4. Уредба за междурегионалните и транснационалните дейности в рамките на оперативната програма с бенефициенти, намиращи се в поне още една държава от съгл. Чл. 96 (3) от Регламент № 1303/2013</w:t>
        </w:r>
        <w:r w:rsidR="003D28B4">
          <w:rPr>
            <w:noProof/>
            <w:webHidden/>
          </w:rPr>
          <w:tab/>
        </w:r>
        <w:r w:rsidR="00633062">
          <w:rPr>
            <w:noProof/>
            <w:webHidden/>
          </w:rPr>
          <w:fldChar w:fldCharType="begin"/>
        </w:r>
        <w:r w:rsidR="003D28B4">
          <w:rPr>
            <w:noProof/>
            <w:webHidden/>
          </w:rPr>
          <w:instrText xml:space="preserve"> PAGEREF _Toc407104533 \h </w:instrText>
        </w:r>
        <w:r w:rsidR="00633062">
          <w:rPr>
            <w:noProof/>
            <w:webHidden/>
          </w:rPr>
        </w:r>
        <w:r w:rsidR="00633062">
          <w:rPr>
            <w:noProof/>
            <w:webHidden/>
          </w:rPr>
          <w:fldChar w:fldCharType="separate"/>
        </w:r>
        <w:r w:rsidR="007F5200">
          <w:rPr>
            <w:noProof/>
            <w:webHidden/>
          </w:rPr>
          <w:t>252</w:t>
        </w:r>
        <w:r w:rsidR="00633062">
          <w:rPr>
            <w:noProof/>
            <w:webHidden/>
          </w:rPr>
          <w:fldChar w:fldCharType="end"/>
        </w:r>
      </w:hyperlink>
    </w:p>
    <w:p w:rsidR="003D28B4" w:rsidRDefault="003E42E0">
      <w:pPr>
        <w:pStyle w:val="TOC2"/>
        <w:rPr>
          <w:rFonts w:asciiTheme="minorHAnsi" w:eastAsiaTheme="minorEastAsia" w:hAnsiTheme="minorHAnsi" w:cstheme="minorBidi"/>
          <w:noProof/>
          <w:sz w:val="22"/>
          <w:szCs w:val="22"/>
          <w:lang w:val="bg-BG" w:eastAsia="bg-BG"/>
        </w:rPr>
      </w:pPr>
      <w:hyperlink w:anchor="_Toc407104534" w:history="1">
        <w:r w:rsidR="003D28B4" w:rsidRPr="00CC6973">
          <w:rPr>
            <w:rStyle w:val="Hyperlink"/>
            <w:noProof/>
          </w:rPr>
          <w:t>4.5 Принос на планираните действия по програмата за осъществяване на макрорегионални стратегии и стратегии за морските басейни в зависимост от потребностите на програмния район, посочени от държавата-членка (съгл. Чл. 96 (3) от Регламент № 1303/2013)</w:t>
        </w:r>
        <w:r w:rsidR="003D28B4">
          <w:rPr>
            <w:noProof/>
            <w:webHidden/>
          </w:rPr>
          <w:tab/>
        </w:r>
        <w:r w:rsidR="00633062">
          <w:rPr>
            <w:noProof/>
            <w:webHidden/>
          </w:rPr>
          <w:fldChar w:fldCharType="begin"/>
        </w:r>
        <w:r w:rsidR="003D28B4">
          <w:rPr>
            <w:noProof/>
            <w:webHidden/>
          </w:rPr>
          <w:instrText xml:space="preserve"> PAGEREF _Toc407104534 \h </w:instrText>
        </w:r>
        <w:r w:rsidR="00633062">
          <w:rPr>
            <w:noProof/>
            <w:webHidden/>
          </w:rPr>
        </w:r>
        <w:r w:rsidR="00633062">
          <w:rPr>
            <w:noProof/>
            <w:webHidden/>
          </w:rPr>
          <w:fldChar w:fldCharType="separate"/>
        </w:r>
        <w:r w:rsidR="007F5200">
          <w:rPr>
            <w:noProof/>
            <w:webHidden/>
          </w:rPr>
          <w:t>253</w:t>
        </w:r>
        <w:r w:rsidR="00633062">
          <w:rPr>
            <w:noProof/>
            <w:webHidden/>
          </w:rPr>
          <w:fldChar w:fldCharType="end"/>
        </w:r>
      </w:hyperlink>
    </w:p>
    <w:p w:rsidR="003D28B4" w:rsidRDefault="003E42E0">
      <w:pPr>
        <w:pStyle w:val="TOC1"/>
        <w:rPr>
          <w:rFonts w:asciiTheme="minorHAnsi" w:eastAsiaTheme="minorEastAsia" w:hAnsiTheme="minorHAnsi" w:cstheme="minorBidi"/>
          <w:caps w:val="0"/>
          <w:noProof/>
          <w:sz w:val="22"/>
          <w:szCs w:val="22"/>
          <w:lang w:val="bg-BG" w:eastAsia="bg-BG"/>
        </w:rPr>
      </w:pPr>
      <w:hyperlink w:anchor="_Toc407104535" w:history="1">
        <w:r w:rsidR="003D28B4" w:rsidRPr="00CC6973">
          <w:rPr>
            <w:rStyle w:val="Hyperlink"/>
            <w:noProof/>
          </w:rPr>
          <w:t>РАЗДЕЛ 5. Специфични потребности на географските райони, които са най-тежко засегнати от бедност, или на целеви групи с най-висок риск от дискриминация или социалното изключване (член 96 (4) (А) от Регламент (ЕС) № 1303/2013)</w:t>
        </w:r>
        <w:r w:rsidR="003D28B4">
          <w:rPr>
            <w:noProof/>
            <w:webHidden/>
          </w:rPr>
          <w:tab/>
        </w:r>
        <w:r w:rsidR="00633062">
          <w:rPr>
            <w:noProof/>
            <w:webHidden/>
          </w:rPr>
          <w:fldChar w:fldCharType="begin"/>
        </w:r>
        <w:r w:rsidR="003D28B4">
          <w:rPr>
            <w:noProof/>
            <w:webHidden/>
          </w:rPr>
          <w:instrText xml:space="preserve"> PAGEREF _Toc407104535 \h </w:instrText>
        </w:r>
        <w:r w:rsidR="00633062">
          <w:rPr>
            <w:noProof/>
            <w:webHidden/>
          </w:rPr>
        </w:r>
        <w:r w:rsidR="00633062">
          <w:rPr>
            <w:noProof/>
            <w:webHidden/>
          </w:rPr>
          <w:fldChar w:fldCharType="separate"/>
        </w:r>
        <w:r w:rsidR="007F5200">
          <w:rPr>
            <w:noProof/>
            <w:webHidden/>
          </w:rPr>
          <w:t>253</w:t>
        </w:r>
        <w:r w:rsidR="00633062">
          <w:rPr>
            <w:noProof/>
            <w:webHidden/>
          </w:rPr>
          <w:fldChar w:fldCharType="end"/>
        </w:r>
      </w:hyperlink>
    </w:p>
    <w:p w:rsidR="003D28B4" w:rsidRDefault="003E42E0">
      <w:pPr>
        <w:pStyle w:val="TOC2"/>
        <w:rPr>
          <w:rFonts w:asciiTheme="minorHAnsi" w:eastAsiaTheme="minorEastAsia" w:hAnsiTheme="minorHAnsi" w:cstheme="minorBidi"/>
          <w:noProof/>
          <w:sz w:val="22"/>
          <w:szCs w:val="22"/>
          <w:lang w:val="bg-BG" w:eastAsia="bg-BG"/>
        </w:rPr>
      </w:pPr>
      <w:hyperlink w:anchor="_Toc407104536" w:history="1">
        <w:r w:rsidR="003D28B4" w:rsidRPr="00CC6973">
          <w:rPr>
            <w:rStyle w:val="Hyperlink"/>
            <w:noProof/>
          </w:rPr>
          <w:t>5.1. Географски райони, най-тежко засегнати от бедност/целеви групи с най-висок риск от дискриминация или социално изключване</w:t>
        </w:r>
        <w:r w:rsidR="003D28B4">
          <w:rPr>
            <w:noProof/>
            <w:webHidden/>
          </w:rPr>
          <w:tab/>
        </w:r>
        <w:r w:rsidR="00633062">
          <w:rPr>
            <w:noProof/>
            <w:webHidden/>
          </w:rPr>
          <w:fldChar w:fldCharType="begin"/>
        </w:r>
        <w:r w:rsidR="003D28B4">
          <w:rPr>
            <w:noProof/>
            <w:webHidden/>
          </w:rPr>
          <w:instrText xml:space="preserve"> PAGEREF _Toc407104536 \h </w:instrText>
        </w:r>
        <w:r w:rsidR="00633062">
          <w:rPr>
            <w:noProof/>
            <w:webHidden/>
          </w:rPr>
        </w:r>
        <w:r w:rsidR="00633062">
          <w:rPr>
            <w:noProof/>
            <w:webHidden/>
          </w:rPr>
          <w:fldChar w:fldCharType="separate"/>
        </w:r>
        <w:r w:rsidR="007F5200">
          <w:rPr>
            <w:noProof/>
            <w:webHidden/>
          </w:rPr>
          <w:t>254</w:t>
        </w:r>
        <w:r w:rsidR="00633062">
          <w:rPr>
            <w:noProof/>
            <w:webHidden/>
          </w:rPr>
          <w:fldChar w:fldCharType="end"/>
        </w:r>
      </w:hyperlink>
    </w:p>
    <w:p w:rsidR="003D28B4" w:rsidRDefault="003E42E0">
      <w:pPr>
        <w:pStyle w:val="TOC2"/>
        <w:rPr>
          <w:rFonts w:asciiTheme="minorHAnsi" w:eastAsiaTheme="minorEastAsia" w:hAnsiTheme="minorHAnsi" w:cstheme="minorBidi"/>
          <w:noProof/>
          <w:sz w:val="22"/>
          <w:szCs w:val="22"/>
          <w:lang w:val="bg-BG" w:eastAsia="bg-BG"/>
        </w:rPr>
      </w:pPr>
      <w:hyperlink w:anchor="_Toc407104538" w:history="1">
        <w:r w:rsidR="003D28B4" w:rsidRPr="00CC6973">
          <w:rPr>
            <w:rStyle w:val="Hyperlink"/>
            <w:noProof/>
          </w:rPr>
          <w:t>5.2. Стратегия за работа по специалните потребности на географските райони, които са най-тежко засегнати от бедност / на целевите групи с най-висок риск от дискриминация или социално изключване, и когато е приложимо -принос за прилагането на интегрирания подход, определен в Споразумението за партньорство</w:t>
        </w:r>
        <w:r w:rsidR="003D28B4">
          <w:rPr>
            <w:noProof/>
            <w:webHidden/>
          </w:rPr>
          <w:tab/>
        </w:r>
        <w:r w:rsidR="00633062">
          <w:rPr>
            <w:noProof/>
            <w:webHidden/>
          </w:rPr>
          <w:fldChar w:fldCharType="begin"/>
        </w:r>
        <w:r w:rsidR="003D28B4">
          <w:rPr>
            <w:noProof/>
            <w:webHidden/>
          </w:rPr>
          <w:instrText xml:space="preserve"> PAGEREF _Toc407104538 \h </w:instrText>
        </w:r>
        <w:r w:rsidR="00633062">
          <w:rPr>
            <w:noProof/>
            <w:webHidden/>
          </w:rPr>
        </w:r>
        <w:r w:rsidR="00633062">
          <w:rPr>
            <w:noProof/>
            <w:webHidden/>
          </w:rPr>
          <w:fldChar w:fldCharType="separate"/>
        </w:r>
        <w:r w:rsidR="007F5200">
          <w:rPr>
            <w:noProof/>
            <w:webHidden/>
          </w:rPr>
          <w:t>256</w:t>
        </w:r>
        <w:r w:rsidR="00633062">
          <w:rPr>
            <w:noProof/>
            <w:webHidden/>
          </w:rPr>
          <w:fldChar w:fldCharType="end"/>
        </w:r>
      </w:hyperlink>
    </w:p>
    <w:p w:rsidR="003D28B4" w:rsidRDefault="003E42E0">
      <w:pPr>
        <w:pStyle w:val="TOC1"/>
        <w:rPr>
          <w:rFonts w:asciiTheme="minorHAnsi" w:eastAsiaTheme="minorEastAsia" w:hAnsiTheme="minorHAnsi" w:cstheme="minorBidi"/>
          <w:caps w:val="0"/>
          <w:noProof/>
          <w:sz w:val="22"/>
          <w:szCs w:val="22"/>
          <w:lang w:val="bg-BG" w:eastAsia="bg-BG"/>
        </w:rPr>
      </w:pPr>
      <w:hyperlink w:anchor="_Toc407104539" w:history="1">
        <w:r w:rsidR="003D28B4" w:rsidRPr="00CC6973">
          <w:rPr>
            <w:rStyle w:val="Hyperlink"/>
            <w:noProof/>
          </w:rPr>
          <w:t xml:space="preserve">РАЗДЕЛ 6. Специфични потребности на географските райони, които страдат от тежки и постоянни неблагоприятни </w:t>
        </w:r>
        <w:r w:rsidR="003D28B4" w:rsidRPr="00CC6973">
          <w:rPr>
            <w:rStyle w:val="Hyperlink"/>
            <w:noProof/>
          </w:rPr>
          <w:lastRenderedPageBreak/>
          <w:t>природни и демографски условия (член 96 (4) (б) от Регламент (ЕС) № 1303/2013)</w:t>
        </w:r>
        <w:r w:rsidR="003D28B4">
          <w:rPr>
            <w:noProof/>
            <w:webHidden/>
          </w:rPr>
          <w:tab/>
        </w:r>
        <w:r w:rsidR="00633062">
          <w:rPr>
            <w:noProof/>
            <w:webHidden/>
          </w:rPr>
          <w:fldChar w:fldCharType="begin"/>
        </w:r>
        <w:r w:rsidR="003D28B4">
          <w:rPr>
            <w:noProof/>
            <w:webHidden/>
          </w:rPr>
          <w:instrText xml:space="preserve"> PAGEREF _Toc407104539 \h </w:instrText>
        </w:r>
        <w:r w:rsidR="00633062">
          <w:rPr>
            <w:noProof/>
            <w:webHidden/>
          </w:rPr>
        </w:r>
        <w:r w:rsidR="00633062">
          <w:rPr>
            <w:noProof/>
            <w:webHidden/>
          </w:rPr>
          <w:fldChar w:fldCharType="separate"/>
        </w:r>
        <w:r w:rsidR="007F5200">
          <w:rPr>
            <w:noProof/>
            <w:webHidden/>
          </w:rPr>
          <w:t>260</w:t>
        </w:r>
        <w:r w:rsidR="00633062">
          <w:rPr>
            <w:noProof/>
            <w:webHidden/>
          </w:rPr>
          <w:fldChar w:fldCharType="end"/>
        </w:r>
      </w:hyperlink>
    </w:p>
    <w:p w:rsidR="003D28B4" w:rsidRDefault="003E42E0">
      <w:pPr>
        <w:pStyle w:val="TOC1"/>
        <w:rPr>
          <w:rFonts w:asciiTheme="minorHAnsi" w:eastAsiaTheme="minorEastAsia" w:hAnsiTheme="minorHAnsi" w:cstheme="minorBidi"/>
          <w:caps w:val="0"/>
          <w:noProof/>
          <w:sz w:val="22"/>
          <w:szCs w:val="22"/>
          <w:lang w:val="bg-BG" w:eastAsia="bg-BG"/>
        </w:rPr>
      </w:pPr>
      <w:hyperlink w:anchor="_Toc407104540" w:history="1">
        <w:r w:rsidR="003D28B4" w:rsidRPr="00CC6973">
          <w:rPr>
            <w:rStyle w:val="Hyperlink"/>
            <w:noProof/>
          </w:rPr>
          <w:t>РАЗДЕЛ 7. Органи и организации, които отговарят за управлението, контрола и одита и роля на съответните партньори (член 96 (5) от Регламент (ЕС) № 1303/2013)</w:t>
        </w:r>
        <w:r w:rsidR="003D28B4">
          <w:rPr>
            <w:noProof/>
            <w:webHidden/>
          </w:rPr>
          <w:tab/>
        </w:r>
        <w:r w:rsidR="00633062">
          <w:rPr>
            <w:noProof/>
            <w:webHidden/>
          </w:rPr>
          <w:fldChar w:fldCharType="begin"/>
        </w:r>
        <w:r w:rsidR="003D28B4">
          <w:rPr>
            <w:noProof/>
            <w:webHidden/>
          </w:rPr>
          <w:instrText xml:space="preserve"> PAGEREF _Toc407104540 \h </w:instrText>
        </w:r>
        <w:r w:rsidR="00633062">
          <w:rPr>
            <w:noProof/>
            <w:webHidden/>
          </w:rPr>
        </w:r>
        <w:r w:rsidR="00633062">
          <w:rPr>
            <w:noProof/>
            <w:webHidden/>
          </w:rPr>
          <w:fldChar w:fldCharType="separate"/>
        </w:r>
        <w:r w:rsidR="007F5200">
          <w:rPr>
            <w:noProof/>
            <w:webHidden/>
          </w:rPr>
          <w:t>261</w:t>
        </w:r>
        <w:r w:rsidR="00633062">
          <w:rPr>
            <w:noProof/>
            <w:webHidden/>
          </w:rPr>
          <w:fldChar w:fldCharType="end"/>
        </w:r>
      </w:hyperlink>
    </w:p>
    <w:p w:rsidR="003D28B4" w:rsidRDefault="003E42E0">
      <w:pPr>
        <w:pStyle w:val="TOC2"/>
        <w:rPr>
          <w:rFonts w:asciiTheme="minorHAnsi" w:eastAsiaTheme="minorEastAsia" w:hAnsiTheme="minorHAnsi" w:cstheme="minorBidi"/>
          <w:noProof/>
          <w:sz w:val="22"/>
          <w:szCs w:val="22"/>
          <w:lang w:val="bg-BG" w:eastAsia="bg-BG"/>
        </w:rPr>
      </w:pPr>
      <w:hyperlink w:anchor="_Toc407104541" w:history="1">
        <w:r w:rsidR="003D28B4" w:rsidRPr="00CC6973">
          <w:rPr>
            <w:rStyle w:val="Hyperlink"/>
            <w:noProof/>
          </w:rPr>
          <w:t>7.1. Съответни органи и организации (член 96 (5) (а) и (б) Регламент № 1303/2013 )</w:t>
        </w:r>
        <w:r w:rsidR="003D28B4">
          <w:rPr>
            <w:noProof/>
            <w:webHidden/>
          </w:rPr>
          <w:tab/>
        </w:r>
        <w:r w:rsidR="00633062">
          <w:rPr>
            <w:noProof/>
            <w:webHidden/>
          </w:rPr>
          <w:fldChar w:fldCharType="begin"/>
        </w:r>
        <w:r w:rsidR="003D28B4">
          <w:rPr>
            <w:noProof/>
            <w:webHidden/>
          </w:rPr>
          <w:instrText xml:space="preserve"> PAGEREF _Toc407104541 \h </w:instrText>
        </w:r>
        <w:r w:rsidR="00633062">
          <w:rPr>
            <w:noProof/>
            <w:webHidden/>
          </w:rPr>
        </w:r>
        <w:r w:rsidR="00633062">
          <w:rPr>
            <w:noProof/>
            <w:webHidden/>
          </w:rPr>
          <w:fldChar w:fldCharType="separate"/>
        </w:r>
        <w:r w:rsidR="007F5200">
          <w:rPr>
            <w:noProof/>
            <w:webHidden/>
          </w:rPr>
          <w:t>261</w:t>
        </w:r>
        <w:r w:rsidR="00633062">
          <w:rPr>
            <w:noProof/>
            <w:webHidden/>
          </w:rPr>
          <w:fldChar w:fldCharType="end"/>
        </w:r>
      </w:hyperlink>
    </w:p>
    <w:p w:rsidR="003D28B4" w:rsidRDefault="003E42E0">
      <w:pPr>
        <w:pStyle w:val="TOC2"/>
        <w:rPr>
          <w:rFonts w:asciiTheme="minorHAnsi" w:eastAsiaTheme="minorEastAsia" w:hAnsiTheme="minorHAnsi" w:cstheme="minorBidi"/>
          <w:noProof/>
          <w:sz w:val="22"/>
          <w:szCs w:val="22"/>
          <w:lang w:val="bg-BG" w:eastAsia="bg-BG"/>
        </w:rPr>
      </w:pPr>
      <w:hyperlink w:anchor="_Toc407104542" w:history="1">
        <w:r w:rsidR="003D28B4" w:rsidRPr="00CC6973">
          <w:rPr>
            <w:rStyle w:val="Hyperlink"/>
            <w:noProof/>
          </w:rPr>
          <w:t>7.2. Привличане на съответните партньори, съгл. чл. 96 (5) (в) на Регламент № 1303/2013 )</w:t>
        </w:r>
        <w:r w:rsidR="003D28B4">
          <w:rPr>
            <w:noProof/>
            <w:webHidden/>
          </w:rPr>
          <w:tab/>
        </w:r>
        <w:r w:rsidR="00633062">
          <w:rPr>
            <w:noProof/>
            <w:webHidden/>
          </w:rPr>
          <w:fldChar w:fldCharType="begin"/>
        </w:r>
        <w:r w:rsidR="003D28B4">
          <w:rPr>
            <w:noProof/>
            <w:webHidden/>
          </w:rPr>
          <w:instrText xml:space="preserve"> PAGEREF _Toc407104542 \h </w:instrText>
        </w:r>
        <w:r w:rsidR="00633062">
          <w:rPr>
            <w:noProof/>
            <w:webHidden/>
          </w:rPr>
        </w:r>
        <w:r w:rsidR="00633062">
          <w:rPr>
            <w:noProof/>
            <w:webHidden/>
          </w:rPr>
          <w:fldChar w:fldCharType="separate"/>
        </w:r>
        <w:r w:rsidR="007F5200">
          <w:rPr>
            <w:noProof/>
            <w:webHidden/>
          </w:rPr>
          <w:t>262</w:t>
        </w:r>
        <w:r w:rsidR="00633062">
          <w:rPr>
            <w:noProof/>
            <w:webHidden/>
          </w:rPr>
          <w:fldChar w:fldCharType="end"/>
        </w:r>
      </w:hyperlink>
    </w:p>
    <w:p w:rsidR="003D28B4" w:rsidRDefault="003E42E0">
      <w:pPr>
        <w:pStyle w:val="TOC1"/>
        <w:rPr>
          <w:rFonts w:asciiTheme="minorHAnsi" w:eastAsiaTheme="minorEastAsia" w:hAnsiTheme="minorHAnsi" w:cstheme="minorBidi"/>
          <w:caps w:val="0"/>
          <w:noProof/>
          <w:sz w:val="22"/>
          <w:szCs w:val="22"/>
          <w:lang w:val="bg-BG" w:eastAsia="bg-BG"/>
        </w:rPr>
      </w:pPr>
      <w:hyperlink w:anchor="_Toc407104544" w:history="1">
        <w:r w:rsidR="003D28B4" w:rsidRPr="00CC6973">
          <w:rPr>
            <w:rStyle w:val="Hyperlink"/>
            <w:noProof/>
          </w:rPr>
          <w:t>РАЗДЕЛ 8. Координация между фондовете, ЕЗФРСР, ЕФМДР и координация с други инструменти за финансиране, национални и на Съюза, както и с ЕИБ - чл. 96(6) (a) от РЕГЛАМЕНТ (EС) № 1303/2013</w:t>
        </w:r>
        <w:r w:rsidR="003D28B4">
          <w:rPr>
            <w:noProof/>
            <w:webHidden/>
          </w:rPr>
          <w:tab/>
        </w:r>
        <w:r w:rsidR="00633062">
          <w:rPr>
            <w:noProof/>
            <w:webHidden/>
          </w:rPr>
          <w:fldChar w:fldCharType="begin"/>
        </w:r>
        <w:r w:rsidR="003D28B4">
          <w:rPr>
            <w:noProof/>
            <w:webHidden/>
          </w:rPr>
          <w:instrText xml:space="preserve"> PAGEREF _Toc407104544 \h </w:instrText>
        </w:r>
        <w:r w:rsidR="00633062">
          <w:rPr>
            <w:noProof/>
            <w:webHidden/>
          </w:rPr>
        </w:r>
        <w:r w:rsidR="00633062">
          <w:rPr>
            <w:noProof/>
            <w:webHidden/>
          </w:rPr>
          <w:fldChar w:fldCharType="separate"/>
        </w:r>
        <w:r w:rsidR="007F5200">
          <w:rPr>
            <w:noProof/>
            <w:webHidden/>
          </w:rPr>
          <w:t>267</w:t>
        </w:r>
        <w:r w:rsidR="00633062">
          <w:rPr>
            <w:noProof/>
            <w:webHidden/>
          </w:rPr>
          <w:fldChar w:fldCharType="end"/>
        </w:r>
      </w:hyperlink>
    </w:p>
    <w:p w:rsidR="003D28B4" w:rsidRDefault="003E42E0">
      <w:pPr>
        <w:pStyle w:val="TOC2"/>
        <w:rPr>
          <w:rFonts w:asciiTheme="minorHAnsi" w:eastAsiaTheme="minorEastAsia" w:hAnsiTheme="minorHAnsi" w:cstheme="minorBidi"/>
          <w:noProof/>
          <w:sz w:val="22"/>
          <w:szCs w:val="22"/>
          <w:lang w:val="bg-BG" w:eastAsia="bg-BG"/>
        </w:rPr>
      </w:pPr>
      <w:hyperlink w:anchor="_Toc407104545" w:history="1">
        <w:r w:rsidR="003D28B4" w:rsidRPr="00CC6973">
          <w:rPr>
            <w:rStyle w:val="Hyperlink"/>
            <w:noProof/>
          </w:rPr>
          <w:t>1.1. Координация с програмите, съфинансирани от ЕСФ</w:t>
        </w:r>
        <w:r w:rsidR="003D28B4">
          <w:rPr>
            <w:noProof/>
            <w:webHidden/>
          </w:rPr>
          <w:tab/>
        </w:r>
        <w:r w:rsidR="00633062">
          <w:rPr>
            <w:noProof/>
            <w:webHidden/>
          </w:rPr>
          <w:fldChar w:fldCharType="begin"/>
        </w:r>
        <w:r w:rsidR="003D28B4">
          <w:rPr>
            <w:noProof/>
            <w:webHidden/>
          </w:rPr>
          <w:instrText xml:space="preserve"> PAGEREF _Toc407104545 \h </w:instrText>
        </w:r>
        <w:r w:rsidR="00633062">
          <w:rPr>
            <w:noProof/>
            <w:webHidden/>
          </w:rPr>
        </w:r>
        <w:r w:rsidR="00633062">
          <w:rPr>
            <w:noProof/>
            <w:webHidden/>
          </w:rPr>
          <w:fldChar w:fldCharType="separate"/>
        </w:r>
        <w:r w:rsidR="007F5200">
          <w:rPr>
            <w:noProof/>
            <w:webHidden/>
          </w:rPr>
          <w:t>268</w:t>
        </w:r>
        <w:r w:rsidR="00633062">
          <w:rPr>
            <w:noProof/>
            <w:webHidden/>
          </w:rPr>
          <w:fldChar w:fldCharType="end"/>
        </w:r>
      </w:hyperlink>
    </w:p>
    <w:p w:rsidR="003D28B4" w:rsidRDefault="003E42E0">
      <w:pPr>
        <w:pStyle w:val="TOC2"/>
        <w:rPr>
          <w:rFonts w:asciiTheme="minorHAnsi" w:eastAsiaTheme="minorEastAsia" w:hAnsiTheme="minorHAnsi" w:cstheme="minorBidi"/>
          <w:noProof/>
          <w:sz w:val="22"/>
          <w:szCs w:val="22"/>
          <w:lang w:val="bg-BG" w:eastAsia="bg-BG"/>
        </w:rPr>
      </w:pPr>
      <w:hyperlink w:anchor="_Toc407104546" w:history="1">
        <w:r w:rsidR="003D28B4" w:rsidRPr="00CC6973">
          <w:rPr>
            <w:rStyle w:val="Hyperlink"/>
            <w:noProof/>
          </w:rPr>
          <w:t>1.2. Координация с програмите, съфинансирани от ЕФРР</w:t>
        </w:r>
        <w:r w:rsidR="003D28B4">
          <w:rPr>
            <w:noProof/>
            <w:webHidden/>
          </w:rPr>
          <w:tab/>
        </w:r>
        <w:r w:rsidR="00633062">
          <w:rPr>
            <w:noProof/>
            <w:webHidden/>
          </w:rPr>
          <w:fldChar w:fldCharType="begin"/>
        </w:r>
        <w:r w:rsidR="003D28B4">
          <w:rPr>
            <w:noProof/>
            <w:webHidden/>
          </w:rPr>
          <w:instrText xml:space="preserve"> PAGEREF _Toc407104546 \h </w:instrText>
        </w:r>
        <w:r w:rsidR="00633062">
          <w:rPr>
            <w:noProof/>
            <w:webHidden/>
          </w:rPr>
        </w:r>
        <w:r w:rsidR="00633062">
          <w:rPr>
            <w:noProof/>
            <w:webHidden/>
          </w:rPr>
          <w:fldChar w:fldCharType="separate"/>
        </w:r>
        <w:r w:rsidR="007F5200">
          <w:rPr>
            <w:noProof/>
            <w:webHidden/>
          </w:rPr>
          <w:t>272</w:t>
        </w:r>
        <w:r w:rsidR="00633062">
          <w:rPr>
            <w:noProof/>
            <w:webHidden/>
          </w:rPr>
          <w:fldChar w:fldCharType="end"/>
        </w:r>
      </w:hyperlink>
    </w:p>
    <w:p w:rsidR="003D28B4" w:rsidRDefault="003E42E0">
      <w:pPr>
        <w:pStyle w:val="TOC2"/>
        <w:tabs>
          <w:tab w:val="left" w:pos="1077"/>
        </w:tabs>
        <w:rPr>
          <w:rFonts w:asciiTheme="minorHAnsi" w:eastAsiaTheme="minorEastAsia" w:hAnsiTheme="minorHAnsi" w:cstheme="minorBidi"/>
          <w:noProof/>
          <w:sz w:val="22"/>
          <w:szCs w:val="22"/>
          <w:lang w:val="bg-BG" w:eastAsia="bg-BG"/>
        </w:rPr>
      </w:pPr>
      <w:hyperlink w:anchor="_Toc407104547" w:history="1">
        <w:r w:rsidR="003D28B4" w:rsidRPr="00CC6973">
          <w:rPr>
            <w:rStyle w:val="Hyperlink"/>
            <w:noProof/>
          </w:rPr>
          <w:t>1.3.</w:t>
        </w:r>
        <w:r w:rsidR="003D28B4">
          <w:rPr>
            <w:rFonts w:asciiTheme="minorHAnsi" w:eastAsiaTheme="minorEastAsia" w:hAnsiTheme="minorHAnsi" w:cstheme="minorBidi"/>
            <w:noProof/>
            <w:sz w:val="22"/>
            <w:szCs w:val="22"/>
            <w:lang w:val="bg-BG" w:eastAsia="bg-BG"/>
          </w:rPr>
          <w:tab/>
        </w:r>
        <w:r w:rsidR="003D28B4" w:rsidRPr="00CC6973">
          <w:rPr>
            <w:rStyle w:val="Hyperlink"/>
            <w:noProof/>
          </w:rPr>
          <w:t>Демаркация и допълняемост с Програмата за развитие на селските райони (ПРСР).</w:t>
        </w:r>
        <w:r w:rsidR="003D28B4">
          <w:rPr>
            <w:noProof/>
            <w:webHidden/>
          </w:rPr>
          <w:tab/>
        </w:r>
        <w:r w:rsidR="00633062">
          <w:rPr>
            <w:noProof/>
            <w:webHidden/>
          </w:rPr>
          <w:fldChar w:fldCharType="begin"/>
        </w:r>
        <w:r w:rsidR="003D28B4">
          <w:rPr>
            <w:noProof/>
            <w:webHidden/>
          </w:rPr>
          <w:instrText xml:space="preserve"> PAGEREF _Toc407104547 \h </w:instrText>
        </w:r>
        <w:r w:rsidR="00633062">
          <w:rPr>
            <w:noProof/>
            <w:webHidden/>
          </w:rPr>
        </w:r>
        <w:r w:rsidR="00633062">
          <w:rPr>
            <w:noProof/>
            <w:webHidden/>
          </w:rPr>
          <w:fldChar w:fldCharType="separate"/>
        </w:r>
        <w:r w:rsidR="007F5200">
          <w:rPr>
            <w:noProof/>
            <w:webHidden/>
          </w:rPr>
          <w:t>274</w:t>
        </w:r>
        <w:r w:rsidR="00633062">
          <w:rPr>
            <w:noProof/>
            <w:webHidden/>
          </w:rPr>
          <w:fldChar w:fldCharType="end"/>
        </w:r>
      </w:hyperlink>
    </w:p>
    <w:p w:rsidR="003D28B4" w:rsidRDefault="003E42E0">
      <w:pPr>
        <w:pStyle w:val="TOC2"/>
        <w:tabs>
          <w:tab w:val="left" w:pos="1077"/>
        </w:tabs>
        <w:rPr>
          <w:rFonts w:asciiTheme="minorHAnsi" w:eastAsiaTheme="minorEastAsia" w:hAnsiTheme="minorHAnsi" w:cstheme="minorBidi"/>
          <w:noProof/>
          <w:sz w:val="22"/>
          <w:szCs w:val="22"/>
          <w:lang w:val="bg-BG" w:eastAsia="bg-BG"/>
        </w:rPr>
      </w:pPr>
      <w:hyperlink w:anchor="_Toc407104548" w:history="1">
        <w:r w:rsidR="003D28B4" w:rsidRPr="00CC6973">
          <w:rPr>
            <w:rStyle w:val="Hyperlink"/>
            <w:noProof/>
          </w:rPr>
          <w:t>1.4.</w:t>
        </w:r>
        <w:r w:rsidR="003D28B4">
          <w:rPr>
            <w:rFonts w:asciiTheme="minorHAnsi" w:eastAsiaTheme="minorEastAsia" w:hAnsiTheme="minorHAnsi" w:cstheme="minorBidi"/>
            <w:noProof/>
            <w:sz w:val="22"/>
            <w:szCs w:val="22"/>
            <w:lang w:val="bg-BG" w:eastAsia="bg-BG"/>
          </w:rPr>
          <w:tab/>
        </w:r>
        <w:r w:rsidR="003D28B4" w:rsidRPr="00CC6973">
          <w:rPr>
            <w:rStyle w:val="Hyperlink"/>
            <w:noProof/>
          </w:rPr>
          <w:t>Демаркация и допълняемост с Програмата за морско дело и рибарство (ПМДР).</w:t>
        </w:r>
        <w:r w:rsidR="003D28B4">
          <w:rPr>
            <w:noProof/>
            <w:webHidden/>
          </w:rPr>
          <w:tab/>
        </w:r>
        <w:r w:rsidR="00633062">
          <w:rPr>
            <w:noProof/>
            <w:webHidden/>
          </w:rPr>
          <w:fldChar w:fldCharType="begin"/>
        </w:r>
        <w:r w:rsidR="003D28B4">
          <w:rPr>
            <w:noProof/>
            <w:webHidden/>
          </w:rPr>
          <w:instrText xml:space="preserve"> PAGEREF _Toc407104548 \h </w:instrText>
        </w:r>
        <w:r w:rsidR="00633062">
          <w:rPr>
            <w:noProof/>
            <w:webHidden/>
          </w:rPr>
        </w:r>
        <w:r w:rsidR="00633062">
          <w:rPr>
            <w:noProof/>
            <w:webHidden/>
          </w:rPr>
          <w:fldChar w:fldCharType="separate"/>
        </w:r>
        <w:r w:rsidR="007F5200">
          <w:rPr>
            <w:noProof/>
            <w:webHidden/>
          </w:rPr>
          <w:t>275</w:t>
        </w:r>
        <w:r w:rsidR="00633062">
          <w:rPr>
            <w:noProof/>
            <w:webHidden/>
          </w:rPr>
          <w:fldChar w:fldCharType="end"/>
        </w:r>
      </w:hyperlink>
    </w:p>
    <w:p w:rsidR="003D28B4" w:rsidRDefault="003E42E0">
      <w:pPr>
        <w:pStyle w:val="TOC2"/>
        <w:rPr>
          <w:rFonts w:asciiTheme="minorHAnsi" w:eastAsiaTheme="minorEastAsia" w:hAnsiTheme="minorHAnsi" w:cstheme="minorBidi"/>
          <w:noProof/>
          <w:sz w:val="22"/>
          <w:szCs w:val="22"/>
          <w:lang w:val="bg-BG" w:eastAsia="bg-BG"/>
        </w:rPr>
      </w:pPr>
      <w:hyperlink w:anchor="_Toc407104549" w:history="1">
        <w:r w:rsidR="003D28B4" w:rsidRPr="00CC6973">
          <w:rPr>
            <w:rStyle w:val="Hyperlink"/>
            <w:noProof/>
          </w:rPr>
          <w:t>1.5. Демаркация и допълняемост с инструментите с централизирано управление от Европейската комисия</w:t>
        </w:r>
        <w:r w:rsidR="003D28B4">
          <w:rPr>
            <w:noProof/>
            <w:webHidden/>
          </w:rPr>
          <w:tab/>
        </w:r>
        <w:r w:rsidR="00633062">
          <w:rPr>
            <w:noProof/>
            <w:webHidden/>
          </w:rPr>
          <w:fldChar w:fldCharType="begin"/>
        </w:r>
        <w:r w:rsidR="003D28B4">
          <w:rPr>
            <w:noProof/>
            <w:webHidden/>
          </w:rPr>
          <w:instrText xml:space="preserve"> PAGEREF _Toc407104549 \h </w:instrText>
        </w:r>
        <w:r w:rsidR="00633062">
          <w:rPr>
            <w:noProof/>
            <w:webHidden/>
          </w:rPr>
        </w:r>
        <w:r w:rsidR="00633062">
          <w:rPr>
            <w:noProof/>
            <w:webHidden/>
          </w:rPr>
          <w:fldChar w:fldCharType="separate"/>
        </w:r>
        <w:r w:rsidR="007F5200">
          <w:rPr>
            <w:noProof/>
            <w:webHidden/>
          </w:rPr>
          <w:t>276</w:t>
        </w:r>
        <w:r w:rsidR="00633062">
          <w:rPr>
            <w:noProof/>
            <w:webHidden/>
          </w:rPr>
          <w:fldChar w:fldCharType="end"/>
        </w:r>
      </w:hyperlink>
    </w:p>
    <w:p w:rsidR="003D28B4" w:rsidRDefault="003E42E0">
      <w:pPr>
        <w:pStyle w:val="TOC1"/>
        <w:rPr>
          <w:rFonts w:asciiTheme="minorHAnsi" w:eastAsiaTheme="minorEastAsia" w:hAnsiTheme="minorHAnsi" w:cstheme="minorBidi"/>
          <w:caps w:val="0"/>
          <w:noProof/>
          <w:sz w:val="22"/>
          <w:szCs w:val="22"/>
          <w:lang w:val="bg-BG" w:eastAsia="bg-BG"/>
        </w:rPr>
      </w:pPr>
      <w:hyperlink w:anchor="_Toc407104550" w:history="1">
        <w:r w:rsidR="003D28B4" w:rsidRPr="00CC6973">
          <w:rPr>
            <w:rStyle w:val="Hyperlink"/>
            <w:noProof/>
          </w:rPr>
          <w:t xml:space="preserve">РАЗДЕЛ 9. Предварителни условия – член </w:t>
        </w:r>
        <w:r w:rsidR="003D28B4" w:rsidRPr="00CC6973">
          <w:rPr>
            <w:rStyle w:val="Hyperlink"/>
            <w:bCs/>
            <w:noProof/>
            <w:lang w:eastAsia="bg-BG"/>
          </w:rPr>
          <w:t>96(6) (б) от РЕГЛАМЕНТ (EС) № 1303/2013</w:t>
        </w:r>
        <w:r w:rsidR="003D28B4">
          <w:rPr>
            <w:noProof/>
            <w:webHidden/>
          </w:rPr>
          <w:tab/>
        </w:r>
        <w:r w:rsidR="00633062">
          <w:rPr>
            <w:noProof/>
            <w:webHidden/>
          </w:rPr>
          <w:fldChar w:fldCharType="begin"/>
        </w:r>
        <w:r w:rsidR="003D28B4">
          <w:rPr>
            <w:noProof/>
            <w:webHidden/>
          </w:rPr>
          <w:instrText xml:space="preserve"> PAGEREF _Toc407104550 \h </w:instrText>
        </w:r>
        <w:r w:rsidR="00633062">
          <w:rPr>
            <w:noProof/>
            <w:webHidden/>
          </w:rPr>
        </w:r>
        <w:r w:rsidR="00633062">
          <w:rPr>
            <w:noProof/>
            <w:webHidden/>
          </w:rPr>
          <w:fldChar w:fldCharType="separate"/>
        </w:r>
        <w:r w:rsidR="007F5200">
          <w:rPr>
            <w:noProof/>
            <w:webHidden/>
          </w:rPr>
          <w:t>277</w:t>
        </w:r>
        <w:r w:rsidR="00633062">
          <w:rPr>
            <w:noProof/>
            <w:webHidden/>
          </w:rPr>
          <w:fldChar w:fldCharType="end"/>
        </w:r>
      </w:hyperlink>
    </w:p>
    <w:p w:rsidR="003D28B4" w:rsidRDefault="003E42E0">
      <w:pPr>
        <w:pStyle w:val="TOC2"/>
        <w:rPr>
          <w:rFonts w:asciiTheme="minorHAnsi" w:eastAsiaTheme="minorEastAsia" w:hAnsiTheme="minorHAnsi" w:cstheme="minorBidi"/>
          <w:noProof/>
          <w:sz w:val="22"/>
          <w:szCs w:val="22"/>
          <w:lang w:val="bg-BG" w:eastAsia="bg-BG"/>
        </w:rPr>
      </w:pPr>
      <w:hyperlink w:anchor="_Toc407104551" w:history="1">
        <w:r w:rsidR="003D28B4" w:rsidRPr="00CC6973">
          <w:rPr>
            <w:rStyle w:val="Hyperlink"/>
            <w:noProof/>
            <w:lang w:eastAsia="bg-BG"/>
          </w:rPr>
          <w:t>9.1. предварителни условия</w:t>
        </w:r>
        <w:r w:rsidR="003D28B4">
          <w:rPr>
            <w:noProof/>
            <w:webHidden/>
          </w:rPr>
          <w:tab/>
        </w:r>
        <w:r w:rsidR="00633062">
          <w:rPr>
            <w:noProof/>
            <w:webHidden/>
          </w:rPr>
          <w:fldChar w:fldCharType="begin"/>
        </w:r>
        <w:r w:rsidR="003D28B4">
          <w:rPr>
            <w:noProof/>
            <w:webHidden/>
          </w:rPr>
          <w:instrText xml:space="preserve"> PAGEREF _Toc407104551 \h </w:instrText>
        </w:r>
        <w:r w:rsidR="00633062">
          <w:rPr>
            <w:noProof/>
            <w:webHidden/>
          </w:rPr>
        </w:r>
        <w:r w:rsidR="00633062">
          <w:rPr>
            <w:noProof/>
            <w:webHidden/>
          </w:rPr>
          <w:fldChar w:fldCharType="separate"/>
        </w:r>
        <w:r w:rsidR="007F5200">
          <w:rPr>
            <w:noProof/>
            <w:webHidden/>
          </w:rPr>
          <w:t>278</w:t>
        </w:r>
        <w:r w:rsidR="00633062">
          <w:rPr>
            <w:noProof/>
            <w:webHidden/>
          </w:rPr>
          <w:fldChar w:fldCharType="end"/>
        </w:r>
      </w:hyperlink>
    </w:p>
    <w:p w:rsidR="003D28B4" w:rsidRDefault="003E42E0">
      <w:pPr>
        <w:pStyle w:val="TOC2"/>
        <w:rPr>
          <w:rFonts w:asciiTheme="minorHAnsi" w:eastAsiaTheme="minorEastAsia" w:hAnsiTheme="minorHAnsi" w:cstheme="minorBidi"/>
          <w:noProof/>
          <w:sz w:val="22"/>
          <w:szCs w:val="22"/>
          <w:lang w:val="bg-BG" w:eastAsia="bg-BG"/>
        </w:rPr>
      </w:pPr>
      <w:hyperlink w:anchor="_Toc407104552" w:history="1">
        <w:r w:rsidR="003D28B4" w:rsidRPr="00CC6973">
          <w:rPr>
            <w:rStyle w:val="Hyperlink"/>
            <w:noProof/>
            <w:lang w:eastAsia="bg-BG"/>
          </w:rPr>
          <w:t>9.2. Описание на действията за изпълнение на предварителните условия, отговорните органи и графика</w:t>
        </w:r>
        <w:r w:rsidR="003D28B4">
          <w:rPr>
            <w:noProof/>
            <w:webHidden/>
          </w:rPr>
          <w:tab/>
        </w:r>
        <w:r w:rsidR="00633062">
          <w:rPr>
            <w:noProof/>
            <w:webHidden/>
          </w:rPr>
          <w:fldChar w:fldCharType="begin"/>
        </w:r>
        <w:r w:rsidR="003D28B4">
          <w:rPr>
            <w:noProof/>
            <w:webHidden/>
          </w:rPr>
          <w:instrText xml:space="preserve"> PAGEREF _Toc407104552 \h </w:instrText>
        </w:r>
        <w:r w:rsidR="00633062">
          <w:rPr>
            <w:noProof/>
            <w:webHidden/>
          </w:rPr>
        </w:r>
        <w:r w:rsidR="00633062">
          <w:rPr>
            <w:noProof/>
            <w:webHidden/>
          </w:rPr>
          <w:fldChar w:fldCharType="separate"/>
        </w:r>
        <w:r w:rsidR="007F5200">
          <w:rPr>
            <w:noProof/>
            <w:webHidden/>
          </w:rPr>
          <w:t>278</w:t>
        </w:r>
        <w:r w:rsidR="00633062">
          <w:rPr>
            <w:noProof/>
            <w:webHidden/>
          </w:rPr>
          <w:fldChar w:fldCharType="end"/>
        </w:r>
      </w:hyperlink>
    </w:p>
    <w:p w:rsidR="003D28B4" w:rsidRDefault="003E42E0">
      <w:pPr>
        <w:pStyle w:val="TOC1"/>
        <w:rPr>
          <w:rFonts w:asciiTheme="minorHAnsi" w:eastAsiaTheme="minorEastAsia" w:hAnsiTheme="minorHAnsi" w:cstheme="minorBidi"/>
          <w:caps w:val="0"/>
          <w:noProof/>
          <w:sz w:val="22"/>
          <w:szCs w:val="22"/>
          <w:lang w:val="bg-BG" w:eastAsia="bg-BG"/>
        </w:rPr>
      </w:pPr>
      <w:hyperlink w:anchor="_Toc407104553" w:history="1">
        <w:r w:rsidR="003D28B4" w:rsidRPr="00CC6973">
          <w:rPr>
            <w:rStyle w:val="Hyperlink"/>
            <w:noProof/>
            <w:lang w:eastAsia="bg-BG"/>
          </w:rPr>
          <w:t>РАЗДЕЛ 10. НАМАЛЯВАНЕ НА АДМИНИСТРАТИВНАТА ТЕЖЕСТ ЗА БЕНЕФИЦИЕНТИТЕ - чл. 96(6) (в) от РЕГЛАМЕНТ (EС) № 1303/2013</w:t>
        </w:r>
        <w:r w:rsidR="003D28B4">
          <w:rPr>
            <w:noProof/>
            <w:webHidden/>
          </w:rPr>
          <w:tab/>
        </w:r>
        <w:r w:rsidR="00633062">
          <w:rPr>
            <w:noProof/>
            <w:webHidden/>
          </w:rPr>
          <w:fldChar w:fldCharType="begin"/>
        </w:r>
        <w:r w:rsidR="003D28B4">
          <w:rPr>
            <w:noProof/>
            <w:webHidden/>
          </w:rPr>
          <w:instrText xml:space="preserve"> PAGEREF _Toc407104553 \h </w:instrText>
        </w:r>
        <w:r w:rsidR="00633062">
          <w:rPr>
            <w:noProof/>
            <w:webHidden/>
          </w:rPr>
        </w:r>
        <w:r w:rsidR="00633062">
          <w:rPr>
            <w:noProof/>
            <w:webHidden/>
          </w:rPr>
          <w:fldChar w:fldCharType="separate"/>
        </w:r>
        <w:r w:rsidR="007F5200">
          <w:rPr>
            <w:noProof/>
            <w:webHidden/>
          </w:rPr>
          <w:t>279</w:t>
        </w:r>
        <w:r w:rsidR="00633062">
          <w:rPr>
            <w:noProof/>
            <w:webHidden/>
          </w:rPr>
          <w:fldChar w:fldCharType="end"/>
        </w:r>
      </w:hyperlink>
    </w:p>
    <w:p w:rsidR="003D28B4" w:rsidRDefault="003E42E0">
      <w:pPr>
        <w:pStyle w:val="TOC1"/>
        <w:rPr>
          <w:rFonts w:asciiTheme="minorHAnsi" w:eastAsiaTheme="minorEastAsia" w:hAnsiTheme="minorHAnsi" w:cstheme="minorBidi"/>
          <w:caps w:val="0"/>
          <w:noProof/>
          <w:sz w:val="22"/>
          <w:szCs w:val="22"/>
          <w:lang w:val="bg-BG" w:eastAsia="bg-BG"/>
        </w:rPr>
      </w:pPr>
      <w:hyperlink w:anchor="_Toc407104554" w:history="1">
        <w:r w:rsidR="003D28B4" w:rsidRPr="00CC6973">
          <w:rPr>
            <w:rStyle w:val="Hyperlink"/>
            <w:noProof/>
          </w:rPr>
          <w:t>РАЗДЕЛ 11. Хоризонтални принципи – член 96(7) от Регламент (EС) № 1303/2013</w:t>
        </w:r>
        <w:r w:rsidR="003D28B4">
          <w:rPr>
            <w:noProof/>
            <w:webHidden/>
          </w:rPr>
          <w:tab/>
        </w:r>
        <w:r w:rsidR="00633062">
          <w:rPr>
            <w:noProof/>
            <w:webHidden/>
          </w:rPr>
          <w:fldChar w:fldCharType="begin"/>
        </w:r>
        <w:r w:rsidR="003D28B4">
          <w:rPr>
            <w:noProof/>
            <w:webHidden/>
          </w:rPr>
          <w:instrText xml:space="preserve"> PAGEREF _Toc407104554 \h </w:instrText>
        </w:r>
        <w:r w:rsidR="00633062">
          <w:rPr>
            <w:noProof/>
            <w:webHidden/>
          </w:rPr>
        </w:r>
        <w:r w:rsidR="00633062">
          <w:rPr>
            <w:noProof/>
            <w:webHidden/>
          </w:rPr>
          <w:fldChar w:fldCharType="separate"/>
        </w:r>
        <w:r w:rsidR="007F5200">
          <w:rPr>
            <w:noProof/>
            <w:webHidden/>
          </w:rPr>
          <w:t>280</w:t>
        </w:r>
        <w:r w:rsidR="00633062">
          <w:rPr>
            <w:noProof/>
            <w:webHidden/>
          </w:rPr>
          <w:fldChar w:fldCharType="end"/>
        </w:r>
      </w:hyperlink>
    </w:p>
    <w:p w:rsidR="003D28B4" w:rsidRDefault="003E42E0">
      <w:pPr>
        <w:pStyle w:val="TOC2"/>
        <w:rPr>
          <w:rFonts w:asciiTheme="minorHAnsi" w:eastAsiaTheme="minorEastAsia" w:hAnsiTheme="minorHAnsi" w:cstheme="minorBidi"/>
          <w:noProof/>
          <w:sz w:val="22"/>
          <w:szCs w:val="22"/>
          <w:lang w:val="bg-BG" w:eastAsia="bg-BG"/>
        </w:rPr>
      </w:pPr>
      <w:hyperlink w:anchor="_Toc407104555" w:history="1">
        <w:r w:rsidR="003D28B4" w:rsidRPr="00CC6973">
          <w:rPr>
            <w:rStyle w:val="Hyperlink"/>
            <w:noProof/>
          </w:rPr>
          <w:t>11.1. Устойчиво развитие</w:t>
        </w:r>
        <w:r w:rsidR="003D28B4">
          <w:rPr>
            <w:noProof/>
            <w:webHidden/>
          </w:rPr>
          <w:tab/>
        </w:r>
        <w:r w:rsidR="00633062">
          <w:rPr>
            <w:noProof/>
            <w:webHidden/>
          </w:rPr>
          <w:fldChar w:fldCharType="begin"/>
        </w:r>
        <w:r w:rsidR="003D28B4">
          <w:rPr>
            <w:noProof/>
            <w:webHidden/>
          </w:rPr>
          <w:instrText xml:space="preserve"> PAGEREF _Toc407104555 \h </w:instrText>
        </w:r>
        <w:r w:rsidR="00633062">
          <w:rPr>
            <w:noProof/>
            <w:webHidden/>
          </w:rPr>
        </w:r>
        <w:r w:rsidR="00633062">
          <w:rPr>
            <w:noProof/>
            <w:webHidden/>
          </w:rPr>
          <w:fldChar w:fldCharType="separate"/>
        </w:r>
        <w:r w:rsidR="007F5200">
          <w:rPr>
            <w:noProof/>
            <w:webHidden/>
          </w:rPr>
          <w:t>281</w:t>
        </w:r>
        <w:r w:rsidR="00633062">
          <w:rPr>
            <w:noProof/>
            <w:webHidden/>
          </w:rPr>
          <w:fldChar w:fldCharType="end"/>
        </w:r>
      </w:hyperlink>
    </w:p>
    <w:p w:rsidR="003D28B4" w:rsidRDefault="003E42E0">
      <w:pPr>
        <w:pStyle w:val="TOC2"/>
        <w:rPr>
          <w:rFonts w:asciiTheme="minorHAnsi" w:eastAsiaTheme="minorEastAsia" w:hAnsiTheme="minorHAnsi" w:cstheme="minorBidi"/>
          <w:noProof/>
          <w:sz w:val="22"/>
          <w:szCs w:val="22"/>
          <w:lang w:val="bg-BG" w:eastAsia="bg-BG"/>
        </w:rPr>
      </w:pPr>
      <w:hyperlink w:anchor="_Toc407104556" w:history="1">
        <w:r w:rsidR="003D28B4" w:rsidRPr="00CC6973">
          <w:rPr>
            <w:rStyle w:val="Hyperlink"/>
            <w:noProof/>
          </w:rPr>
          <w:t>11.2. Равни възможности и недопускане на дискриминация</w:t>
        </w:r>
        <w:r w:rsidR="003D28B4">
          <w:rPr>
            <w:noProof/>
            <w:webHidden/>
          </w:rPr>
          <w:tab/>
        </w:r>
        <w:r w:rsidR="00633062">
          <w:rPr>
            <w:noProof/>
            <w:webHidden/>
          </w:rPr>
          <w:fldChar w:fldCharType="begin"/>
        </w:r>
        <w:r w:rsidR="003D28B4">
          <w:rPr>
            <w:noProof/>
            <w:webHidden/>
          </w:rPr>
          <w:instrText xml:space="preserve"> PAGEREF _Toc407104556 \h </w:instrText>
        </w:r>
        <w:r w:rsidR="00633062">
          <w:rPr>
            <w:noProof/>
            <w:webHidden/>
          </w:rPr>
        </w:r>
        <w:r w:rsidR="00633062">
          <w:rPr>
            <w:noProof/>
            <w:webHidden/>
          </w:rPr>
          <w:fldChar w:fldCharType="separate"/>
        </w:r>
        <w:r w:rsidR="007F5200">
          <w:rPr>
            <w:noProof/>
            <w:webHidden/>
          </w:rPr>
          <w:t>282</w:t>
        </w:r>
        <w:r w:rsidR="00633062">
          <w:rPr>
            <w:noProof/>
            <w:webHidden/>
          </w:rPr>
          <w:fldChar w:fldCharType="end"/>
        </w:r>
      </w:hyperlink>
    </w:p>
    <w:p w:rsidR="003D28B4" w:rsidRDefault="003E42E0">
      <w:pPr>
        <w:pStyle w:val="TOC2"/>
        <w:rPr>
          <w:rFonts w:asciiTheme="minorHAnsi" w:eastAsiaTheme="minorEastAsia" w:hAnsiTheme="minorHAnsi" w:cstheme="minorBidi"/>
          <w:noProof/>
          <w:sz w:val="22"/>
          <w:szCs w:val="22"/>
          <w:lang w:val="bg-BG" w:eastAsia="bg-BG"/>
        </w:rPr>
      </w:pPr>
      <w:hyperlink w:anchor="_Toc407104557" w:history="1">
        <w:r w:rsidR="003D28B4" w:rsidRPr="00CC6973">
          <w:rPr>
            <w:rStyle w:val="Hyperlink"/>
            <w:noProof/>
          </w:rPr>
          <w:t>11.3. Равенство между половете</w:t>
        </w:r>
        <w:r w:rsidR="003D28B4">
          <w:rPr>
            <w:noProof/>
            <w:webHidden/>
          </w:rPr>
          <w:tab/>
        </w:r>
        <w:r w:rsidR="00633062">
          <w:rPr>
            <w:noProof/>
            <w:webHidden/>
          </w:rPr>
          <w:fldChar w:fldCharType="begin"/>
        </w:r>
        <w:r w:rsidR="003D28B4">
          <w:rPr>
            <w:noProof/>
            <w:webHidden/>
          </w:rPr>
          <w:instrText xml:space="preserve"> PAGEREF _Toc407104557 \h </w:instrText>
        </w:r>
        <w:r w:rsidR="00633062">
          <w:rPr>
            <w:noProof/>
            <w:webHidden/>
          </w:rPr>
        </w:r>
        <w:r w:rsidR="00633062">
          <w:rPr>
            <w:noProof/>
            <w:webHidden/>
          </w:rPr>
          <w:fldChar w:fldCharType="separate"/>
        </w:r>
        <w:r w:rsidR="007F5200">
          <w:rPr>
            <w:noProof/>
            <w:webHidden/>
          </w:rPr>
          <w:t>284</w:t>
        </w:r>
        <w:r w:rsidR="00633062">
          <w:rPr>
            <w:noProof/>
            <w:webHidden/>
          </w:rPr>
          <w:fldChar w:fldCharType="end"/>
        </w:r>
      </w:hyperlink>
    </w:p>
    <w:p w:rsidR="003D28B4" w:rsidRDefault="003E42E0">
      <w:pPr>
        <w:pStyle w:val="TOC1"/>
        <w:rPr>
          <w:rFonts w:asciiTheme="minorHAnsi" w:eastAsiaTheme="minorEastAsia" w:hAnsiTheme="minorHAnsi" w:cstheme="minorBidi"/>
          <w:caps w:val="0"/>
          <w:noProof/>
          <w:sz w:val="22"/>
          <w:szCs w:val="22"/>
          <w:lang w:val="bg-BG" w:eastAsia="bg-BG"/>
        </w:rPr>
      </w:pPr>
      <w:hyperlink w:anchor="_Toc407104558" w:history="1">
        <w:r w:rsidR="003D28B4" w:rsidRPr="00CC6973">
          <w:rPr>
            <w:rStyle w:val="Hyperlink"/>
            <w:noProof/>
          </w:rPr>
          <w:t>РАЗДЕЛ 12. Отделни елементи</w:t>
        </w:r>
        <w:r w:rsidR="003D28B4">
          <w:rPr>
            <w:noProof/>
            <w:webHidden/>
          </w:rPr>
          <w:tab/>
        </w:r>
        <w:r w:rsidR="00633062">
          <w:rPr>
            <w:noProof/>
            <w:webHidden/>
          </w:rPr>
          <w:fldChar w:fldCharType="begin"/>
        </w:r>
        <w:r w:rsidR="003D28B4">
          <w:rPr>
            <w:noProof/>
            <w:webHidden/>
          </w:rPr>
          <w:instrText xml:space="preserve"> PAGEREF _Toc407104558 \h </w:instrText>
        </w:r>
        <w:r w:rsidR="00633062">
          <w:rPr>
            <w:noProof/>
            <w:webHidden/>
          </w:rPr>
        </w:r>
        <w:r w:rsidR="00633062">
          <w:rPr>
            <w:noProof/>
            <w:webHidden/>
          </w:rPr>
          <w:fldChar w:fldCharType="separate"/>
        </w:r>
        <w:r w:rsidR="007F5200">
          <w:rPr>
            <w:noProof/>
            <w:webHidden/>
          </w:rPr>
          <w:t>286</w:t>
        </w:r>
        <w:r w:rsidR="00633062">
          <w:rPr>
            <w:noProof/>
            <w:webHidden/>
          </w:rPr>
          <w:fldChar w:fldCharType="end"/>
        </w:r>
      </w:hyperlink>
    </w:p>
    <w:p w:rsidR="003D28B4" w:rsidRDefault="003E42E0">
      <w:pPr>
        <w:pStyle w:val="TOC2"/>
        <w:rPr>
          <w:rFonts w:asciiTheme="minorHAnsi" w:eastAsiaTheme="minorEastAsia" w:hAnsiTheme="minorHAnsi" w:cstheme="minorBidi"/>
          <w:noProof/>
          <w:sz w:val="22"/>
          <w:szCs w:val="22"/>
          <w:lang w:val="bg-BG" w:eastAsia="bg-BG"/>
        </w:rPr>
      </w:pPr>
      <w:hyperlink w:anchor="_Toc407104559" w:history="1">
        <w:r w:rsidR="003D28B4" w:rsidRPr="00CC6973">
          <w:rPr>
            <w:rStyle w:val="Hyperlink"/>
            <w:noProof/>
          </w:rPr>
          <w:t>12.1</w:t>
        </w:r>
        <w:r w:rsidR="00EF12FF">
          <w:rPr>
            <w:rStyle w:val="Hyperlink"/>
            <w:noProof/>
          </w:rPr>
          <w:t>.</w:t>
        </w:r>
        <w:r w:rsidR="003D28B4" w:rsidRPr="00CC6973">
          <w:rPr>
            <w:rStyle w:val="Hyperlink"/>
            <w:noProof/>
          </w:rPr>
          <w:t xml:space="preserve"> Големи проекти, които ще бъдат изпълнявани в рамките на програмния период (член 96 (2)(д) от Регламент (EС) № 1303/2013 )</w:t>
        </w:r>
        <w:r w:rsidR="003D28B4">
          <w:rPr>
            <w:noProof/>
            <w:webHidden/>
          </w:rPr>
          <w:tab/>
        </w:r>
        <w:r w:rsidR="00633062">
          <w:rPr>
            <w:noProof/>
            <w:webHidden/>
          </w:rPr>
          <w:fldChar w:fldCharType="begin"/>
        </w:r>
        <w:r w:rsidR="003D28B4">
          <w:rPr>
            <w:noProof/>
            <w:webHidden/>
          </w:rPr>
          <w:instrText xml:space="preserve"> PAGEREF _Toc407104559 \h </w:instrText>
        </w:r>
        <w:r w:rsidR="00633062">
          <w:rPr>
            <w:noProof/>
            <w:webHidden/>
          </w:rPr>
        </w:r>
        <w:r w:rsidR="00633062">
          <w:rPr>
            <w:noProof/>
            <w:webHidden/>
          </w:rPr>
          <w:fldChar w:fldCharType="separate"/>
        </w:r>
        <w:r w:rsidR="007F5200">
          <w:rPr>
            <w:noProof/>
            <w:webHidden/>
          </w:rPr>
          <w:t>286</w:t>
        </w:r>
        <w:r w:rsidR="00633062">
          <w:rPr>
            <w:noProof/>
            <w:webHidden/>
          </w:rPr>
          <w:fldChar w:fldCharType="end"/>
        </w:r>
      </w:hyperlink>
    </w:p>
    <w:p w:rsidR="003D28B4" w:rsidRDefault="003E42E0">
      <w:pPr>
        <w:pStyle w:val="TOC2"/>
        <w:rPr>
          <w:rFonts w:asciiTheme="minorHAnsi" w:eastAsiaTheme="minorEastAsia" w:hAnsiTheme="minorHAnsi" w:cstheme="minorBidi"/>
          <w:noProof/>
          <w:sz w:val="22"/>
          <w:szCs w:val="22"/>
          <w:lang w:val="bg-BG" w:eastAsia="bg-BG"/>
        </w:rPr>
      </w:pPr>
      <w:hyperlink w:anchor="_Toc407104560" w:history="1">
        <w:r w:rsidR="003D28B4" w:rsidRPr="00CC6973">
          <w:rPr>
            <w:rStyle w:val="Hyperlink"/>
            <w:noProof/>
          </w:rPr>
          <w:t>12.2. Рамка за изпълнението на оперативната програма</w:t>
        </w:r>
        <w:r w:rsidR="003D28B4">
          <w:rPr>
            <w:noProof/>
            <w:webHidden/>
          </w:rPr>
          <w:tab/>
        </w:r>
        <w:r w:rsidR="00633062">
          <w:rPr>
            <w:noProof/>
            <w:webHidden/>
          </w:rPr>
          <w:fldChar w:fldCharType="begin"/>
        </w:r>
        <w:r w:rsidR="003D28B4">
          <w:rPr>
            <w:noProof/>
            <w:webHidden/>
          </w:rPr>
          <w:instrText xml:space="preserve"> PAGEREF _Toc407104560 \h </w:instrText>
        </w:r>
        <w:r w:rsidR="00633062">
          <w:rPr>
            <w:noProof/>
            <w:webHidden/>
          </w:rPr>
        </w:r>
        <w:r w:rsidR="00633062">
          <w:rPr>
            <w:noProof/>
            <w:webHidden/>
          </w:rPr>
          <w:fldChar w:fldCharType="separate"/>
        </w:r>
        <w:r w:rsidR="007F5200">
          <w:rPr>
            <w:noProof/>
            <w:webHidden/>
          </w:rPr>
          <w:t>286</w:t>
        </w:r>
        <w:r w:rsidR="00633062">
          <w:rPr>
            <w:noProof/>
            <w:webHidden/>
          </w:rPr>
          <w:fldChar w:fldCharType="end"/>
        </w:r>
      </w:hyperlink>
    </w:p>
    <w:p w:rsidR="003D28B4" w:rsidRDefault="003E42E0">
      <w:pPr>
        <w:pStyle w:val="TOC2"/>
        <w:rPr>
          <w:rFonts w:asciiTheme="minorHAnsi" w:eastAsiaTheme="minorEastAsia" w:hAnsiTheme="minorHAnsi" w:cstheme="minorBidi"/>
          <w:noProof/>
          <w:sz w:val="22"/>
          <w:szCs w:val="22"/>
          <w:lang w:val="bg-BG" w:eastAsia="bg-BG"/>
        </w:rPr>
      </w:pPr>
      <w:hyperlink w:anchor="_Toc407104561" w:history="1">
        <w:r w:rsidR="003D28B4" w:rsidRPr="00CC6973">
          <w:rPr>
            <w:rStyle w:val="Hyperlink"/>
            <w:noProof/>
          </w:rPr>
          <w:t>12.3  Съответни партньори, участващи в подготовката на програмата</w:t>
        </w:r>
        <w:r w:rsidR="003D28B4">
          <w:rPr>
            <w:noProof/>
            <w:webHidden/>
          </w:rPr>
          <w:tab/>
        </w:r>
        <w:r w:rsidR="00633062">
          <w:rPr>
            <w:noProof/>
            <w:webHidden/>
          </w:rPr>
          <w:fldChar w:fldCharType="begin"/>
        </w:r>
        <w:r w:rsidR="003D28B4">
          <w:rPr>
            <w:noProof/>
            <w:webHidden/>
          </w:rPr>
          <w:instrText xml:space="preserve"> PAGEREF _Toc407104561 \h </w:instrText>
        </w:r>
        <w:r w:rsidR="00633062">
          <w:rPr>
            <w:noProof/>
            <w:webHidden/>
          </w:rPr>
        </w:r>
        <w:r w:rsidR="00633062">
          <w:rPr>
            <w:noProof/>
            <w:webHidden/>
          </w:rPr>
          <w:fldChar w:fldCharType="separate"/>
        </w:r>
        <w:r w:rsidR="007F5200">
          <w:rPr>
            <w:noProof/>
            <w:webHidden/>
          </w:rPr>
          <w:t>286</w:t>
        </w:r>
        <w:r w:rsidR="00633062">
          <w:rPr>
            <w:noProof/>
            <w:webHidden/>
          </w:rPr>
          <w:fldChar w:fldCharType="end"/>
        </w:r>
      </w:hyperlink>
    </w:p>
    <w:p w:rsidR="003D28B4" w:rsidRDefault="003E42E0">
      <w:pPr>
        <w:pStyle w:val="TOC1"/>
        <w:rPr>
          <w:rFonts w:asciiTheme="minorHAnsi" w:eastAsiaTheme="minorEastAsia" w:hAnsiTheme="minorHAnsi" w:cstheme="minorBidi"/>
          <w:caps w:val="0"/>
          <w:noProof/>
          <w:sz w:val="22"/>
          <w:szCs w:val="22"/>
          <w:lang w:val="bg-BG" w:eastAsia="bg-BG"/>
        </w:rPr>
      </w:pPr>
      <w:hyperlink w:anchor="_Toc407104562" w:history="1">
        <w:r w:rsidR="003D28B4" w:rsidRPr="00CC6973">
          <w:rPr>
            <w:rStyle w:val="Hyperlink"/>
            <w:noProof/>
          </w:rPr>
          <w:t>ПРИЛОЖЕНИЯ (качени в системата за електронен обмен на данни като отделни файлове):</w:t>
        </w:r>
        <w:r w:rsidR="003D28B4">
          <w:rPr>
            <w:noProof/>
            <w:webHidden/>
          </w:rPr>
          <w:tab/>
        </w:r>
        <w:r w:rsidR="00633062">
          <w:rPr>
            <w:noProof/>
            <w:webHidden/>
          </w:rPr>
          <w:fldChar w:fldCharType="begin"/>
        </w:r>
        <w:r w:rsidR="003D28B4">
          <w:rPr>
            <w:noProof/>
            <w:webHidden/>
          </w:rPr>
          <w:instrText xml:space="preserve"> PAGEREF _Toc407104562 \h </w:instrText>
        </w:r>
        <w:r w:rsidR="00633062">
          <w:rPr>
            <w:noProof/>
            <w:webHidden/>
          </w:rPr>
        </w:r>
        <w:r w:rsidR="00633062">
          <w:rPr>
            <w:noProof/>
            <w:webHidden/>
          </w:rPr>
          <w:fldChar w:fldCharType="separate"/>
        </w:r>
        <w:r w:rsidR="007F5200">
          <w:rPr>
            <w:noProof/>
            <w:webHidden/>
          </w:rPr>
          <w:t>286</w:t>
        </w:r>
        <w:r w:rsidR="00633062">
          <w:rPr>
            <w:noProof/>
            <w:webHidden/>
          </w:rPr>
          <w:fldChar w:fldCharType="end"/>
        </w:r>
      </w:hyperlink>
    </w:p>
    <w:p w:rsidR="00A730D0" w:rsidRPr="0004058C" w:rsidRDefault="00633062" w:rsidP="0055680E">
      <w:pPr>
        <w:tabs>
          <w:tab w:val="right" w:leader="dot" w:pos="8640"/>
          <w:tab w:val="right" w:leader="dot" w:pos="9072"/>
        </w:tabs>
        <w:spacing w:after="120" w:line="240" w:lineRule="auto"/>
        <w:ind w:right="720"/>
        <w:jc w:val="both"/>
        <w:rPr>
          <w:rFonts w:ascii="Times New Roman Bold" w:eastAsia="Times New Roman" w:hAnsi="Times New Roman Bold" w:cs="Times New Roman"/>
          <w:b/>
          <w:smallCaps/>
          <w:u w:val="single"/>
          <w:lang w:val="bg-BG"/>
        </w:rPr>
      </w:pPr>
      <w:r>
        <w:rPr>
          <w:rFonts w:ascii="Times New Roman Bold" w:eastAsia="Times New Roman" w:hAnsi="Times New Roman Bold" w:cs="Times New Roman"/>
          <w:b/>
          <w:smallCaps/>
          <w:u w:val="single"/>
          <w:lang w:val="bg-BG"/>
        </w:rPr>
        <w:fldChar w:fldCharType="end"/>
      </w:r>
      <w:r w:rsidR="00A730D0" w:rsidRPr="0004058C">
        <w:rPr>
          <w:rFonts w:ascii="Times New Roman Bold" w:eastAsia="Times New Roman" w:hAnsi="Times New Roman Bold" w:cs="Times New Roman"/>
          <w:b/>
          <w:smallCaps/>
          <w:u w:val="single"/>
          <w:lang w:val="bg-BG"/>
        </w:rPr>
        <w:br w:type="page"/>
      </w:r>
    </w:p>
    <w:p w:rsidR="00A730D0" w:rsidRPr="0004058C" w:rsidRDefault="00A730D0" w:rsidP="00D17D1A">
      <w:pPr>
        <w:pStyle w:val="Heading1"/>
      </w:pPr>
      <w:bookmarkStart w:id="1" w:name="_Toc407104412"/>
      <w:r w:rsidRPr="0004058C">
        <w:lastRenderedPageBreak/>
        <w:t>РАЗДЕЛ 1. Стратегия за приноса на оперативната програма за осъществяване на стратегията на Съюза за интелигентен, устойчив и приобщаващ растеж и за постигането на икономическо, социално и териториално сближаване</w:t>
      </w:r>
      <w:bookmarkEnd w:id="1"/>
    </w:p>
    <w:p w:rsidR="00A730D0" w:rsidRPr="0004058C" w:rsidRDefault="00A730D0" w:rsidP="00E21B5A">
      <w:pPr>
        <w:pStyle w:val="Heading4"/>
      </w:pPr>
      <w:r w:rsidRPr="0004058C">
        <w:t>1.1. Стратегия за приноса на оперативната програма за осъществяване на стратегията на Съюза за интелигентен, устойчив и приобщаващ растеж и за постигането на икономическо, социално и териториално сближаване</w:t>
      </w:r>
    </w:p>
    <w:p w:rsidR="00A730D0" w:rsidRPr="00E21B5A" w:rsidRDefault="00A730D0" w:rsidP="00044CDC">
      <w:pPr>
        <w:numPr>
          <w:ilvl w:val="2"/>
          <w:numId w:val="58"/>
        </w:numPr>
        <w:spacing w:after="120" w:line="240" w:lineRule="auto"/>
        <w:jc w:val="both"/>
        <w:rPr>
          <w:rFonts w:ascii="Times New Roman Bold" w:eastAsia="Times New Roman" w:hAnsi="Times New Roman Bold" w:cs="Times New Roman"/>
          <w:b/>
          <w:smallCaps/>
          <w:sz w:val="24"/>
          <w:szCs w:val="20"/>
          <w:lang w:val="bg-BG"/>
        </w:rPr>
      </w:pPr>
      <w:r w:rsidRPr="00E21B5A">
        <w:rPr>
          <w:rFonts w:ascii="Times New Roman Bold" w:eastAsia="Times New Roman" w:hAnsi="Times New Roman Bold" w:cs="Times New Roman"/>
          <w:b/>
          <w:smallCaps/>
          <w:sz w:val="24"/>
          <w:szCs w:val="20"/>
          <w:lang w:val="bg-BG"/>
        </w:rPr>
        <w:t>Описание на стратегията на програма</w:t>
      </w:r>
      <w:r w:rsidR="00F55CA4" w:rsidRPr="00E21B5A">
        <w:rPr>
          <w:rFonts w:ascii="Times New Roman Bold" w:eastAsia="Times New Roman" w:hAnsi="Times New Roman Bold" w:cs="Times New Roman"/>
          <w:b/>
          <w:smallCaps/>
          <w:sz w:val="24"/>
          <w:szCs w:val="20"/>
          <w:lang w:val="bg-BG"/>
        </w:rPr>
        <w:t>та</w:t>
      </w:r>
      <w:r w:rsidRPr="00E21B5A">
        <w:rPr>
          <w:rFonts w:ascii="Times New Roman Bold" w:eastAsia="Times New Roman" w:hAnsi="Times New Roman Bold" w:cs="Times New Roman"/>
          <w:b/>
          <w:smallCaps/>
          <w:sz w:val="24"/>
          <w:szCs w:val="20"/>
          <w:lang w:val="bg-BG"/>
        </w:rPr>
        <w:t xml:space="preserve"> за принос за изпълнението на</w:t>
      </w:r>
      <w:r w:rsidR="003A327C" w:rsidRPr="00E21B5A">
        <w:rPr>
          <w:rFonts w:ascii="Times New Roman Bold" w:eastAsia="Times New Roman" w:hAnsi="Times New Roman Bold" w:cs="Times New Roman"/>
          <w:b/>
          <w:smallCaps/>
          <w:sz w:val="24"/>
          <w:szCs w:val="20"/>
          <w:lang w:val="bg-BG"/>
        </w:rPr>
        <w:t xml:space="preserve"> </w:t>
      </w:r>
      <w:r w:rsidRPr="00E21B5A">
        <w:rPr>
          <w:rFonts w:ascii="Times New Roman Bold" w:eastAsia="Times New Roman" w:hAnsi="Times New Roman Bold" w:cs="Times New Roman"/>
          <w:b/>
          <w:smallCaps/>
          <w:sz w:val="24"/>
          <w:szCs w:val="20"/>
          <w:lang w:val="bg-BG"/>
        </w:rPr>
        <w:t xml:space="preserve">стратегията на Съюза за интелигентен, устойчив и приобщаващ растеж и за постигането на икономическо, социално и териториално сближаване </w:t>
      </w:r>
    </w:p>
    <w:tbl>
      <w:tblPr>
        <w:tblW w:w="0" w:type="auto"/>
        <w:tblLook w:val="01E0" w:firstRow="1" w:lastRow="1" w:firstColumn="1" w:lastColumn="1" w:noHBand="0" w:noVBand="0"/>
      </w:tblPr>
      <w:tblGrid>
        <w:gridCol w:w="9289"/>
      </w:tblGrid>
      <w:tr w:rsidR="00A730D0" w:rsidRPr="0004058C" w:rsidTr="009547ED">
        <w:tc>
          <w:tcPr>
            <w:tcW w:w="9572" w:type="dxa"/>
          </w:tcPr>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 xml:space="preserve">Оперативна програма „Развитие на човешките ресурси” 2014-2020 г. (ОП РЧР) ще допринася активно за изпълнението на две от целите на Стратегията на Съюза за интелигентен, устойчив и приобщаващ растеж и за постигането на икономическо, социално и териториално сближаване „Европа 2020”. Това са целите в областта на трудовата заетост и борбата с бедността и социалното изключване. </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 xml:space="preserve">България, както и останалите държави </w:t>
            </w:r>
            <w:r w:rsidR="00B76B5C" w:rsidRPr="00E21B5A">
              <w:rPr>
                <w:rFonts w:ascii="Times New Roman" w:eastAsia="Times New Roman" w:hAnsi="Times New Roman" w:cs="Times New Roman"/>
                <w:sz w:val="24"/>
                <w:szCs w:val="20"/>
                <w:lang w:val="bg-BG"/>
              </w:rPr>
              <w:t xml:space="preserve">— </w:t>
            </w:r>
            <w:r w:rsidRPr="00E21B5A">
              <w:rPr>
                <w:rFonts w:ascii="Times New Roman" w:eastAsia="Times New Roman" w:hAnsi="Times New Roman" w:cs="Times New Roman"/>
                <w:sz w:val="24"/>
                <w:szCs w:val="20"/>
                <w:lang w:val="bg-BG"/>
              </w:rPr>
              <w:t>членки на ЕС, също формулира свои национални цели в изпълнение на стратегията „Европа 2020”, а именно: (1) не по-малко от 76% от населението между 20 и 64-годишна възраст да е в заетост към 2020 г. и (2) намаляване броя на хората в бедност с 260 хиляди души до 2020</w:t>
            </w:r>
            <w:r w:rsidR="009547ED" w:rsidRPr="00E21B5A">
              <w:rPr>
                <w:rFonts w:ascii="Times New Roman" w:eastAsia="Times New Roman" w:hAnsi="Times New Roman" w:cs="Times New Roman"/>
                <w:sz w:val="24"/>
                <w:szCs w:val="20"/>
                <w:lang w:val="bg-BG"/>
              </w:rPr>
              <w:t xml:space="preserve"> </w:t>
            </w:r>
            <w:r w:rsidRPr="00E21B5A">
              <w:rPr>
                <w:rFonts w:ascii="Times New Roman" w:eastAsia="Times New Roman" w:hAnsi="Times New Roman" w:cs="Times New Roman"/>
                <w:sz w:val="24"/>
                <w:szCs w:val="20"/>
                <w:lang w:val="bg-BG"/>
              </w:rPr>
              <w:t>г. Постигането на тези цели е от основополагащо значение за визията и стратегията на ОП РЧР.</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Анализът към 2012 г. от Споразумението за партньорство показа нуждата през следващия програмен период България да положи значителни усилия, за да постигне заложените цели. Равнището на заетост за населението между 20 и 64-годишна възраст е 63% при цел от 76%, а в сравнение с базовата 2008 г., през 2010 г. броят на хората в бедност е нараснал с над 41 хиляди души.</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Отчитайки тези предизвикателства, стратегията на ОП РЧР се основава на три стълба. Това са:</w:t>
            </w:r>
          </w:p>
          <w:p w:rsidR="00A730D0" w:rsidRPr="00E21B5A" w:rsidRDefault="00A730D0" w:rsidP="00E21B5A">
            <w:pPr>
              <w:numPr>
                <w:ilvl w:val="0"/>
                <w:numId w:val="42"/>
              </w:num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По-висока и по-качествена заетост.</w:t>
            </w:r>
          </w:p>
          <w:p w:rsidR="00A730D0" w:rsidRPr="00E21B5A" w:rsidRDefault="00A730D0" w:rsidP="00E21B5A">
            <w:pPr>
              <w:numPr>
                <w:ilvl w:val="0"/>
                <w:numId w:val="42"/>
              </w:num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Намаляване на бедността и насърчаване на социалното включване.</w:t>
            </w:r>
          </w:p>
          <w:p w:rsidR="00A730D0" w:rsidRPr="00E21B5A" w:rsidRDefault="00A730D0" w:rsidP="00E21B5A">
            <w:pPr>
              <w:numPr>
                <w:ilvl w:val="0"/>
                <w:numId w:val="42"/>
              </w:num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Модернизиране на публичните политики.</w:t>
            </w:r>
          </w:p>
          <w:p w:rsidR="00A730D0" w:rsidRPr="00E21B5A" w:rsidRDefault="00A730D0" w:rsidP="00E21B5A">
            <w:pPr>
              <w:spacing w:after="120" w:line="240" w:lineRule="auto"/>
              <w:jc w:val="both"/>
              <w:rPr>
                <w:rFonts w:ascii="Times New Roman" w:eastAsia="Times New Roman" w:hAnsi="Times New Roman" w:cs="Times New Roman"/>
                <w:b/>
                <w:smallCaps/>
                <w:sz w:val="24"/>
                <w:szCs w:val="20"/>
                <w:lang w:val="bg-BG"/>
              </w:rPr>
            </w:pPr>
            <w:r w:rsidRPr="00E21B5A">
              <w:rPr>
                <w:rFonts w:ascii="Times New Roman" w:eastAsia="Times New Roman" w:hAnsi="Times New Roman" w:cs="Times New Roman"/>
                <w:b/>
                <w:smallCaps/>
                <w:sz w:val="24"/>
                <w:szCs w:val="20"/>
                <w:lang w:val="bg-BG"/>
              </w:rPr>
              <w:t>I. Първи стълб „Постигане на по-висока и по-качествена заетост”</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 xml:space="preserve">Първият стълб съсредоточава усилията на ОП РЧР върху постигането на по-висока и по-качествена заетост. Ключови приоритети на Националната програма за реформи 2012-2020 г., върху които ОП РЧР фокусира специфичните си цели в областта на безработицата и заетостта са борбата с безработицата сред уязвимите групи на пазара на труда, най-вече младежите и продължително безработните, както и постигането на по-висока заетост сред по-възрастните хора. Това се налага и с оглед смекчаване и преодоляване на негативните последствия от икономическата криза върху цялостното развитие на пазара на труда в България. </w:t>
            </w:r>
            <w:r w:rsidR="00895B3D" w:rsidRPr="00E21B5A">
              <w:rPr>
                <w:rFonts w:ascii="Times New Roman" w:eastAsia="Times New Roman" w:hAnsi="Times New Roman" w:cs="Times New Roman"/>
                <w:sz w:val="24"/>
                <w:szCs w:val="20"/>
                <w:lang w:val="bg-BG"/>
              </w:rPr>
              <w:t>През</w:t>
            </w:r>
            <w:r w:rsidRPr="00E21B5A">
              <w:rPr>
                <w:rFonts w:ascii="Times New Roman" w:eastAsia="Times New Roman" w:hAnsi="Times New Roman" w:cs="Times New Roman"/>
                <w:sz w:val="24"/>
                <w:szCs w:val="20"/>
                <w:lang w:val="bg-BG"/>
              </w:rPr>
              <w:t xml:space="preserve"> последните години се запази тенденцията на намаляване броя на икономически активните лица</w:t>
            </w:r>
            <w:r w:rsidR="003A327C" w:rsidRPr="00E21B5A">
              <w:rPr>
                <w:rFonts w:ascii="Times New Roman" w:eastAsia="Times New Roman" w:hAnsi="Times New Roman" w:cs="Times New Roman"/>
                <w:sz w:val="24"/>
                <w:szCs w:val="20"/>
                <w:lang w:val="bg-BG"/>
              </w:rPr>
              <w:t xml:space="preserve"> </w:t>
            </w:r>
            <w:r w:rsidRPr="00E21B5A">
              <w:rPr>
                <w:rFonts w:ascii="Times New Roman" w:eastAsia="Times New Roman" w:hAnsi="Times New Roman" w:cs="Times New Roman"/>
                <w:sz w:val="24"/>
                <w:szCs w:val="20"/>
                <w:lang w:val="bg-BG"/>
              </w:rPr>
              <w:t xml:space="preserve">(с над 5% за периода между 2008 </w:t>
            </w:r>
            <w:r w:rsidRPr="00E21B5A">
              <w:rPr>
                <w:rFonts w:ascii="Times New Roman" w:eastAsia="Times New Roman" w:hAnsi="Times New Roman" w:cs="Times New Roman"/>
                <w:sz w:val="24"/>
                <w:szCs w:val="20"/>
                <w:lang w:val="bg-BG"/>
              </w:rPr>
              <w:lastRenderedPageBreak/>
              <w:t xml:space="preserve">– 2013 г.), намаляване на коефициента на заетост за населението между 20 и 64-годишна възраст (спад с над 7 процентни пункта), както и на увеличаване на коефициента на безработица (с над 7 процентни пункта – от 5,6% през 2008 г. до 12,9% през 2013 г.). Увеличи се и коефициентът на продължителна безработица (7,4% през 2013 г. при 2,9% през 2008 г.), както и броят на т.нар. „обезкуражени” лица (с 38% за периода 2008-2012 г.). Макар че неблагоприятната икономическа ситуация засегна повечето групи на пазара на труда, за някои от тях последствията бяха по-сериозни и именно върху тях ОП РЧР поставя фокус </w:t>
            </w:r>
            <w:r w:rsidRPr="00E21B5A">
              <w:rPr>
                <w:rFonts w:ascii="Times New Roman" w:eastAsia="Times New Roman" w:hAnsi="Times New Roman" w:cs="Times New Roman"/>
                <w:sz w:val="24"/>
                <w:szCs w:val="20"/>
                <w:vertAlign w:val="superscript"/>
                <w:lang w:val="bg-BG"/>
              </w:rPr>
              <w:footnoteReference w:id="1"/>
            </w:r>
            <w:r w:rsidRPr="00E21B5A">
              <w:rPr>
                <w:rFonts w:ascii="Times New Roman" w:eastAsia="Times New Roman" w:hAnsi="Times New Roman" w:cs="Times New Roman"/>
                <w:sz w:val="24"/>
                <w:szCs w:val="20"/>
                <w:lang w:val="bg-BG"/>
              </w:rPr>
              <w:t xml:space="preserve">. </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Осигуряването на по-висока и по-качествена заетост може да стане факт чрез прилагане на мерки в рамките на четири взаимосвързани направления: (1) повишаване на икономическата активност и едновременно с това – подобряване достъпа до заетост за търсещите работа безработни лица, както и подпомагане на доброволната географска и професионална мобилност на работната сила; (2) осигуряване на възможност за заетите, предприятията и предприемачите по-лесно да се адаптират към променящите се нужди на икономиката и пазара на труда, включително чрез развитие на знанията и уменията на заетите съобразно нужните на бизнеса квалификация и компетенции, въвеждане на нови форми на организация на труда и насърчаване на географската и професионалната мобилност; (3) подкрепа за стартиране на самостоятелна стопанска дейност и предприемачество сред търсещи работа лица; (4) подпомагане на доброволната транснационална мобилност на работната сила чрез модернизиране на институциите на пазара на труда, като публични и частни служби по заетостта, както и чрез схеми за мобилност и по-добро сътрудничество между институциите и съответните заинтересовани страни.</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В контекста на целите на стратегията на ЕС „Европа 2020” и националните цели на България в Националната програма за реформи (2012-2020 г.), ситуацията на пазара на труда в България превръща приоритета за повишаване на равнището на заетост в една от най-важните цели на политиките за постигане на приобщаващ растеж. Неслучайно, повишаването на участието на пазара на труда, в т.ч. чрез подобряване на политиките за трудова заетост, е първият приоритет за финансиране, посочен и в позицията на службите на ЕК относно изготвянето на споразумението за партньорство и финансираните от ЕС програми в България за периода 2014-2020 г.</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 xml:space="preserve">Като се основава на идентифицираните в </w:t>
            </w:r>
            <w:r w:rsidR="00CD1690" w:rsidRPr="00E21B5A">
              <w:rPr>
                <w:rFonts w:ascii="Times New Roman" w:eastAsia="Times New Roman" w:hAnsi="Times New Roman" w:cs="Times New Roman"/>
                <w:sz w:val="24"/>
                <w:szCs w:val="20"/>
                <w:lang w:val="bg-BG"/>
              </w:rPr>
              <w:t>„</w:t>
            </w:r>
            <w:r w:rsidRPr="00E21B5A">
              <w:rPr>
                <w:rFonts w:ascii="Times New Roman" w:eastAsia="Times New Roman" w:hAnsi="Times New Roman" w:cs="Times New Roman"/>
                <w:sz w:val="24"/>
                <w:szCs w:val="20"/>
                <w:lang w:val="bg-BG"/>
              </w:rPr>
              <w:t xml:space="preserve">Пакета </w:t>
            </w:r>
            <w:r w:rsidR="00CD1690" w:rsidRPr="00E21B5A">
              <w:rPr>
                <w:rFonts w:ascii="Times New Roman" w:eastAsia="Times New Roman" w:hAnsi="Times New Roman" w:cs="Times New Roman"/>
                <w:sz w:val="24"/>
                <w:szCs w:val="20"/>
                <w:lang w:val="bg-BG"/>
              </w:rPr>
              <w:t xml:space="preserve">за </w:t>
            </w:r>
            <w:r w:rsidRPr="00E21B5A">
              <w:rPr>
                <w:rFonts w:ascii="Times New Roman" w:eastAsia="Times New Roman" w:hAnsi="Times New Roman" w:cs="Times New Roman"/>
                <w:sz w:val="24"/>
                <w:szCs w:val="20"/>
                <w:lang w:val="bg-BG"/>
              </w:rPr>
              <w:t>заетостта</w:t>
            </w:r>
            <w:r w:rsidR="00CD1690" w:rsidRPr="00E21B5A">
              <w:rPr>
                <w:rFonts w:ascii="Times New Roman" w:eastAsia="Times New Roman" w:hAnsi="Times New Roman" w:cs="Times New Roman"/>
                <w:sz w:val="24"/>
                <w:szCs w:val="20"/>
                <w:lang w:val="bg-BG"/>
              </w:rPr>
              <w:t>“</w:t>
            </w:r>
            <w:r w:rsidRPr="00E21B5A">
              <w:rPr>
                <w:rFonts w:ascii="Times New Roman" w:eastAsia="Times New Roman" w:hAnsi="Times New Roman" w:cs="Times New Roman"/>
                <w:sz w:val="24"/>
                <w:szCs w:val="20"/>
                <w:lang w:val="bg-BG"/>
              </w:rPr>
              <w:t xml:space="preserve"> (COM(2012) 173 final) мерки за повишаване на заетостта, стратегията на ОП РЧР ще мобилизира средствата от ЕСФ, за да насърчи търсенето на работна сила и да подкрепи създаването на нови работни места във всички сектори на икономиката. ОП РЧР ще предложи на търсещите работа и на работодателите подходящ пакет стимули, в т.ч. информация, посреднически услуги, ориентирани към заявките за свободни работни места обучения и стимули за намаляване на разходите за труд. От съществено значение за успеха на инвестициите в уменията на икономически неактивните и безработните лица е обученията за повишаване на професионалната квалификация или придобиването на нова да бъдат съобразени с конкретните нужди на работодателите, както в съответния сектор на икономиката, така и на регионално и местно ниво, т.е. да се отчитат потребностите на местните пазари на труда. Целта е инвестициите да бъдат насочени към ценни за икономиката и бизнеса умения, но и приоритетни за икономическото </w:t>
            </w:r>
            <w:r w:rsidRPr="00E21B5A">
              <w:rPr>
                <w:rFonts w:ascii="Times New Roman" w:eastAsia="Times New Roman" w:hAnsi="Times New Roman" w:cs="Times New Roman"/>
                <w:sz w:val="24"/>
                <w:szCs w:val="20"/>
                <w:lang w:val="bg-BG"/>
              </w:rPr>
              <w:lastRenderedPageBreak/>
              <w:t>развитие на страната сектори. Също толкова важно е да бъдат правилно идентифицирани и нуждите на самите лица от развитие на техните умения – лични, социални, професионални и такива</w:t>
            </w:r>
            <w:r w:rsidR="00AB2615" w:rsidRPr="00E21B5A">
              <w:rPr>
                <w:rFonts w:ascii="Times New Roman" w:eastAsia="Times New Roman" w:hAnsi="Times New Roman" w:cs="Times New Roman"/>
                <w:sz w:val="24"/>
                <w:szCs w:val="20"/>
                <w:lang w:val="bg-BG"/>
              </w:rPr>
              <w:t>, които са</w:t>
            </w:r>
            <w:r w:rsidRPr="00E21B5A">
              <w:rPr>
                <w:rFonts w:ascii="Times New Roman" w:eastAsia="Times New Roman" w:hAnsi="Times New Roman" w:cs="Times New Roman"/>
                <w:sz w:val="24"/>
                <w:szCs w:val="20"/>
                <w:lang w:val="bg-BG"/>
              </w:rPr>
              <w:t xml:space="preserve"> специфични за конкретни работни места. По този начин икономически неактивните и безработните лица ще разполагат с подходящ „микс” от умения, съответстващи на търсените от страна на работодателите, което ще улесни тяхното интегриране или реинтегриране в заетостта. Не на последно място, самите обучения трябва да бъдат предоставяни при спазване на определени стандарти за качество, които също следва да са съобразени с нуждите на работодателите и да отчитат установените нужди на обучаемите.</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 xml:space="preserve">От друга страна, ОП РЧР няма да изпуска от фокус онези сектори, които имат най-голям потенциал да генерират трудова заетост - създаващи т.нар. „зелени” работни места, </w:t>
            </w:r>
            <w:r w:rsidR="00BE0DFB" w:rsidRPr="00E21B5A">
              <w:rPr>
                <w:rFonts w:ascii="Times New Roman" w:eastAsia="Times New Roman" w:hAnsi="Times New Roman" w:cs="Times New Roman"/>
                <w:sz w:val="24"/>
                <w:szCs w:val="20"/>
                <w:lang w:val="bg-BG"/>
              </w:rPr>
              <w:t xml:space="preserve">сектора </w:t>
            </w:r>
            <w:r w:rsidRPr="00E21B5A">
              <w:rPr>
                <w:rFonts w:ascii="Times New Roman" w:eastAsia="Times New Roman" w:hAnsi="Times New Roman" w:cs="Times New Roman"/>
                <w:sz w:val="24"/>
                <w:szCs w:val="20"/>
                <w:lang w:val="bg-BG"/>
              </w:rPr>
              <w:t xml:space="preserve">на социалните и здравните услуги (т.нар. „персонални и домакински услуги”) и ИКТ </w:t>
            </w:r>
            <w:r w:rsidR="00BE0DFB" w:rsidRPr="00E21B5A">
              <w:rPr>
                <w:rFonts w:ascii="Times New Roman" w:eastAsia="Times New Roman" w:hAnsi="Times New Roman" w:cs="Times New Roman"/>
                <w:sz w:val="24"/>
                <w:szCs w:val="20"/>
                <w:lang w:val="bg-BG"/>
              </w:rPr>
              <w:t>сектора</w:t>
            </w:r>
            <w:r w:rsidRPr="00E21B5A">
              <w:rPr>
                <w:rFonts w:ascii="Times New Roman" w:eastAsia="Times New Roman" w:hAnsi="Times New Roman" w:cs="Times New Roman"/>
                <w:sz w:val="24"/>
                <w:szCs w:val="20"/>
                <w:lang w:val="bg-BG"/>
              </w:rPr>
              <w:t>. В съответствие с Иновационната стратегия за интелигентна специализация, ОП РЧР ще подкрепя създаването на работни места в секторите с най-висока добавена стойност.</w:t>
            </w:r>
          </w:p>
          <w:p w:rsidR="00A730D0" w:rsidRPr="00E21B5A" w:rsidRDefault="00A730D0" w:rsidP="00E21B5A">
            <w:p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За повишаване на икономическата активност и достъпа до заетост на търсещите работа младежи, стратегията на ОП РЧР се основава на подхода, залегнал в инициативата на ЕС „Възможности за младежта” (COM(2011) 933 final), съобщението на ЕК „Преход към заетост за младите хора” (COM(2012) 727 final), препоръките на Съвета за създаване на гаранция за младежта (COM(2012) 729 final) и за качеството на стажовете (2014/C 88/01), както и „Инициативата за младежка заетост” (COM(2013) 144 final). В тази връзка стратегията на ОП РЧР поставя силен акцент върху подкрепата за мерки за намаляване на младежката безработица, като самите мерки ще бъдат насочени в най-малко следните направления: (1) улесняване прехода от образование към заетост, в т.ч. чрез предоставяне на възможност за включване в платена заетост, стажуване или обучение по време на работа (чиракуване) на всеки безработен младеж до 4 месеца от излизане от образователния процес или регистрация в бюрото по труда като търсещ работа; (2) активиране и трайна интеграция в заетост на младите хора, особено на младежите, които не са нито в заетост, нито в образование или обучение; (3) повишаване конкурентоспособността на пазара на труда на младите хора чрез предоставяне на адекватни посреднически услуги на пазара на труда и достъп до обучение, съответстващо на нуждите на бизнеса. Подходът, залегнал в стратегията на ОП РЧР по отношение на младежката заетост</w:t>
            </w:r>
            <w:r w:rsidR="00CD1690" w:rsidRPr="00E21B5A">
              <w:rPr>
                <w:rFonts w:ascii="Times New Roman" w:eastAsia="Times New Roman" w:hAnsi="Times New Roman" w:cs="Times New Roman"/>
                <w:sz w:val="24"/>
                <w:szCs w:val="20"/>
                <w:lang w:val="bg-BG"/>
              </w:rPr>
              <w:t>,</w:t>
            </w:r>
            <w:r w:rsidRPr="00E21B5A">
              <w:rPr>
                <w:rFonts w:ascii="Times New Roman" w:eastAsia="Times New Roman" w:hAnsi="Times New Roman" w:cs="Times New Roman"/>
                <w:sz w:val="24"/>
                <w:szCs w:val="20"/>
                <w:lang w:val="bg-BG"/>
              </w:rPr>
              <w:t xml:space="preserve"> надгражда приоритетите на Актуализираната стратегия по заетостта на Република България до 2020 г., в която се предвижда активиране на обезкуражени и неактивни лица и уязвими групи (в т.ч. и младежите) за интеграция на пазара на труда. </w:t>
            </w:r>
            <w:r w:rsidR="00BE0DFB" w:rsidRPr="00E21B5A">
              <w:rPr>
                <w:rFonts w:ascii="Times New Roman" w:eastAsia="Times New Roman" w:hAnsi="Times New Roman" w:cs="Times New Roman"/>
                <w:sz w:val="24"/>
                <w:szCs w:val="20"/>
                <w:lang w:val="bg-BG"/>
              </w:rPr>
              <w:t xml:space="preserve">Мобилизирайки </w:t>
            </w:r>
            <w:r w:rsidRPr="00E21B5A">
              <w:rPr>
                <w:rFonts w:ascii="Times New Roman" w:eastAsia="Times New Roman" w:hAnsi="Times New Roman" w:cs="Times New Roman"/>
                <w:sz w:val="24"/>
                <w:szCs w:val="20"/>
                <w:lang w:val="bg-BG"/>
              </w:rPr>
              <w:t xml:space="preserve">целеви средства по линия на инициативата за младежка заетост, </w:t>
            </w:r>
            <w:r w:rsidR="00BE0DFB" w:rsidRPr="00E21B5A">
              <w:rPr>
                <w:rFonts w:ascii="Times New Roman" w:eastAsia="Times New Roman" w:hAnsi="Times New Roman" w:cs="Times New Roman"/>
                <w:sz w:val="24"/>
                <w:szCs w:val="20"/>
                <w:lang w:val="bg-BG"/>
              </w:rPr>
              <w:t xml:space="preserve">ОП РЧР </w:t>
            </w:r>
            <w:r w:rsidRPr="00E21B5A">
              <w:rPr>
                <w:rFonts w:ascii="Times New Roman" w:eastAsia="Times New Roman" w:hAnsi="Times New Roman" w:cs="Times New Roman"/>
                <w:sz w:val="24"/>
                <w:szCs w:val="20"/>
                <w:lang w:val="bg-BG"/>
              </w:rPr>
              <w:t xml:space="preserve">ще подкрепи и приоритетите на Националния план за изпълнение на гаранцията за младежта 2014-2020 г. По този начин стратегията на ОП РЧР отговаря и на специфична препоръка № 3 на Съвета на ЕС към Република България от юни 2014 г. относно Националната програма за реформи за 2013 г. и съдържаща становище на Съвета относно Конвергентната програма на България за периода 2012-2016 г. за </w:t>
            </w:r>
            <w:r w:rsidRPr="00E21B5A">
              <w:rPr>
                <w:rFonts w:ascii="Times New Roman" w:eastAsia="Times New Roman" w:hAnsi="Times New Roman" w:cs="Times New Roman"/>
                <w:sz w:val="24"/>
                <w:szCs w:val="24"/>
                <w:lang w:val="bg-BG" w:eastAsia="bg-BG"/>
              </w:rPr>
              <w:t>достигане до нерегистрираните млади хора, които нито работят, нито учат или се обучават, в съответствие с целите на Гаранцията за младежта</w:t>
            </w:r>
            <w:r w:rsidRPr="00E21B5A">
              <w:rPr>
                <w:rFonts w:ascii="Times New Roman" w:eastAsia="Times New Roman" w:hAnsi="Times New Roman" w:cs="Times New Roman"/>
                <w:sz w:val="24"/>
                <w:szCs w:val="20"/>
                <w:lang w:val="bg-BG"/>
              </w:rPr>
              <w:t xml:space="preserve">. </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 xml:space="preserve">Стратегията на ОП РЧР се основава и на идеята за изпреварващо предвиждане на потребностите на бизнеса и пазара на труда и осигуряването на съответстващи на тях умения. В унисон с водещата инициатива на ЕС по стратегията „Европа 2020” - „Програма за нови умения </w:t>
            </w:r>
            <w:r w:rsidR="00CD1690" w:rsidRPr="00E21B5A">
              <w:rPr>
                <w:rFonts w:ascii="Times New Roman" w:eastAsia="Times New Roman" w:hAnsi="Times New Roman" w:cs="Times New Roman"/>
                <w:sz w:val="24"/>
                <w:szCs w:val="20"/>
                <w:lang w:val="bg-BG"/>
              </w:rPr>
              <w:t>и</w:t>
            </w:r>
            <w:r w:rsidRPr="00E21B5A">
              <w:rPr>
                <w:rFonts w:ascii="Times New Roman" w:eastAsia="Times New Roman" w:hAnsi="Times New Roman" w:cs="Times New Roman"/>
                <w:sz w:val="24"/>
                <w:szCs w:val="20"/>
                <w:lang w:val="bg-BG"/>
              </w:rPr>
              <w:t xml:space="preserve"> работни места” (COM(2010) 682 final), стратегията на ОП </w:t>
            </w:r>
            <w:r w:rsidRPr="00E21B5A">
              <w:rPr>
                <w:rFonts w:ascii="Times New Roman" w:eastAsia="Times New Roman" w:hAnsi="Times New Roman" w:cs="Times New Roman"/>
                <w:sz w:val="24"/>
                <w:szCs w:val="20"/>
                <w:lang w:val="bg-BG"/>
              </w:rPr>
              <w:lastRenderedPageBreak/>
              <w:t>РЧР разпознава нуждата от инвестиции в знанията и уменията на работната сила. Това е не само пътят към постигане на по-високи равнища на заетост, доколкото хората в трудоспособна възраст ще бъдат по-адаптивни към променящите се условия в икономиката, но и пътят към постигане на по-висока производителност и конкурентоспособност на българската икономика – висококвалифицираната работна сила е една от нужните предпоставки за въвеждане и използването на новите технологии и иновациите в рамките на производствения процес. Планирането на инвестициите ще бъде съобразено не само с краткосрочните, но и с дългосрочните предизвикателства пред бизнеса, по отношение на уменията на работната сила. Ето защо, инвестициите в човешки ресурси трябва в максимална степен да бъдат ориентирани към потребностите на работодателите – обученията трябва да водят до придобиване на умения за работните места, които са свободни в момента, но и които се очаква да бъдат създадени в бъдеще. В този смисъл, приоритетно за ОП РЧР ще бъде осигуряването на достъп до финансов ресурс за развитие на човешките ресурси за микро-, малки и средни предприятия, които са гръбнака на българската икономика.</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 xml:space="preserve">Стратегията на ОП РЧР дава отговор на едно от структурните предизвикателства пред българския пазар на труда – несъответствието на знанията и уменията на работната сила с търсените на пазара на труда. Осигуряването на такова съответствие е ключ за справянето с предизвикателствата на високите нива на безработица. ОП РЧР ще допринесе за решаването на този проблем, като от една страна осигури достъп до обучения за безработните и групите в неравностойно положение на пазара на труда, адекватни на търсенето на бизнеса, и като подкрепи усилията на работодателите да актуализират уменията на своя персонал, от друга. </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Балансирането на тези два приоритета, а именно достъп до обучение за безработните и групите в неравностойно положение на пазара на труда и приоритетното инвестиране в обучения, даващи достъп до висока квалификация, е необходимо, за да не се получи сегментация и поляризация на пазара на труда. ОП РЧР ще подпомогне да се избегне рисковата ситуация, при която част от работната сила все по-трудно ще успява да се адаптира към изискванията на икономиката и заема работните места предимно в „периферията” – такива с ниско качество, изискващи ниска квалификация и рутинни умения.</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 xml:space="preserve">Изпълнението на тези цели изисква да бъде развит нужният капацитет за по-добро наблюдение и изпреварващо предвиждане на потребностите на пазара на труда и на изискванията по отношение на съответните умения. Прогнозите показват, че в бъдеще ще има по-високи изисквания по отношение на уменията във всички професии, във всички сектори на икономиката. На второ място, ще нарасне търсенето на висококвалифицирана работна сила. Това налага „отваряне” на обучителните системи към всички групи на пазара на труда, както и включване на бизнеса в организацията и предоставянето на самите обучения – чрез участие в дефиниране и адаптиране на учебни програми, чрез организиране на нетипични форми на обучение като обучение от наставник, обучение на работното място и др. </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 xml:space="preserve">От голямо значение за по-доброто функциониране на българския пазар на труда ще бъде активното участие на социалните партньори в процеса на приспособяване на работещите, предприятията и предприемачите към променящите се икономически условия. Стратегията на ОП РЧР предвижда участието на социалните партньори на всички равнища в различните направления за осигуряване на по-висока и по-качествена заетост. Съществен принос с висока добавена стойност ще имат действията на </w:t>
            </w:r>
            <w:r w:rsidRPr="00E21B5A">
              <w:rPr>
                <w:rFonts w:ascii="Times New Roman" w:eastAsia="Times New Roman" w:hAnsi="Times New Roman" w:cs="Times New Roman"/>
                <w:sz w:val="24"/>
                <w:szCs w:val="20"/>
                <w:lang w:val="bg-BG"/>
              </w:rPr>
              <w:lastRenderedPageBreak/>
              <w:t>социалните партньори изпълнявани съвместно, както помежду им, така и с други институции и заинтересовани страни на пазара на труда. Очаква се тяхното участие да подпомогне по-лесното приспособяване на българския пазар на труда към общите за държавите</w:t>
            </w:r>
            <w:r w:rsidR="00B76B5C" w:rsidRPr="00E21B5A">
              <w:rPr>
                <w:rFonts w:ascii="Times New Roman" w:eastAsia="Times New Roman" w:hAnsi="Times New Roman" w:cs="Times New Roman"/>
                <w:sz w:val="24"/>
                <w:szCs w:val="20"/>
                <w:lang w:val="bg-BG"/>
              </w:rPr>
              <w:t xml:space="preserve"> — </w:t>
            </w:r>
            <w:r w:rsidRPr="00E21B5A">
              <w:rPr>
                <w:rFonts w:ascii="Times New Roman" w:eastAsia="Times New Roman" w:hAnsi="Times New Roman" w:cs="Times New Roman"/>
                <w:sz w:val="24"/>
                <w:szCs w:val="20"/>
                <w:lang w:val="bg-BG"/>
              </w:rPr>
              <w:t xml:space="preserve">членки на Европейския съюз насоки за политиките по заетостта, в изпълнение на стратегия „Европа 2020”. </w:t>
            </w:r>
          </w:p>
          <w:p w:rsidR="00A730D0" w:rsidRPr="00E21B5A" w:rsidRDefault="00A730D0" w:rsidP="00E21B5A">
            <w:pPr>
              <w:autoSpaceDE w:val="0"/>
              <w:autoSpaceDN w:val="0"/>
              <w:adjustRightInd w:val="0"/>
              <w:spacing w:after="120" w:line="240" w:lineRule="auto"/>
              <w:jc w:val="both"/>
              <w:rPr>
                <w:rFonts w:ascii="Times New Roman" w:eastAsia="Times New Roman" w:hAnsi="Times New Roman" w:cs="Times New Roman"/>
                <w:color w:val="000000"/>
                <w:sz w:val="24"/>
                <w:szCs w:val="24"/>
                <w:lang w:val="bg-BG" w:eastAsia="bg-BG"/>
              </w:rPr>
            </w:pPr>
            <w:r w:rsidRPr="00E21B5A">
              <w:rPr>
                <w:rFonts w:ascii="Times New Roman" w:eastAsia="Times New Roman" w:hAnsi="Times New Roman" w:cs="Times New Roman"/>
                <w:color w:val="000000"/>
                <w:sz w:val="24"/>
                <w:szCs w:val="24"/>
                <w:lang w:val="bg-BG" w:eastAsia="bg-BG"/>
              </w:rPr>
              <w:t>Стратегията на ОП РЧР ще даде отговор и на друго структурно предизвикателство пред развитието на българския пазар на труда – застаряването на населението. Прогнозите показват, че в дългосрочен план ще нараства делът на хората в по-високите възрастови групи (т.нар. „по-възрастни работници”) от общата численост на работната сила. Това предполага да са налице политики, които да позволят по-възрастните работници да бъдат задържани по-дълго на пазара на труда в добро здраве. В съответствие с цел 3.1. „Осигуряване на условия за активен трудов живот на възрастните хора” на Националната концепция за насърчаване на активния живот на възрастните хора в България (2012-2030 г.), както и с Направление 7 на Актуализираната Национална стратегия за демографско развитие на населението в Република България (2012-2030 г.) ОП РЧР ще позволи да бъдат предприети всеобхватни действия в противовес на факторите, възпрепятстващи активния трудов живот на по-възрастните хора.</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 xml:space="preserve"> Тези препятствия са най-вече неадекватни на търсенето на пазара на труда умения и квалификация, неподходящи условия на труд и отсъствието на стратегии за управление на човешките ресурси, отчитащи потребностите на по-възрастните работници. Ето защо, работодателите ще имат възможност да адаптират работната среда към нуждите на по-възрастните работници и служители, а техните усилия ще бъдат подкрепени с мерки за повишаване</w:t>
            </w:r>
            <w:r w:rsidR="0085017B" w:rsidRPr="00E21B5A">
              <w:rPr>
                <w:rFonts w:ascii="Times New Roman" w:eastAsia="Times New Roman" w:hAnsi="Times New Roman" w:cs="Times New Roman"/>
                <w:sz w:val="24"/>
                <w:szCs w:val="20"/>
                <w:lang w:val="bg-BG"/>
              </w:rPr>
              <w:t xml:space="preserve"> на</w:t>
            </w:r>
            <w:r w:rsidRPr="00E21B5A">
              <w:rPr>
                <w:rFonts w:ascii="Times New Roman" w:eastAsia="Times New Roman" w:hAnsi="Times New Roman" w:cs="Times New Roman"/>
                <w:sz w:val="24"/>
                <w:szCs w:val="20"/>
                <w:lang w:val="bg-BG"/>
              </w:rPr>
              <w:t xml:space="preserve"> икономическата активност и подобряване</w:t>
            </w:r>
            <w:r w:rsidR="0085017B" w:rsidRPr="00E21B5A">
              <w:rPr>
                <w:rFonts w:ascii="Times New Roman" w:eastAsia="Times New Roman" w:hAnsi="Times New Roman" w:cs="Times New Roman"/>
                <w:sz w:val="24"/>
                <w:szCs w:val="20"/>
                <w:lang w:val="bg-BG"/>
              </w:rPr>
              <w:t xml:space="preserve"> на</w:t>
            </w:r>
            <w:r w:rsidRPr="00E21B5A">
              <w:rPr>
                <w:rFonts w:ascii="Times New Roman" w:eastAsia="Times New Roman" w:hAnsi="Times New Roman" w:cs="Times New Roman"/>
                <w:sz w:val="24"/>
                <w:szCs w:val="20"/>
                <w:lang w:val="bg-BG"/>
              </w:rPr>
              <w:t xml:space="preserve"> достъпа до заетост за по-възрастните.</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 xml:space="preserve">Постигането на по-високо качество на работните места и по-добри условия на труд е един от стълбовете на водещата инициатива на ЕС по стратегията „Европа 2020” - „Програма за нови умения </w:t>
            </w:r>
            <w:r w:rsidR="00FB3CD3" w:rsidRPr="00E21B5A">
              <w:rPr>
                <w:rFonts w:ascii="Times New Roman" w:eastAsia="Times New Roman" w:hAnsi="Times New Roman" w:cs="Times New Roman"/>
                <w:sz w:val="24"/>
                <w:szCs w:val="20"/>
                <w:lang w:val="bg-BG"/>
              </w:rPr>
              <w:t>и</w:t>
            </w:r>
            <w:r w:rsidRPr="00E21B5A">
              <w:rPr>
                <w:rFonts w:ascii="Times New Roman" w:eastAsia="Times New Roman" w:hAnsi="Times New Roman" w:cs="Times New Roman"/>
                <w:sz w:val="24"/>
                <w:szCs w:val="20"/>
                <w:lang w:val="bg-BG"/>
              </w:rPr>
              <w:t xml:space="preserve"> работни места” (COM(2010) 682 final). Както се казва в самата Програма: </w:t>
            </w:r>
          </w:p>
          <w:p w:rsidR="00A730D0" w:rsidRPr="00E21B5A" w:rsidRDefault="00A730D0" w:rsidP="00E21B5A">
            <w:pPr>
              <w:spacing w:after="120" w:line="240" w:lineRule="auto"/>
              <w:jc w:val="both"/>
              <w:rPr>
                <w:rFonts w:ascii="Times New Roman" w:eastAsia="Times New Roman" w:hAnsi="Times New Roman" w:cs="Times New Roman"/>
                <w:i/>
                <w:sz w:val="24"/>
                <w:szCs w:val="20"/>
                <w:lang w:val="bg-BG"/>
              </w:rPr>
            </w:pPr>
            <w:r w:rsidRPr="00E21B5A">
              <w:rPr>
                <w:rFonts w:ascii="Times New Roman" w:eastAsia="Times New Roman" w:hAnsi="Times New Roman" w:cs="Times New Roman"/>
                <w:i/>
                <w:sz w:val="24"/>
                <w:szCs w:val="20"/>
                <w:lang w:val="bg-BG"/>
              </w:rPr>
              <w:t>„По отношение на заетостта не може да се прави компромис между качество и количество: в ЕС висококачествените работни места вървят заедно със също толкова висока производителност на труда и участие на пазара на труда”.</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 xml:space="preserve">Поради тази причина, важен елемент в стратегията на ОП РЧР по отношение подкрепата за политиките на пазара на труда е осигуряването на достъп на бизнеса до възможности да инвестира в подобряване на организацията и условията на труда, да управлява рисковете на работното място, като гарантира съхранението на физическото и психическото здраве на персонала. Това е предпоставка за създаване на работни места, за които е необходима по-голяма динамичност и по-високи изисквания към работниците и служителите. Но това са работни места и с по-висока производителност, създаващи по-висока добавена стойност, с което ще тласнат българската икономика към устойчив растеж. </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 xml:space="preserve">Насърчаването на мобилността на работната сила – както географската, така и професионалната, също е част от стратегията на ОП РЧР за повишаване нивата на заетост и качеството на работните места като мярка за повишаване гъвкавостта на българския пазар на труда. В допълнение стратегията на ОП РЧР отчита и необходимостта от насърчаване на транснационалната мобилност - достъпа на работници до услуги за подпомагане на трудовата мобилност в рамките на ЕС, като по </w:t>
            </w:r>
            <w:r w:rsidRPr="00E21B5A">
              <w:rPr>
                <w:rFonts w:ascii="Times New Roman" w:eastAsia="Times New Roman" w:hAnsi="Times New Roman" w:cs="Times New Roman"/>
                <w:sz w:val="24"/>
                <w:szCs w:val="20"/>
                <w:lang w:val="bg-BG"/>
              </w:rPr>
              <w:lastRenderedPageBreak/>
              <w:t>този начин се подпомогне справедливата мобилност и се увеличи достъпа до възможности за заетост в целия Съюз. Трудово-миграционната политика на България се прилага в рамките на Общностното право в областта на свободното движение на хора (Актуализирана стратегия по заетостта на Р България 2013-2020). В заключенията от Европейския съвет от 28—29 юни 2012 г. относно „Пакт за растеж и работни места“ се признава политическата неотложност за засилване на трудовата мобилност в рамките на ЕС на фона на високите нива на безработицата и новата роля на мрежата EURES- Европейски услуги за заетост.</w:t>
            </w:r>
            <w:r w:rsidR="003A327C" w:rsidRPr="00E21B5A">
              <w:rPr>
                <w:rFonts w:ascii="Times New Roman" w:eastAsia="Times New Roman" w:hAnsi="Times New Roman" w:cs="Times New Roman"/>
                <w:sz w:val="24"/>
                <w:szCs w:val="20"/>
                <w:lang w:val="bg-BG"/>
              </w:rPr>
              <w:t xml:space="preserve"> </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В доклада си за гражданството на ЕС за 2013 г. (COM(2013) 269) Комисията пое ангажимента</w:t>
            </w:r>
            <w:r w:rsidR="003A327C" w:rsidRPr="00E21B5A">
              <w:rPr>
                <w:rFonts w:ascii="Times New Roman" w:eastAsia="Times New Roman" w:hAnsi="Times New Roman" w:cs="Times New Roman"/>
                <w:sz w:val="24"/>
                <w:szCs w:val="20"/>
                <w:lang w:val="bg-BG"/>
              </w:rPr>
              <w:t xml:space="preserve"> </w:t>
            </w:r>
            <w:r w:rsidRPr="00E21B5A">
              <w:rPr>
                <w:rFonts w:ascii="Times New Roman" w:eastAsia="Times New Roman" w:hAnsi="Times New Roman" w:cs="Times New Roman"/>
                <w:sz w:val="24"/>
                <w:szCs w:val="20"/>
                <w:lang w:val="bg-BG"/>
              </w:rPr>
              <w:t>да предприеме инициатива за модернизиране на EURES с цел службите по заетостта, публични и частни, да повишат адекватността спрямо потребностите на пазара на труда, да изпълняват по-активна роля и да оказват по-съществено въздействие на национално равнище, както и с цел да се подобри координацията на трудовата заетост в ЕС.</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Приоритетните действия, които ще бъдат подкрепени от ОП РЧР, са идентифицирани в Актуализираната стратегия по заетостта (2013-2020 г.):</w:t>
            </w:r>
          </w:p>
          <w:p w:rsidR="00A730D0" w:rsidRPr="00E21B5A" w:rsidRDefault="00A730D0" w:rsidP="00E21B5A">
            <w:pPr>
              <w:numPr>
                <w:ilvl w:val="0"/>
                <w:numId w:val="44"/>
              </w:num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развитие на т.нар. „вътрешна” гъвкавост в предприятията с оглед приспособяване на работодателите и работниците към непрекъснатите промени;</w:t>
            </w:r>
          </w:p>
          <w:p w:rsidR="00A730D0" w:rsidRPr="00E21B5A" w:rsidRDefault="00A730D0" w:rsidP="00E21B5A">
            <w:pPr>
              <w:numPr>
                <w:ilvl w:val="0"/>
                <w:numId w:val="44"/>
              </w:num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активно прилагане на гъвкавите форми на заетост, включително чрез развитие на дейността на предприятията, които осигуряват временна работа;</w:t>
            </w:r>
          </w:p>
          <w:p w:rsidR="00A730D0" w:rsidRPr="00E21B5A" w:rsidRDefault="00A730D0" w:rsidP="00E21B5A">
            <w:pPr>
              <w:numPr>
                <w:ilvl w:val="0"/>
                <w:numId w:val="44"/>
              </w:num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ограничаване на неформалната заетост и недекларираните доходи от труд и неформалната икономика като цяло, включително чрез иновативни подходи и мерки, прилагани на национално и местно ниво и засилена дейност на контролните и регулаторни органи с оглед спазването на трудовото и осигурителното законодателство.</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4"/>
                <w:lang w:val="bg-BG" w:eastAsia="bg-BG"/>
              </w:rPr>
              <w:t>В подкрепа на изпълнението на Националната здравна стратегия и с цел подпомагане развитието на човешките ресурси в сферата на здравеопазването, ОП РЧР ще осигури финансиране за обучения за придобиване на специалност и за продължаващото обучение на специалистите в тази област. По този начин програмата ще подпомогне осигуряването на качествена и ефективна медицинска помощ и на подобрено качество на услугите в здравеопазването чрез повече и по-квалифицирани специалисти.</w:t>
            </w:r>
          </w:p>
          <w:p w:rsidR="00A730D0" w:rsidRPr="00AC170E"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 xml:space="preserve">Подкрепата за стартирането на самостоятелна стопанска дейност и развитието на предприемачеството ще даде нови хоризонти за професионално развитие на безработни и наети лица, в т.ч. и на младежите. В </w:t>
            </w:r>
            <w:r w:rsidRPr="00402730">
              <w:rPr>
                <w:rFonts w:ascii="Times New Roman" w:eastAsia="Times New Roman" w:hAnsi="Times New Roman" w:cs="Times New Roman"/>
                <w:sz w:val="24"/>
                <w:szCs w:val="20"/>
                <w:lang w:val="bg-BG"/>
              </w:rPr>
              <w:t>своята реализация, това приоритетно направление в стр</w:t>
            </w:r>
            <w:r w:rsidRPr="00291945">
              <w:rPr>
                <w:rFonts w:ascii="Times New Roman" w:eastAsia="Times New Roman" w:hAnsi="Times New Roman" w:cs="Times New Roman"/>
                <w:sz w:val="24"/>
                <w:szCs w:val="20"/>
                <w:lang w:val="bg-BG"/>
              </w:rPr>
              <w:t xml:space="preserve">атегията на ОП РЧР е в унисон с </w:t>
            </w:r>
            <w:r w:rsidRPr="00AC170E">
              <w:rPr>
                <w:rFonts w:ascii="Times New Roman" w:eastAsia="Times New Roman" w:hAnsi="Times New Roman" w:cs="Times New Roman"/>
                <w:sz w:val="24"/>
                <w:szCs w:val="20"/>
                <w:lang w:val="bg-BG"/>
              </w:rPr>
              <w:t xml:space="preserve">Плана на ЕС „План за действие </w:t>
            </w:r>
            <w:r w:rsidR="00FB3CD3" w:rsidRPr="00AC170E">
              <w:rPr>
                <w:rFonts w:ascii="Times New Roman" w:eastAsia="Times New Roman" w:hAnsi="Times New Roman" w:cs="Times New Roman"/>
                <w:sz w:val="24"/>
                <w:szCs w:val="20"/>
                <w:lang w:val="bg-BG"/>
              </w:rPr>
              <w:t>„П</w:t>
            </w:r>
            <w:r w:rsidRPr="00AC170E">
              <w:rPr>
                <w:rFonts w:ascii="Times New Roman" w:eastAsia="Times New Roman" w:hAnsi="Times New Roman" w:cs="Times New Roman"/>
                <w:sz w:val="24"/>
                <w:szCs w:val="20"/>
                <w:lang w:val="bg-BG"/>
              </w:rPr>
              <w:t>редприемачество 2020</w:t>
            </w:r>
            <w:r w:rsidR="00FB3CD3" w:rsidRPr="00AC170E">
              <w:rPr>
                <w:rFonts w:ascii="Times New Roman" w:eastAsia="Times New Roman" w:hAnsi="Times New Roman" w:cs="Times New Roman"/>
                <w:sz w:val="24"/>
                <w:szCs w:val="20"/>
                <w:lang w:val="bg-BG"/>
              </w:rPr>
              <w:t xml:space="preserve"> г.“</w:t>
            </w:r>
            <w:r w:rsidRPr="00AC170E">
              <w:rPr>
                <w:rFonts w:ascii="Times New Roman" w:eastAsia="Times New Roman" w:hAnsi="Times New Roman" w:cs="Times New Roman"/>
                <w:sz w:val="24"/>
                <w:szCs w:val="20"/>
                <w:lang w:val="bg-BG"/>
              </w:rPr>
              <w:t xml:space="preserve"> (COM(2012) 795 final).</w:t>
            </w:r>
            <w:r w:rsidRPr="00402730">
              <w:rPr>
                <w:rFonts w:ascii="Times New Roman" w:eastAsia="Times New Roman" w:hAnsi="Times New Roman" w:cs="Times New Roman"/>
                <w:sz w:val="24"/>
                <w:szCs w:val="20"/>
                <w:lang w:val="bg-BG"/>
              </w:rPr>
              <w:t xml:space="preserve"> </w:t>
            </w:r>
            <w:r w:rsidRPr="00AC170E">
              <w:rPr>
                <w:rFonts w:ascii="Times New Roman" w:eastAsia="Times New Roman" w:hAnsi="Times New Roman" w:cs="Times New Roman"/>
                <w:sz w:val="24"/>
                <w:szCs w:val="20"/>
                <w:lang w:val="bg-BG"/>
              </w:rPr>
              <w:t>ОП РЧР активно ще съдейства за реализацията на мерките от всеки един от трите стълба на Плана за действие на ЕС, а именно:</w:t>
            </w:r>
          </w:p>
          <w:p w:rsidR="00A730D0" w:rsidRPr="00AC170E" w:rsidRDefault="00A730D0" w:rsidP="00E21B5A">
            <w:pPr>
              <w:numPr>
                <w:ilvl w:val="0"/>
                <w:numId w:val="43"/>
              </w:numPr>
              <w:spacing w:after="120" w:line="240" w:lineRule="auto"/>
              <w:jc w:val="both"/>
              <w:rPr>
                <w:rFonts w:ascii="Times New Roman" w:eastAsia="Times New Roman" w:hAnsi="Times New Roman" w:cs="Times New Roman"/>
                <w:sz w:val="24"/>
                <w:szCs w:val="20"/>
                <w:lang w:val="bg-BG"/>
              </w:rPr>
            </w:pPr>
            <w:r w:rsidRPr="00AC170E">
              <w:rPr>
                <w:rFonts w:ascii="Times New Roman" w:eastAsia="Times New Roman" w:hAnsi="Times New Roman" w:cs="Times New Roman"/>
                <w:sz w:val="24"/>
                <w:szCs w:val="20"/>
                <w:lang w:val="bg-BG"/>
              </w:rPr>
              <w:t>Обучение за предприемачество за придобиване на бизнес умения, ключови за предприемачеството компетенции и предприемачески начин на мислене;</w:t>
            </w:r>
          </w:p>
          <w:p w:rsidR="00A730D0" w:rsidRPr="00AC170E" w:rsidRDefault="00A730D0" w:rsidP="00E21B5A">
            <w:pPr>
              <w:numPr>
                <w:ilvl w:val="0"/>
                <w:numId w:val="43"/>
              </w:numPr>
              <w:spacing w:after="120" w:line="240" w:lineRule="auto"/>
              <w:jc w:val="both"/>
              <w:rPr>
                <w:rFonts w:ascii="Times New Roman" w:eastAsia="Times New Roman" w:hAnsi="Times New Roman" w:cs="Times New Roman"/>
                <w:sz w:val="24"/>
                <w:szCs w:val="20"/>
                <w:lang w:val="bg-BG"/>
              </w:rPr>
            </w:pPr>
            <w:r w:rsidRPr="00AC170E">
              <w:rPr>
                <w:rFonts w:ascii="Times New Roman" w:eastAsia="Times New Roman" w:hAnsi="Times New Roman" w:cs="Times New Roman"/>
                <w:sz w:val="24"/>
                <w:szCs w:val="20"/>
                <w:lang w:val="bg-BG"/>
              </w:rPr>
              <w:t>Създаване на подходяща среда за предприемачеството чрез предоставяне на достъп до финансов ресурс за стартиране и развитие на собствен бизнес в първите моменти от съществуването на фирмата;</w:t>
            </w:r>
          </w:p>
          <w:p w:rsidR="00A730D0" w:rsidRPr="00AC170E" w:rsidRDefault="00A730D0" w:rsidP="00E21B5A">
            <w:pPr>
              <w:numPr>
                <w:ilvl w:val="0"/>
                <w:numId w:val="43"/>
              </w:numPr>
              <w:spacing w:after="120" w:line="240" w:lineRule="auto"/>
              <w:jc w:val="both"/>
              <w:rPr>
                <w:rFonts w:ascii="Times New Roman" w:eastAsia="Times New Roman" w:hAnsi="Times New Roman" w:cs="Times New Roman"/>
                <w:sz w:val="24"/>
                <w:szCs w:val="20"/>
                <w:lang w:val="bg-BG"/>
              </w:rPr>
            </w:pPr>
            <w:r w:rsidRPr="00AC170E">
              <w:rPr>
                <w:rFonts w:ascii="Times New Roman" w:eastAsia="Times New Roman" w:hAnsi="Times New Roman" w:cs="Times New Roman"/>
                <w:sz w:val="24"/>
                <w:szCs w:val="20"/>
                <w:lang w:val="bg-BG"/>
              </w:rPr>
              <w:t xml:space="preserve">Достигане на специфични групи, които по-трудно и по-рядко стартират </w:t>
            </w:r>
            <w:r w:rsidRPr="00AC170E">
              <w:rPr>
                <w:rFonts w:ascii="Times New Roman" w:eastAsia="Times New Roman" w:hAnsi="Times New Roman" w:cs="Times New Roman"/>
                <w:sz w:val="24"/>
                <w:szCs w:val="20"/>
                <w:lang w:val="bg-BG"/>
              </w:rPr>
              <w:lastRenderedPageBreak/>
              <w:t>предприемаческа дейност, като например жените, младите хора, по-възрастните хора, хората с увреждания, дълготрайно безработните. Ще бъдат подкрепени и наетите лица, които са натрупали достатъчно знания и опит и желаят да направят нова крачка в професионалното си развитие, започвайки собствен бизнес.</w:t>
            </w:r>
          </w:p>
          <w:p w:rsidR="00A730D0" w:rsidRPr="00E21B5A" w:rsidRDefault="00A730D0" w:rsidP="00E21B5A">
            <w:pPr>
              <w:autoSpaceDE w:val="0"/>
              <w:autoSpaceDN w:val="0"/>
              <w:adjustRightInd w:val="0"/>
              <w:spacing w:after="120" w:line="240" w:lineRule="auto"/>
              <w:jc w:val="both"/>
              <w:rPr>
                <w:rFonts w:ascii="Times New Roman" w:hAnsi="Times New Roman" w:cs="Times New Roman"/>
                <w:i/>
                <w:iCs/>
                <w:color w:val="000000" w:themeColor="text1"/>
                <w:sz w:val="24"/>
                <w:szCs w:val="24"/>
                <w:lang w:val="bg-BG"/>
              </w:rPr>
            </w:pPr>
            <w:r w:rsidRPr="00402730">
              <w:rPr>
                <w:rFonts w:ascii="Times New Roman" w:eastAsia="Times New Roman" w:hAnsi="Times New Roman" w:cs="Times New Roman"/>
                <w:sz w:val="24"/>
                <w:szCs w:val="20"/>
                <w:lang w:val="bg-BG"/>
              </w:rPr>
              <w:t>Посочените по-горе стратегически насоки на помощта от ЕСФ в сферата на пазара на труда ще бъдат трудно осъществими без модернизиране на политиките и предоставянето на публични услуги в тази сфера. Затова стратегията на ОП РЧР ще се фокусира и върху мерки, имащи за цел подобряване работата на институциите с оглед по-доброто прогноз</w:t>
            </w:r>
            <w:r w:rsidRPr="00291945">
              <w:rPr>
                <w:rFonts w:ascii="Times New Roman" w:eastAsia="Times New Roman" w:hAnsi="Times New Roman" w:cs="Times New Roman"/>
                <w:sz w:val="24"/>
                <w:szCs w:val="20"/>
                <w:lang w:val="bg-BG"/>
              </w:rPr>
              <w:t>иране на потребностите и развитието на пазара на труда – в сътрудничество с всички заинтересовани страни. Приоритетно ще бъде подкрепяно изграждането на мрежи и партньор</w:t>
            </w:r>
            <w:r w:rsidRPr="00313531">
              <w:rPr>
                <w:rFonts w:ascii="Times New Roman" w:eastAsia="Times New Roman" w:hAnsi="Times New Roman" w:cs="Times New Roman"/>
                <w:sz w:val="24"/>
                <w:szCs w:val="20"/>
                <w:lang w:val="bg-BG"/>
              </w:rPr>
              <w:t>ства на местно, регионално и централно ниво за по-доброто и ефективно управление на активната политика на</w:t>
            </w:r>
            <w:r w:rsidRPr="00E21B5A">
              <w:rPr>
                <w:rFonts w:ascii="Times New Roman" w:eastAsia="Times New Roman" w:hAnsi="Times New Roman" w:cs="Times New Roman"/>
                <w:sz w:val="24"/>
                <w:szCs w:val="20"/>
                <w:lang w:val="bg-BG"/>
              </w:rPr>
              <w:t xml:space="preserve"> пазара на труда. Ще бъде разширен </w:t>
            </w:r>
            <w:r w:rsidR="0004058C" w:rsidRPr="00E21B5A">
              <w:rPr>
                <w:rFonts w:ascii="Times New Roman" w:eastAsia="Times New Roman" w:hAnsi="Times New Roman" w:cs="Times New Roman"/>
                <w:sz w:val="24"/>
                <w:szCs w:val="20"/>
                <w:lang w:val="bg-BG"/>
              </w:rPr>
              <w:t xml:space="preserve">обхватът </w:t>
            </w:r>
            <w:r w:rsidRPr="00E21B5A">
              <w:rPr>
                <w:rFonts w:ascii="Times New Roman" w:eastAsia="Times New Roman" w:hAnsi="Times New Roman" w:cs="Times New Roman"/>
                <w:sz w:val="24"/>
                <w:szCs w:val="20"/>
                <w:lang w:val="bg-BG"/>
              </w:rPr>
              <w:t xml:space="preserve">и ще се цели подобряване достъпа и качеството на предоставяните услуги от основните институции, изпълняващи политики на пазара на труда, особено за специфични целеви групи като продължително безработните, младежите неангажирани с обучение, образование или заетост, по-възрастните безработни, ромите. Този дизайн на стратегията на ОП РЧР е в съответствие със </w:t>
            </w:r>
            <w:r w:rsidRPr="00E21B5A">
              <w:rPr>
                <w:rFonts w:ascii="Times New Roman" w:eastAsia="Times New Roman" w:hAnsi="Times New Roman" w:cs="Times New Roman"/>
                <w:sz w:val="24"/>
                <w:szCs w:val="24"/>
                <w:lang w:val="bg-BG" w:eastAsia="bg-BG"/>
              </w:rPr>
              <w:t>Специфична препоръка № 3 на Съвета на ЕС към Република България относно Националната програма за реформи за 2014 г. и съдържаща становище на Съвета относно Конвергентната програма на България за 2014 г., а именно: „</w:t>
            </w:r>
            <w:r w:rsidRPr="00AC170E">
              <w:rPr>
                <w:rStyle w:val="QuoteChar"/>
                <w:rFonts w:ascii="Times New Roman" w:hAnsi="Times New Roman" w:cs="Times New Roman"/>
                <w:sz w:val="24"/>
                <w:szCs w:val="24"/>
                <w:lang w:val="bg-BG"/>
              </w:rPr>
              <w:t>Да подобри ефективността на Агенцията по заетостта чрез разработване на система за мониторинг на изпълнението и по-добро насочване на усилията към най-уязвимите, като например нискоквалифицираните и възрастните работници, дългосрочно безработните лица и ромите. Да разшири обхвата и ефективността на активните политики по заетостта с цел повишаване на способността им да откриват работници с подходящ профил и да достигат до нерегистрираните млади хора, които нито работят, нито учат или се обучават, в съответствие с целите на Гаранцията за младежта.”</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 xml:space="preserve">Изпълнението на мерките в четирите посочени направления от първия стълб от стратегията на ОП РЧР като краен резултат ще доведе до насърчаване на заетостта и намаляване на безработицата, както и до подобряване съответствието между предлагането и търсенето на пазара на труда. Така ОП РЧР ще допринесе и за изпълнението на стратегията за приобщаващ растеж в Националната програма за реформи на Република България 2012-2020 г., където тези две области на въздействие са идентифицирани като приоритетни в рамките на политиката по заетостта. </w:t>
            </w:r>
          </w:p>
          <w:p w:rsidR="00A730D0" w:rsidRPr="00E21B5A" w:rsidRDefault="00A730D0" w:rsidP="00E21B5A">
            <w:pPr>
              <w:spacing w:after="120" w:line="240" w:lineRule="auto"/>
              <w:jc w:val="both"/>
              <w:rPr>
                <w:rFonts w:ascii="Times New Roman" w:eastAsia="Times New Roman" w:hAnsi="Times New Roman" w:cs="Times New Roman"/>
                <w:b/>
                <w:smallCaps/>
                <w:sz w:val="24"/>
                <w:szCs w:val="20"/>
                <w:lang w:val="bg-BG"/>
              </w:rPr>
            </w:pPr>
            <w:r w:rsidRPr="00E21B5A">
              <w:rPr>
                <w:rFonts w:ascii="Times New Roman" w:eastAsia="Times New Roman" w:hAnsi="Times New Roman" w:cs="Times New Roman"/>
                <w:b/>
                <w:smallCaps/>
                <w:sz w:val="24"/>
                <w:szCs w:val="20"/>
                <w:lang w:val="bg-BG"/>
              </w:rPr>
              <w:t>II. Втори стълб „Намаляване на бедността и насърчаване на социалното включване”</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 xml:space="preserve">Вторият стълб е свързан с необходимостта от постигане на значителен, осезаем и устойчив напредък в посока намаляването на високия риск от бедност и социално изключване, на които са изложени българските граждани. Рискът от бедност и социално изключване поставя България на челните места сред държавите </w:t>
            </w:r>
            <w:r w:rsidR="00B76B5C" w:rsidRPr="00E21B5A">
              <w:rPr>
                <w:rFonts w:ascii="Times New Roman" w:eastAsia="Times New Roman" w:hAnsi="Times New Roman" w:cs="Times New Roman"/>
                <w:sz w:val="24"/>
                <w:szCs w:val="20"/>
                <w:lang w:val="bg-BG"/>
              </w:rPr>
              <w:t xml:space="preserve">— </w:t>
            </w:r>
            <w:r w:rsidRPr="00E21B5A">
              <w:rPr>
                <w:rFonts w:ascii="Times New Roman" w:eastAsia="Times New Roman" w:hAnsi="Times New Roman" w:cs="Times New Roman"/>
                <w:sz w:val="24"/>
                <w:szCs w:val="20"/>
                <w:lang w:val="bg-BG"/>
              </w:rPr>
              <w:t xml:space="preserve">членки на ЕС в тази негативна класация. </w:t>
            </w:r>
            <w:r w:rsidRPr="00E21B5A">
              <w:rPr>
                <w:rFonts w:ascii="Times New Roman" w:eastAsia="Times New Roman" w:hAnsi="Times New Roman" w:cs="Times New Roman"/>
                <w:sz w:val="24"/>
                <w:szCs w:val="24"/>
                <w:lang w:val="bg-BG"/>
              </w:rPr>
              <w:t>Понастоящем над 49% от населението</w:t>
            </w:r>
            <w:r w:rsidRPr="00E21B5A">
              <w:rPr>
                <w:rFonts w:ascii="Times New Roman" w:eastAsia="Times New Roman" w:hAnsi="Times New Roman" w:cs="Times New Roman"/>
                <w:sz w:val="24"/>
                <w:szCs w:val="24"/>
                <w:vertAlign w:val="superscript"/>
                <w:lang w:val="bg-BG"/>
              </w:rPr>
              <w:footnoteReference w:id="2"/>
            </w:r>
            <w:r w:rsidRPr="00E21B5A">
              <w:rPr>
                <w:rFonts w:ascii="Times New Roman" w:eastAsia="Times New Roman" w:hAnsi="Times New Roman" w:cs="Times New Roman"/>
                <w:sz w:val="24"/>
                <w:szCs w:val="24"/>
                <w:lang w:val="bg-BG"/>
              </w:rPr>
              <w:t xml:space="preserve"> на страната живее в риск от бедност или социално изключване, като най-тежко е положението на </w:t>
            </w:r>
            <w:r w:rsidRPr="00E21B5A">
              <w:rPr>
                <w:rFonts w:ascii="Times New Roman" w:eastAsia="Times New Roman" w:hAnsi="Times New Roman" w:cs="Times New Roman"/>
                <w:sz w:val="24"/>
                <w:szCs w:val="24"/>
                <w:lang w:val="bg-BG"/>
              </w:rPr>
              <w:lastRenderedPageBreak/>
              <w:t>населението на Югоизточния район, където 56</w:t>
            </w:r>
            <w:r w:rsidR="009547ED" w:rsidRPr="00E21B5A">
              <w:rPr>
                <w:rFonts w:ascii="Times New Roman" w:eastAsia="Times New Roman" w:hAnsi="Times New Roman" w:cs="Times New Roman"/>
                <w:sz w:val="24"/>
                <w:szCs w:val="24"/>
                <w:lang w:val="bg-BG"/>
              </w:rPr>
              <w:t>,</w:t>
            </w:r>
            <w:r w:rsidRPr="00E21B5A">
              <w:rPr>
                <w:rFonts w:ascii="Times New Roman" w:eastAsia="Times New Roman" w:hAnsi="Times New Roman" w:cs="Times New Roman"/>
                <w:sz w:val="24"/>
                <w:szCs w:val="24"/>
                <w:lang w:val="bg-BG"/>
              </w:rPr>
              <w:t>3% от живеещите в района са в това положение</w:t>
            </w:r>
            <w:r w:rsidRPr="00E21B5A">
              <w:rPr>
                <w:rFonts w:ascii="Times New Roman" w:eastAsia="Times New Roman" w:hAnsi="Times New Roman" w:cs="Times New Roman"/>
                <w:sz w:val="24"/>
                <w:szCs w:val="24"/>
                <w:vertAlign w:val="superscript"/>
                <w:lang w:val="bg-BG"/>
              </w:rPr>
              <w:footnoteReference w:id="3"/>
            </w:r>
            <w:r w:rsidRPr="00E21B5A">
              <w:rPr>
                <w:rFonts w:ascii="Times New Roman" w:eastAsia="Times New Roman" w:hAnsi="Times New Roman" w:cs="Times New Roman"/>
                <w:sz w:val="24"/>
                <w:szCs w:val="24"/>
                <w:lang w:val="bg-BG"/>
              </w:rPr>
              <w:t>. Анализите показват, че н</w:t>
            </w:r>
            <w:r w:rsidRPr="00E21B5A">
              <w:rPr>
                <w:rFonts w:ascii="Times New Roman" w:eastAsia="Times New Roman" w:hAnsi="Times New Roman" w:cs="Times New Roman"/>
                <w:color w:val="000000"/>
                <w:sz w:val="24"/>
                <w:szCs w:val="24"/>
                <w:lang w:val="bg-BG"/>
              </w:rPr>
              <w:t>ай-актуалните проблеми по отношение на социалното изключване в страната са свързани с безработица, ниско образование, ниски доходи, осигуряване на достъп до информация и комуникация, осигуряване на достъпна физическа среда и транспорт, особено за хората с увреждания, достъп до култура и спорт, до публични услуги, включително и финансови. В унисон с тематичната насоченост на инвестициите на ЕСФ, и</w:t>
            </w:r>
            <w:r w:rsidR="003A327C" w:rsidRPr="00E21B5A">
              <w:rPr>
                <w:rFonts w:ascii="Times New Roman" w:eastAsia="Times New Roman" w:hAnsi="Times New Roman" w:cs="Times New Roman"/>
                <w:color w:val="000000"/>
                <w:sz w:val="24"/>
                <w:szCs w:val="24"/>
                <w:lang w:val="bg-BG"/>
              </w:rPr>
              <w:t xml:space="preserve"> </w:t>
            </w:r>
            <w:r w:rsidRPr="00E21B5A">
              <w:rPr>
                <w:rFonts w:ascii="Times New Roman" w:eastAsia="Times New Roman" w:hAnsi="Times New Roman" w:cs="Times New Roman"/>
                <w:color w:val="000000"/>
                <w:sz w:val="24"/>
                <w:szCs w:val="24"/>
                <w:lang w:val="bg-BG"/>
              </w:rPr>
              <w:t>при изпълнение на Националната стратегия за намаляване на бедността и насърчаване на социалното включване 2020 и о</w:t>
            </w:r>
            <w:r w:rsidRPr="00E21B5A">
              <w:rPr>
                <w:rFonts w:ascii="Times New Roman" w:eastAsia="Times New Roman" w:hAnsi="Times New Roman" w:cs="Times New Roman"/>
                <w:sz w:val="24"/>
                <w:szCs w:val="20"/>
                <w:lang w:val="bg-BG"/>
              </w:rPr>
              <w:t>сновавайки се на разбирането, че качествената заетост е най-добрият изход от бедността и социалното изключване, безспорният приоритет на ОП РЧР в рамките на втория стълб от нейната стратегия ще бъде подкрепата за политиките за активно включване, съчетаващи комплекс от интегрирани мерки за улесняване достъпа до заетост на хората, отдалечени от пазара на труда.</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 xml:space="preserve">Едновременно с това обаче, не бива да се пропуска фактът, че в страната има и социални групи, които по обективни причини (възраст, здравословно състояние) не могат със собствени усилия да се справят с удовлетворяването на своите потребности. Това не бива да се превръща в причина тези хора да бъдат обречени на изолация и маргинализация и изключване от обществения живот, нито пък в причина за остро неравенство в достъпа им до ключови за водене на независим и пълноценен живот услуги – социални и здравни. Броят на хората с увреждания продължава да нараства. Ето защо, хората с увреждания са една от групите, за които стратегията на ОП РЧР в частта за подкрепата за политиките за активно включване отделя най-сериозно внимание. </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Другата такава приоритетна група безспорно са децата</w:t>
            </w:r>
            <w:r w:rsidRPr="00E21B5A">
              <w:rPr>
                <w:rFonts w:ascii="Times New Roman" w:eastAsia="Times New Roman" w:hAnsi="Times New Roman" w:cs="Times New Roman"/>
                <w:sz w:val="24"/>
                <w:szCs w:val="24"/>
                <w:lang w:val="bg-BG"/>
              </w:rPr>
              <w:t>, която в много голяма степен е застрашена от риск от бедност и социално изключване (52</w:t>
            </w:r>
            <w:r w:rsidR="009547ED" w:rsidRPr="00E21B5A">
              <w:rPr>
                <w:rFonts w:ascii="Times New Roman" w:eastAsia="Times New Roman" w:hAnsi="Times New Roman" w:cs="Times New Roman"/>
                <w:sz w:val="24"/>
                <w:szCs w:val="24"/>
                <w:lang w:val="bg-BG"/>
              </w:rPr>
              <w:t>,</w:t>
            </w:r>
            <w:r w:rsidRPr="00E21B5A">
              <w:rPr>
                <w:rFonts w:ascii="Times New Roman" w:eastAsia="Times New Roman" w:hAnsi="Times New Roman" w:cs="Times New Roman"/>
                <w:sz w:val="24"/>
                <w:szCs w:val="24"/>
                <w:lang w:val="bg-BG"/>
              </w:rPr>
              <w:t>3% от всички деца)</w:t>
            </w:r>
            <w:r w:rsidRPr="00E21B5A">
              <w:rPr>
                <w:rFonts w:ascii="Times New Roman" w:eastAsia="Times New Roman" w:hAnsi="Times New Roman" w:cs="Times New Roman"/>
                <w:sz w:val="24"/>
                <w:szCs w:val="24"/>
                <w:vertAlign w:val="superscript"/>
                <w:lang w:val="bg-BG"/>
              </w:rPr>
              <w:footnoteReference w:id="4"/>
            </w:r>
            <w:r w:rsidRPr="00E21B5A">
              <w:rPr>
                <w:rFonts w:ascii="Times New Roman" w:eastAsia="Times New Roman" w:hAnsi="Times New Roman" w:cs="Times New Roman"/>
                <w:sz w:val="24"/>
                <w:szCs w:val="24"/>
                <w:lang w:val="bg-BG"/>
              </w:rPr>
              <w:t>,</w:t>
            </w:r>
            <w:r w:rsidRPr="00E21B5A">
              <w:rPr>
                <w:rFonts w:ascii="Times New Roman" w:eastAsia="Times New Roman" w:hAnsi="Times New Roman" w:cs="Times New Roman"/>
                <w:sz w:val="18"/>
                <w:szCs w:val="18"/>
                <w:lang w:val="bg-BG"/>
              </w:rPr>
              <w:t xml:space="preserve"> </w:t>
            </w:r>
            <w:r w:rsidRPr="00E21B5A">
              <w:rPr>
                <w:rFonts w:ascii="Times New Roman" w:eastAsia="Times New Roman" w:hAnsi="Times New Roman" w:cs="Times New Roman"/>
                <w:sz w:val="24"/>
                <w:szCs w:val="24"/>
                <w:lang w:val="bg-BG"/>
              </w:rPr>
              <w:t>като най-често това са децата в домакинства с ниски доходи, децата с увреждания, децата, лишени от родителски грижи, децата, живеещи в лоши жилищни условия и др. Стратегията на ОП РЧР е изградена на допускането, че подобряването на детското благосъстояние е фундаментът на всяка дългосрочна стратегия за социално</w:t>
            </w:r>
            <w:r w:rsidRPr="00E21B5A">
              <w:rPr>
                <w:rFonts w:ascii="Times New Roman" w:eastAsia="Times New Roman" w:hAnsi="Times New Roman" w:cs="Times New Roman"/>
                <w:sz w:val="24"/>
                <w:szCs w:val="20"/>
                <w:lang w:val="bg-BG"/>
              </w:rPr>
              <w:t xml:space="preserve"> включване. Инвестициите в по-високото качество на живот на децата са инвестиции с огромна възвращаемост. В тази си част, стратегията на ОП РЧР изцяло кореспондира с Препоръката на ЕК от 20.02.2013 г. „Инвестиране в децата: прекъсване на цикъла на неравнопоставеността” (C(2013) 778 final, стр.</w:t>
            </w:r>
            <w:r w:rsidR="009547ED" w:rsidRPr="00E21B5A">
              <w:rPr>
                <w:rFonts w:ascii="Times New Roman" w:eastAsia="Times New Roman" w:hAnsi="Times New Roman" w:cs="Times New Roman"/>
                <w:sz w:val="24"/>
                <w:szCs w:val="20"/>
                <w:lang w:val="bg-BG"/>
              </w:rPr>
              <w:t xml:space="preserve"> </w:t>
            </w:r>
            <w:r w:rsidRPr="00E21B5A">
              <w:rPr>
                <w:rFonts w:ascii="Times New Roman" w:eastAsia="Times New Roman" w:hAnsi="Times New Roman" w:cs="Times New Roman"/>
                <w:sz w:val="24"/>
                <w:szCs w:val="20"/>
                <w:lang w:val="bg-BG"/>
              </w:rPr>
              <w:t xml:space="preserve">2): </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i/>
                <w:sz w:val="24"/>
                <w:szCs w:val="20"/>
                <w:lang w:val="bg-BG"/>
              </w:rPr>
              <w:t xml:space="preserve">„В повечето от държавите от ЕС, децата са изложени в по-голяма степен на риск от бедност и социално изключване в сравнение с населението като цяло; за децата, които израстват в бедност или социално изключване е по-малко вероятно, отколкото за техните по-заможни връстници, да имат добри постижения в училище, да бъдат здрави и да реализират по-късно пълния си потенциал. Недопускането неравностойното положение да се предава от поколение на поколение е изключително важна инвестиция в бъдещето на Европа, както и пряк принос към стратегията „Европа 2020” за интелигентен, устойчив и приобщаващ растеж, който носи </w:t>
            </w:r>
            <w:r w:rsidRPr="00E21B5A">
              <w:rPr>
                <w:rFonts w:ascii="Times New Roman" w:eastAsia="Times New Roman" w:hAnsi="Times New Roman" w:cs="Times New Roman"/>
                <w:i/>
                <w:sz w:val="24"/>
                <w:szCs w:val="20"/>
                <w:lang w:val="bg-BG"/>
              </w:rPr>
              <w:lastRenderedPageBreak/>
              <w:t>дългосрочни ползи за децата, икономиката и обществото като цяло.”</w:t>
            </w:r>
            <w:r w:rsidRPr="00E21B5A">
              <w:rPr>
                <w:rFonts w:ascii="Times New Roman" w:eastAsia="Times New Roman" w:hAnsi="Times New Roman" w:cs="Times New Roman"/>
                <w:i/>
                <w:sz w:val="24"/>
                <w:szCs w:val="20"/>
                <w:vertAlign w:val="superscript"/>
                <w:lang w:val="bg-BG"/>
              </w:rPr>
              <w:footnoteReference w:id="5"/>
            </w:r>
            <w:r w:rsidRPr="00E21B5A">
              <w:rPr>
                <w:rFonts w:ascii="Times New Roman" w:eastAsia="Times New Roman" w:hAnsi="Times New Roman" w:cs="Times New Roman"/>
                <w:sz w:val="24"/>
                <w:szCs w:val="20"/>
                <w:lang w:val="bg-BG"/>
              </w:rPr>
              <w:t xml:space="preserve"> </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В този контекст, стратегията на ОП РЧР предвижда целева подкрепа на реформите за премахване на институционалния модел на грижа и за развитие на междусекторни услуги за социално включване – в общността и в семейна или близка до семейната среда. Това е един от приоритетите на Националната стратегия за намаляване на бедността и насърчаване на социалното включване 2020 и ОП РЧР ще съдейства за постигането му чрез подкрепата си за политиките за децата и семейството. Както е отчетено в Националната стратегия, техният многостранен характер предполага поставянето на взаимосвързани цели и развитието на комплексни политики, насочени към гарантиране правото на всяко дете да има семейство; гарантиране развитието на висококачествени социални, здравни и интегрирани услуги в общността, подпомагащи отглеждането на детето; намаляване на детската бедност и ускоряване на процеса на деинституционализация</w:t>
            </w:r>
            <w:r w:rsidRPr="00E21B5A">
              <w:rPr>
                <w:rFonts w:ascii="Times New Roman" w:eastAsia="Times New Roman" w:hAnsi="Times New Roman" w:cs="Times New Roman"/>
                <w:sz w:val="24"/>
                <w:szCs w:val="24"/>
                <w:lang w:val="bg-BG"/>
              </w:rPr>
              <w:t>.</w:t>
            </w:r>
            <w:r w:rsidR="003A327C" w:rsidRPr="00E21B5A">
              <w:rPr>
                <w:rFonts w:ascii="Times New Roman" w:eastAsia="Times New Roman" w:hAnsi="Times New Roman" w:cs="Times New Roman"/>
                <w:sz w:val="24"/>
                <w:szCs w:val="24"/>
                <w:lang w:val="bg-BG"/>
              </w:rPr>
              <w:t xml:space="preserve"> </w:t>
            </w:r>
            <w:r w:rsidRPr="00E21B5A">
              <w:rPr>
                <w:rFonts w:ascii="Times New Roman" w:eastAsia="Times New Roman" w:hAnsi="Times New Roman" w:cs="Times New Roman"/>
                <w:sz w:val="24"/>
                <w:szCs w:val="20"/>
                <w:lang w:val="bg-BG"/>
              </w:rPr>
              <w:t>Политиката за осигуряване на подкрепа на децата и семействата ще бъде фокусирана към въвеждането на изцяло нов подход в грижите за децата, насочен към превенция, ранна интервенция, подкрепа на семействата и осигуряването на семейна или близка до семейната среда за всяко българско дете. Основен инструмент за постигане на тези цели е и деинституционализацията на грижите за деца. В стратегията на ОП РЧР това е едно от най-важните направления за финансиране.</w:t>
            </w:r>
            <w:r w:rsidRPr="00E21B5A">
              <w:rPr>
                <w:rFonts w:ascii="Times New Roman" w:eastAsia="Times New Roman" w:hAnsi="Times New Roman" w:cs="Times New Roman"/>
                <w:sz w:val="24"/>
                <w:szCs w:val="24"/>
                <w:lang w:val="bg-BG"/>
              </w:rPr>
              <w:t xml:space="preserve"> </w:t>
            </w:r>
            <w:r w:rsidR="00732E9E" w:rsidRPr="00E21B5A">
              <w:rPr>
                <w:rFonts w:ascii="Times New Roman" w:eastAsia="Times New Roman" w:hAnsi="Times New Roman" w:cs="Times New Roman"/>
                <w:sz w:val="24"/>
                <w:szCs w:val="24"/>
                <w:lang w:val="bg-BG"/>
              </w:rPr>
              <w:t>Към</w:t>
            </w:r>
            <w:r w:rsidRPr="00E21B5A">
              <w:rPr>
                <w:rFonts w:ascii="Times New Roman" w:eastAsia="Times New Roman" w:hAnsi="Times New Roman" w:cs="Times New Roman"/>
                <w:sz w:val="24"/>
                <w:szCs w:val="24"/>
                <w:lang w:val="bg-BG"/>
              </w:rPr>
              <w:t xml:space="preserve"> настоящия момент деинституционализацията навлиза в решителен етап, като от изпълнението на 5-те проекта, заложени в Плана за действие към </w:t>
            </w:r>
            <w:r w:rsidRPr="00E21B5A">
              <w:rPr>
                <w:rFonts w:ascii="Times New Roman" w:eastAsia="Times New Roman" w:hAnsi="Times New Roman" w:cs="Times New Roman"/>
                <w:sz w:val="24"/>
                <w:lang w:val="bg-BG"/>
              </w:rPr>
              <w:t>Националната стратегия „Визия за деинституционализация на децата в Република България”</w:t>
            </w:r>
            <w:r w:rsidRPr="00E21B5A">
              <w:rPr>
                <w:rFonts w:ascii="Times New Roman" w:eastAsia="Times New Roman" w:hAnsi="Times New Roman" w:cs="Times New Roman"/>
                <w:sz w:val="24"/>
                <w:szCs w:val="24"/>
                <w:lang w:val="bg-BG"/>
              </w:rPr>
              <w:t xml:space="preserve"> и реализирани с финансовата подкрепа на ЕСФ и ЕФРР, вече има конкретни резултати. Успоредно с намаляването на броя на специализираните институции за деца се наблюдава постепенно увеличаване на броя на услугите, предоставяни на децата в общността, като к</w:t>
            </w:r>
            <w:r w:rsidRPr="00E21B5A">
              <w:rPr>
                <w:rFonts w:ascii="Times New Roman" w:eastAsia="Times New Roman" w:hAnsi="Times New Roman" w:cs="Times New Roman"/>
                <w:color w:val="000000"/>
                <w:sz w:val="24"/>
                <w:szCs w:val="24"/>
                <w:lang w:val="bg-BG"/>
              </w:rPr>
              <w:t>ъм края на 2013 г., техният брой е 369. Динамично се развива и приемната грижа, която е сравнително нова за страната – към края на 2013 г. броят на децата, настанени в приемни семейства е 1 943.</w:t>
            </w:r>
          </w:p>
          <w:p w:rsidR="00A730D0" w:rsidRPr="00E21B5A" w:rsidRDefault="00A730D0" w:rsidP="00E21B5A">
            <w:pPr>
              <w:spacing w:after="120" w:line="240" w:lineRule="auto"/>
              <w:jc w:val="both"/>
              <w:rPr>
                <w:rFonts w:ascii="Times New Roman" w:eastAsia="Times New Roman" w:hAnsi="Times New Roman" w:cs="Times New Roman"/>
                <w:color w:val="000000"/>
                <w:sz w:val="24"/>
                <w:szCs w:val="24"/>
                <w:lang w:val="bg-BG"/>
              </w:rPr>
            </w:pPr>
            <w:r w:rsidRPr="00E21B5A">
              <w:rPr>
                <w:rFonts w:ascii="Times New Roman" w:eastAsia="Times New Roman" w:hAnsi="Times New Roman" w:cs="Times New Roman"/>
                <w:sz w:val="24"/>
                <w:szCs w:val="20"/>
                <w:lang w:val="bg-BG"/>
              </w:rPr>
              <w:t>В контекста на деинституционализацията, стратегията на ОП РЧР предвижда и целева подкрепа за замяната на институционалния модел на грижа за възрастните и хората с увреждания с услуги в общността. В това отношение е необходимо още по-фокусирано въздействие и инвестиции</w:t>
            </w:r>
            <w:r w:rsidRPr="00E21B5A">
              <w:rPr>
                <w:rFonts w:ascii="Times New Roman" w:eastAsia="Times New Roman" w:hAnsi="Times New Roman" w:cs="Times New Roman"/>
                <w:sz w:val="24"/>
                <w:szCs w:val="24"/>
                <w:lang w:val="bg-BG"/>
              </w:rPr>
              <w:t>.</w:t>
            </w:r>
            <w:r w:rsidRPr="00E21B5A">
              <w:rPr>
                <w:rFonts w:ascii="Times New Roman" w:eastAsia="Times New Roman" w:hAnsi="Times New Roman" w:cs="Times New Roman"/>
                <w:color w:val="000000"/>
                <w:sz w:val="24"/>
                <w:szCs w:val="24"/>
                <w:lang w:val="bg-BG"/>
              </w:rPr>
              <w:t xml:space="preserve"> </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color w:val="000000"/>
                <w:sz w:val="24"/>
                <w:szCs w:val="24"/>
                <w:lang w:val="bg-BG"/>
              </w:rPr>
              <w:t>Развитието на междусекторни услуги и социални услуги в общността и в домашна среда е базово условие за осигуряване на равен и ефективен достъп до основни услуги за хората, нуждаещи се от дългосрочни грижи.</w:t>
            </w:r>
            <w:r w:rsidRPr="00E21B5A">
              <w:rPr>
                <w:rFonts w:ascii="Times New Roman" w:eastAsia="Times New Roman" w:hAnsi="Times New Roman" w:cs="Times New Roman"/>
                <w:sz w:val="24"/>
                <w:szCs w:val="24"/>
                <w:lang w:val="bg-BG"/>
              </w:rPr>
              <w:t xml:space="preserve"> В съответствие с Националната</w:t>
            </w:r>
            <w:r w:rsidRPr="00E21B5A">
              <w:rPr>
                <w:rFonts w:ascii="Times New Roman" w:eastAsia="Times New Roman" w:hAnsi="Times New Roman" w:cs="Times New Roman"/>
                <w:sz w:val="24"/>
                <w:szCs w:val="20"/>
                <w:lang w:val="bg-BG"/>
              </w:rPr>
              <w:t xml:space="preserve"> стратегия за дългосрочна грижа, ОП РЧР ще се стреми към създаване на условия за независим и достоен живот за възрастните хора и хората с увреждания чрез подобряване на достъпа до социални услуги и тяхното качество, разширяване на мрежата на тези услуги в страната, деинституционализация, както и насърчаване на взаимодействието между здравните и социалните услуги. Това ще спомогне и за осигуряване на комплексна подкрепа на семействата, които полагат основно към момента грижи за хора с увреждания и възрастни хора.</w:t>
            </w:r>
          </w:p>
          <w:p w:rsidR="00A730D0" w:rsidRPr="00E21B5A" w:rsidRDefault="00A730D0" w:rsidP="00E21B5A">
            <w:pPr>
              <w:spacing w:after="120" w:line="240" w:lineRule="auto"/>
              <w:jc w:val="both"/>
              <w:rPr>
                <w:rFonts w:ascii="Times New Roman" w:eastAsia="Times New Roman" w:hAnsi="Times New Roman" w:cs="Times New Roman"/>
                <w:sz w:val="24"/>
                <w:szCs w:val="24"/>
                <w:lang w:val="bg-BG"/>
              </w:rPr>
            </w:pPr>
            <w:r w:rsidRPr="00E21B5A">
              <w:rPr>
                <w:rFonts w:ascii="Times New Roman" w:eastAsia="Times New Roman" w:hAnsi="Times New Roman" w:cs="Times New Roman"/>
                <w:sz w:val="24"/>
                <w:szCs w:val="20"/>
                <w:lang w:val="bg-BG"/>
              </w:rPr>
              <w:t>Друг от важните елементи на стратегията на ОП РЧР е интегрирането на най-</w:t>
            </w:r>
            <w:r w:rsidRPr="00E21B5A">
              <w:rPr>
                <w:rFonts w:ascii="Times New Roman" w:eastAsia="Times New Roman" w:hAnsi="Times New Roman" w:cs="Times New Roman"/>
                <w:sz w:val="24"/>
                <w:szCs w:val="20"/>
                <w:lang w:val="bg-BG"/>
              </w:rPr>
              <w:lastRenderedPageBreak/>
              <w:t>маргинализираните общности в обществения живот. Сред тях с приоритет са действията за интегриране на ромите, имайки предвид неблагоприятните социално-икономически</w:t>
            </w:r>
            <w:r w:rsidR="003A327C" w:rsidRPr="00E21B5A">
              <w:rPr>
                <w:rFonts w:ascii="Times New Roman" w:eastAsia="Times New Roman" w:hAnsi="Times New Roman" w:cs="Times New Roman"/>
                <w:sz w:val="24"/>
                <w:szCs w:val="20"/>
                <w:lang w:val="bg-BG"/>
              </w:rPr>
              <w:t xml:space="preserve"> </w:t>
            </w:r>
            <w:r w:rsidRPr="00E21B5A">
              <w:rPr>
                <w:rFonts w:ascii="Times New Roman" w:eastAsia="Times New Roman" w:hAnsi="Times New Roman" w:cs="Times New Roman"/>
                <w:sz w:val="24"/>
                <w:szCs w:val="20"/>
                <w:lang w:val="bg-BG"/>
              </w:rPr>
              <w:t xml:space="preserve">условия на живот на по-голямата част от представителите на този етнос. </w:t>
            </w:r>
            <w:r w:rsidRPr="00E21B5A">
              <w:rPr>
                <w:rFonts w:ascii="Times New Roman" w:eastAsia="Times New Roman" w:hAnsi="Times New Roman" w:cs="Times New Roman"/>
                <w:color w:val="000000"/>
                <w:sz w:val="24"/>
                <w:szCs w:val="24"/>
                <w:lang w:val="bg-BG"/>
              </w:rPr>
              <w:t>Концентрацията в обособени квартали и райони е допълнително предизвикателство пред интеграционните политики, доколкото тя задълбочава тяхното социално изключване и капсулиране. В отговор на тези проблеми, стратегическият подход на програмата се основава на прилагането на интегриран подход, включващ подобряване достъпа до заетостта и различни видове услуги, в т.ч. достъп до образователни, здравни и социални услуги.</w:t>
            </w:r>
          </w:p>
          <w:p w:rsidR="00A730D0" w:rsidRPr="00AC170E"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 xml:space="preserve">В духа на Рамката на ЕС за национални стратегии за </w:t>
            </w:r>
            <w:r w:rsidR="00FB3CD3" w:rsidRPr="00E21B5A">
              <w:rPr>
                <w:rFonts w:ascii="Times New Roman" w:eastAsia="Times New Roman" w:hAnsi="Times New Roman" w:cs="Times New Roman"/>
                <w:sz w:val="24"/>
                <w:szCs w:val="20"/>
                <w:lang w:val="bg-BG"/>
              </w:rPr>
              <w:t xml:space="preserve">интегриране </w:t>
            </w:r>
            <w:r w:rsidRPr="00E21B5A">
              <w:rPr>
                <w:rFonts w:ascii="Times New Roman" w:eastAsia="Times New Roman" w:hAnsi="Times New Roman" w:cs="Times New Roman"/>
                <w:sz w:val="24"/>
                <w:szCs w:val="20"/>
                <w:lang w:val="bg-BG"/>
              </w:rPr>
              <w:t xml:space="preserve">на ромите до 2020 г. (COM(2011) 173 final) и приетата от Народното събрание Национална стратегия на Република България за интегриране на ромите (2012-2020 г.), като част от цялостната стратегия за намаляване на бедността и насърчаване на социалното включване, ОП РЧР ще акцентира върху подобряване достъпа до заетост, обучение, социални и здравни услуги за ромите. В унисон с подхода в Националната стратегия, ОП РЧР прилага целенасочен и интегриран подход към гражданите в уязвимо положение от ромски произход, което не изключва предоставянето на подкрепа и за лица в неравностойно положение от други етнически групи. По този начин ОП РЧР ще допринесе пряко за постигане на целите на стратегията на ЕС „Европа 2020”, отчитайки и посланието на ЕК от съобщението „Рамка на ЕС за национални стратегии за </w:t>
            </w:r>
            <w:r w:rsidR="00FB3CD3" w:rsidRPr="00E21B5A">
              <w:rPr>
                <w:rFonts w:ascii="Times New Roman" w:eastAsia="Times New Roman" w:hAnsi="Times New Roman" w:cs="Times New Roman"/>
                <w:sz w:val="24"/>
                <w:szCs w:val="20"/>
                <w:lang w:val="bg-BG"/>
              </w:rPr>
              <w:t xml:space="preserve">интегриране </w:t>
            </w:r>
            <w:r w:rsidRPr="00E21B5A">
              <w:rPr>
                <w:rFonts w:ascii="Times New Roman" w:eastAsia="Times New Roman" w:hAnsi="Times New Roman" w:cs="Times New Roman"/>
                <w:sz w:val="24"/>
                <w:szCs w:val="20"/>
                <w:lang w:val="bg-BG"/>
              </w:rPr>
              <w:t>на ромите до 2020 г.” (COM(2011) 173 final, стр. 5):</w:t>
            </w:r>
            <w:r w:rsidR="00FB3CD3" w:rsidRPr="00E21B5A">
              <w:rPr>
                <w:rFonts w:ascii="Times New Roman" w:eastAsia="Times New Roman" w:hAnsi="Times New Roman" w:cs="Times New Roman"/>
                <w:sz w:val="24"/>
                <w:szCs w:val="20"/>
                <w:lang w:val="bg-BG"/>
              </w:rPr>
              <w:t>„</w:t>
            </w:r>
            <w:r w:rsidRPr="00E21B5A">
              <w:rPr>
                <w:rFonts w:ascii="Times New Roman" w:eastAsia="Times New Roman" w:hAnsi="Times New Roman" w:cs="Times New Roman"/>
                <w:i/>
                <w:sz w:val="24"/>
                <w:szCs w:val="20"/>
                <w:lang w:val="bg-BG"/>
              </w:rPr>
              <w:t>Целите на ЕС за интегриране на ромите следва да обхванат, в съответствие с броя на ромското население, четири ключови области: достъп до образование, трудова заетост, здравеопазване и жилище. (...) Постигането на тези цели е важно, за да се помогне на държавите</w:t>
            </w:r>
            <w:r w:rsidR="00B76B5C" w:rsidRPr="00E21B5A">
              <w:rPr>
                <w:rFonts w:ascii="Times New Roman" w:eastAsia="Times New Roman" w:hAnsi="Times New Roman" w:cs="Times New Roman"/>
                <w:i/>
                <w:sz w:val="24"/>
                <w:szCs w:val="20"/>
                <w:lang w:val="bg-BG"/>
              </w:rPr>
              <w:t xml:space="preserve"> </w:t>
            </w:r>
            <w:r w:rsidRPr="00E21B5A">
              <w:rPr>
                <w:rFonts w:ascii="Times New Roman" w:eastAsia="Times New Roman" w:hAnsi="Times New Roman" w:cs="Times New Roman"/>
                <w:i/>
                <w:sz w:val="24"/>
                <w:szCs w:val="20"/>
                <w:lang w:val="bg-BG"/>
              </w:rPr>
              <w:t>членки да изпълнят общите цели на стратегия „Европа 2020“.</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 xml:space="preserve">И макар че интегрирането на ромите ще </w:t>
            </w:r>
            <w:r w:rsidR="007C401B" w:rsidRPr="00E21B5A">
              <w:rPr>
                <w:rFonts w:ascii="Times New Roman" w:eastAsia="Times New Roman" w:hAnsi="Times New Roman" w:cs="Times New Roman"/>
                <w:sz w:val="24"/>
                <w:szCs w:val="20"/>
                <w:lang w:val="bg-BG"/>
              </w:rPr>
              <w:t xml:space="preserve">бъде </w:t>
            </w:r>
            <w:r w:rsidRPr="00E21B5A">
              <w:rPr>
                <w:rFonts w:ascii="Times New Roman" w:eastAsia="Times New Roman" w:hAnsi="Times New Roman" w:cs="Times New Roman"/>
                <w:sz w:val="24"/>
                <w:szCs w:val="20"/>
                <w:lang w:val="bg-BG"/>
              </w:rPr>
              <w:t>приоритет за ОП РЧР, това не изключва предоставянето на подкрепа и за представители на други маргинализирани групи, хора в риск от дискриминация и други форми на социално изключване, бездомни лица или лица, живеещи в лоши жилищни условия, в т.ч. хора с произход от други държави, пребиваващи в страната; и други хора или групи, нуждаещи се от подкрепа. За тях ОП РЧР ще</w:t>
            </w:r>
            <w:r w:rsidRPr="00E21B5A">
              <w:rPr>
                <w:rFonts w:ascii="Times New Roman" w:eastAsia="Times New Roman" w:hAnsi="Times New Roman" w:cs="Times New Roman"/>
                <w:sz w:val="24"/>
                <w:szCs w:val="24"/>
                <w:lang w:val="bg-BG"/>
              </w:rPr>
              <w:t xml:space="preserve"> приложи целенасочен, комплексен и индивидуализиран подход, съобразен с конкретните нужди на отделните хора, който да спомогне за тяхната социално-икономическата интеграция. </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Стратегията на ОП РЧР залага на схващането, че от най-критично значение за преодоляването на бедността и социалното изключване е прилагането на такива социални политики, които дават на хората достъп до икономически възможности и нужните им знания и умения, за да оползотворят създалите им се възможности. Така те успяват сами да се справят с капана на бедността и социалното изключване, зависимостта от системата за социална защита, уязвимостта си от неблагоприятни събития от икономическо или социално естество. Прилагането на такива активни социални политики трябва да отчита не само националните, но и местните специфики и характеристики. Тук важна е ролята на социалната икономика и социалното предприемачество при решаването на проблемите с бедността и социалното изключване. Потенциалът на социалните предприятия се крие в две от техните съществени характеристики. Първо, те действат на местно ниво в мрежа с множество заинтересовани страни и познавайки добре местните проблеми могат да предложат решения, доказано работещи на място, като достигнат до онези групи в риск от бедност или социално изключване, до които активните социални политики достигат много по-</w:t>
            </w:r>
            <w:r w:rsidRPr="00E21B5A">
              <w:rPr>
                <w:rFonts w:ascii="Times New Roman" w:eastAsia="Times New Roman" w:hAnsi="Times New Roman" w:cs="Times New Roman"/>
                <w:sz w:val="24"/>
                <w:szCs w:val="20"/>
                <w:lang w:val="bg-BG"/>
              </w:rPr>
              <w:lastRenderedPageBreak/>
              <w:t xml:space="preserve">рядко в сравнение с чисто пасивното подпомагане. Второ, организациите от социалната икономиката имат потенциала да мобилизират и активизират самите хора в риск от бедност и социално изключване и така да им дадат възможност да участват сами в подобряването на своята жизнена ситуация. Тези две обстоятелства отреждат важно място на подкрепата за социалната икономика в цялостната стратегия на ОП РЧР за насърчаване на социалното включване. </w:t>
            </w:r>
            <w:r w:rsidRPr="00E21B5A">
              <w:rPr>
                <w:rFonts w:ascii="Times New Roman" w:eastAsia="Times New Roman" w:hAnsi="Times New Roman" w:cs="Times New Roman"/>
                <w:sz w:val="24"/>
                <w:szCs w:val="24"/>
                <w:lang w:val="bg-BG"/>
              </w:rPr>
              <w:t>За периода 2007–2013 г. ОП РЧР подпомогна създаването и развитието на социални предприятия, ангажирани с предоставянето на услуги и осигурили реална трудова заетост на лица от уязвими социални групи, както и тяхната ресоциализация чрез осигуряването на защитена заетост.</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 xml:space="preserve">Предоставянето на подкрепа за социалните предприятия чрез ЕСИФ е изцяло в съответствие с Инициативата за социален бизнес (COM(2011) 682 final), но и с оповестения през февруари 2013 г. Социално-инвестиционен пакет (COM(2013) 83 final), в който ЕК препоръчва на държавите членки да подкрепят социалните предприемачи чрез предоставяне на стимули за стартиране и развитие на бизнес, разширяване на тяхното знание и изграждането на мрежи. </w:t>
            </w:r>
          </w:p>
          <w:p w:rsidR="00A730D0" w:rsidRPr="00E21B5A" w:rsidRDefault="00A730D0" w:rsidP="00E21B5A">
            <w:pPr>
              <w:spacing w:after="120" w:line="240" w:lineRule="auto"/>
              <w:jc w:val="both"/>
              <w:rPr>
                <w:rFonts w:ascii="Times New Roman" w:eastAsia="Times New Roman" w:hAnsi="Times New Roman" w:cs="Times New Roman"/>
                <w:sz w:val="24"/>
                <w:szCs w:val="24"/>
                <w:lang w:val="bg-BG" w:eastAsia="bg-BG"/>
              </w:rPr>
            </w:pPr>
            <w:r w:rsidRPr="00E21B5A">
              <w:rPr>
                <w:rFonts w:ascii="Times New Roman" w:eastAsia="Times New Roman" w:hAnsi="Times New Roman" w:cs="Times New Roman"/>
                <w:sz w:val="24"/>
                <w:szCs w:val="24"/>
                <w:lang w:val="bg-BG" w:eastAsia="bg-BG"/>
              </w:rPr>
              <w:t>В този стълб стратегията на ОП РЧР включва също и подобряване достъпа до здравеопазване и повишаване на здравната култура на уязвимите групи и общности</w:t>
            </w:r>
            <w:r w:rsidR="00647A64" w:rsidRPr="00E21B5A">
              <w:rPr>
                <w:rFonts w:ascii="Times New Roman" w:eastAsia="Times New Roman" w:hAnsi="Times New Roman" w:cs="Times New Roman"/>
                <w:sz w:val="24"/>
                <w:szCs w:val="24"/>
                <w:lang w:val="bg-BG" w:eastAsia="bg-BG"/>
              </w:rPr>
              <w:t>,</w:t>
            </w:r>
            <w:r w:rsidRPr="00E21B5A">
              <w:rPr>
                <w:rFonts w:ascii="Times New Roman" w:eastAsia="Times New Roman" w:hAnsi="Times New Roman" w:cs="Times New Roman"/>
                <w:sz w:val="24"/>
                <w:szCs w:val="24"/>
                <w:lang w:val="bg-BG" w:eastAsia="bg-BG"/>
              </w:rPr>
              <w:t xml:space="preserve"> чрез интегриране на достъпа до здравни услуги с услугите в други сфери (социална, пазар на труда), както и чрез здравно-информационни кампании. Достъпът до здравни услуги при хората от маргинализираните общности и в риск от бедност е затруднен по икономически и социални причини. Ниското ниво на здравната култура и наличието на поведенчески рискови фактори, налага необходимостта от целенасочена промоция на здравето за преодоляване на пречки</w:t>
            </w:r>
            <w:r w:rsidR="00647A64" w:rsidRPr="00E21B5A">
              <w:rPr>
                <w:rFonts w:ascii="Times New Roman" w:eastAsia="Times New Roman" w:hAnsi="Times New Roman" w:cs="Times New Roman"/>
                <w:sz w:val="24"/>
                <w:szCs w:val="24"/>
                <w:lang w:val="bg-BG" w:eastAsia="bg-BG"/>
              </w:rPr>
              <w:t>те, стоящи</w:t>
            </w:r>
            <w:r w:rsidRPr="00E21B5A">
              <w:rPr>
                <w:rFonts w:ascii="Times New Roman" w:eastAsia="Times New Roman" w:hAnsi="Times New Roman" w:cs="Times New Roman"/>
                <w:sz w:val="24"/>
                <w:szCs w:val="24"/>
                <w:lang w:val="bg-BG" w:eastAsia="bg-BG"/>
              </w:rPr>
              <w:t xml:space="preserve"> пред постигане на по-добро</w:t>
            </w:r>
            <w:r w:rsidR="00647A64" w:rsidRPr="00E21B5A">
              <w:rPr>
                <w:rFonts w:ascii="Times New Roman" w:eastAsia="Times New Roman" w:hAnsi="Times New Roman" w:cs="Times New Roman"/>
                <w:sz w:val="24"/>
                <w:szCs w:val="24"/>
                <w:lang w:val="bg-BG" w:eastAsia="bg-BG"/>
              </w:rPr>
              <w:t>то</w:t>
            </w:r>
            <w:r w:rsidRPr="00E21B5A">
              <w:rPr>
                <w:rFonts w:ascii="Times New Roman" w:eastAsia="Times New Roman" w:hAnsi="Times New Roman" w:cs="Times New Roman"/>
                <w:sz w:val="24"/>
                <w:szCs w:val="24"/>
                <w:lang w:val="bg-BG" w:eastAsia="bg-BG"/>
              </w:rPr>
              <w:t xml:space="preserve"> качество на живот. </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Изследването „Индекс на здравния потребител” (Health Consumer Powerhouse (2013) “Euro Health Consumer Index 2013) нарежда България на 30-то място от 34 държави. На база на съдържащите се в индекса области (права на пациентите и информация, достъп, резултати, обхват на услугите, превенция, фармацевтика),</w:t>
            </w:r>
            <w:r w:rsidR="003A327C" w:rsidRPr="00E21B5A">
              <w:rPr>
                <w:rFonts w:ascii="Times New Roman" w:eastAsia="Times New Roman" w:hAnsi="Times New Roman" w:cs="Times New Roman"/>
                <w:sz w:val="24"/>
                <w:szCs w:val="20"/>
                <w:lang w:val="bg-BG"/>
              </w:rPr>
              <w:t xml:space="preserve"> </w:t>
            </w:r>
            <w:r w:rsidRPr="00E21B5A">
              <w:rPr>
                <w:rFonts w:ascii="Times New Roman" w:eastAsia="Times New Roman" w:hAnsi="Times New Roman" w:cs="Times New Roman"/>
                <w:sz w:val="24"/>
                <w:szCs w:val="20"/>
                <w:lang w:val="bg-BG"/>
              </w:rPr>
              <w:t xml:space="preserve">може да бъде направен изводът относно необходимостта от подобряване достъпа до качествени здравни услуги. Това важи в особена степен за хората в риск от бедност и социално изключване с оглед на ясно забележимите здравни неравенства по отношение на посочените области. </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Ниските доходи и бедността, безработицата, условията на трудовата и околната среда също представляват рискови фактори със сериозно влияние върху здравословното състояние на населението. Но освен на социално-икономическите детерминанти, влошената картина по отношение на общественото здраве се дължи и на рискови фактори, свързани с начина на живот. Това са прекомерното тютюнопушене и употребата на алкохол, употребата на наркотици и други стимуланти, ниската физическа активност, нездравословно хранене, стресът.</w:t>
            </w:r>
          </w:p>
          <w:p w:rsidR="00A730D0" w:rsidRPr="00E21B5A" w:rsidRDefault="00A730D0" w:rsidP="00E21B5A">
            <w:pPr>
              <w:spacing w:after="120" w:line="240" w:lineRule="auto"/>
              <w:jc w:val="both"/>
              <w:rPr>
                <w:rFonts w:ascii="Times New Roman" w:eastAsia="Times New Roman" w:hAnsi="Times New Roman" w:cs="Times New Roman"/>
                <w:sz w:val="24"/>
                <w:szCs w:val="24"/>
                <w:lang w:val="bg-BG" w:eastAsia="bg-BG"/>
              </w:rPr>
            </w:pPr>
            <w:r w:rsidRPr="00E21B5A">
              <w:rPr>
                <w:rFonts w:ascii="Times New Roman" w:eastAsia="Times New Roman" w:hAnsi="Times New Roman" w:cs="Times New Roman"/>
                <w:sz w:val="24"/>
                <w:szCs w:val="20"/>
                <w:lang w:val="bg-BG"/>
              </w:rPr>
              <w:t xml:space="preserve">С оглед на силно изразените негативни тенденции по отношение здравното състояние на населението, ОП РЧР 2014-2020 г. ще подкрепи приоритетите на Националната здравна стратегия за по-ефективно планиране и управление на човешките ресурси за осигуряване на равен достъп до качествено здравеопазване, особено за най-уязвимите групи от населението, от една страна, и промоция на здравето и профилактика на болестите за ограничаване на рисковите фактори, влияещи върху здравето на нацията, от друга. </w:t>
            </w:r>
            <w:r w:rsidRPr="00E21B5A">
              <w:rPr>
                <w:rFonts w:ascii="Times New Roman" w:eastAsia="Times New Roman" w:hAnsi="Times New Roman" w:cs="Times New Roman"/>
                <w:sz w:val="24"/>
                <w:szCs w:val="24"/>
                <w:lang w:val="bg-BG" w:eastAsia="bg-BG"/>
              </w:rPr>
              <w:t xml:space="preserve">Предоставяната по ОП РЧР подкрепа съответства и на Политика 6.5.: </w:t>
            </w:r>
            <w:r w:rsidR="00A31F8B" w:rsidRPr="00E21B5A">
              <w:rPr>
                <w:rFonts w:ascii="Times New Roman" w:eastAsia="Times New Roman" w:hAnsi="Times New Roman" w:cs="Times New Roman"/>
                <w:sz w:val="24"/>
                <w:szCs w:val="24"/>
                <w:lang w:val="bg-BG" w:eastAsia="bg-BG"/>
              </w:rPr>
              <w:t>„</w:t>
            </w:r>
            <w:r w:rsidRPr="00E21B5A">
              <w:rPr>
                <w:rFonts w:ascii="Times New Roman" w:eastAsia="Times New Roman" w:hAnsi="Times New Roman" w:cs="Times New Roman"/>
                <w:sz w:val="24"/>
                <w:szCs w:val="24"/>
                <w:lang w:val="bg-BG" w:eastAsia="bg-BG"/>
              </w:rPr>
              <w:t xml:space="preserve">Целенасочени усилия към подобряване здравето и благосъстоянието на уязвимите </w:t>
            </w:r>
            <w:r w:rsidRPr="00E21B5A">
              <w:rPr>
                <w:rFonts w:ascii="Times New Roman" w:eastAsia="Times New Roman" w:hAnsi="Times New Roman" w:cs="Times New Roman"/>
                <w:sz w:val="24"/>
                <w:szCs w:val="24"/>
                <w:lang w:val="bg-BG" w:eastAsia="bg-BG"/>
              </w:rPr>
              <w:lastRenderedPageBreak/>
              <w:t>групи в обществото” от Националната здравна стратегия.</w:t>
            </w:r>
          </w:p>
          <w:p w:rsidR="00A730D0" w:rsidRPr="00E21B5A" w:rsidRDefault="00A730D0" w:rsidP="00E21B5A">
            <w:pPr>
              <w:spacing w:after="120" w:line="240" w:lineRule="auto"/>
              <w:jc w:val="both"/>
              <w:rPr>
                <w:rFonts w:ascii="Times New Roman" w:eastAsia="Times New Roman" w:hAnsi="Times New Roman" w:cs="Times New Roman"/>
                <w:b/>
                <w:smallCaps/>
                <w:sz w:val="24"/>
                <w:szCs w:val="20"/>
                <w:lang w:val="bg-BG"/>
              </w:rPr>
            </w:pPr>
            <w:r w:rsidRPr="00E21B5A">
              <w:rPr>
                <w:rFonts w:ascii="Times New Roman" w:eastAsia="Times New Roman" w:hAnsi="Times New Roman" w:cs="Times New Roman"/>
                <w:b/>
                <w:smallCaps/>
                <w:sz w:val="24"/>
                <w:szCs w:val="20"/>
                <w:lang w:val="bg-BG"/>
              </w:rPr>
              <w:t>III. Трети стълб „Модернизиране на публичните политики”</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Третият стълб е модернизирането на публичните политики в сферата на социалното включване, здравеопазването,</w:t>
            </w:r>
            <w:r w:rsidRPr="00E21B5A">
              <w:rPr>
                <w:rFonts w:ascii="Times New Roman" w:eastAsia="Times New Roman" w:hAnsi="Times New Roman" w:cs="Times New Roman"/>
                <w:b/>
                <w:sz w:val="24"/>
                <w:szCs w:val="24"/>
                <w:lang w:val="bg-BG"/>
              </w:rPr>
              <w:t xml:space="preserve"> </w:t>
            </w:r>
            <w:r w:rsidRPr="00E21B5A">
              <w:rPr>
                <w:rFonts w:ascii="Times New Roman" w:eastAsia="Times New Roman" w:hAnsi="Times New Roman" w:cs="Times New Roman"/>
                <w:sz w:val="24"/>
                <w:szCs w:val="24"/>
                <w:lang w:val="bg-BG"/>
              </w:rPr>
              <w:t>равните възможности и недискриминацията и условията на труд</w:t>
            </w:r>
            <w:r w:rsidRPr="00E21B5A">
              <w:rPr>
                <w:rFonts w:ascii="Times New Roman" w:eastAsia="Times New Roman" w:hAnsi="Times New Roman" w:cs="Times New Roman"/>
                <w:sz w:val="24"/>
                <w:szCs w:val="20"/>
                <w:lang w:val="bg-BG"/>
              </w:rPr>
              <w:t>. Стратегията на ОП РЧР е изградена на идеята, че преодоляването на предизвикателствата в обществения сектор като цяло не е възможно без наличието на добре функциониращи, ефективни и ефикасни публични институции. Необходимите реформи не могат да бъдат лесно проведени, ако институционалната рамка не създава нужните условия. Ето защо, както и през миналия програмен период, ЕСФ чрез ОП РЧР ще продължи инвестициите в капацитета на институциите, в т.ч. в сферата на социалното включване, здравеопазването,</w:t>
            </w:r>
            <w:r w:rsidRPr="00E21B5A">
              <w:rPr>
                <w:rFonts w:ascii="Times New Roman" w:eastAsia="Times New Roman" w:hAnsi="Times New Roman" w:cs="Times New Roman"/>
                <w:b/>
                <w:sz w:val="24"/>
                <w:szCs w:val="24"/>
                <w:lang w:val="bg-BG"/>
              </w:rPr>
              <w:t xml:space="preserve"> </w:t>
            </w:r>
            <w:r w:rsidRPr="00E21B5A">
              <w:rPr>
                <w:rFonts w:ascii="Times New Roman" w:eastAsia="Times New Roman" w:hAnsi="Times New Roman" w:cs="Times New Roman"/>
                <w:sz w:val="24"/>
                <w:szCs w:val="24"/>
                <w:lang w:val="bg-BG"/>
              </w:rPr>
              <w:t>равните възможности и недискриминацията и условията на труд</w:t>
            </w:r>
            <w:r w:rsidRPr="00E21B5A">
              <w:rPr>
                <w:rFonts w:ascii="Times New Roman" w:eastAsia="Times New Roman" w:hAnsi="Times New Roman" w:cs="Times New Roman"/>
                <w:sz w:val="24"/>
                <w:szCs w:val="20"/>
                <w:lang w:val="bg-BG"/>
              </w:rPr>
              <w:t xml:space="preserve">. </w:t>
            </w:r>
          </w:p>
          <w:p w:rsidR="00A730D0" w:rsidRPr="00E21B5A" w:rsidRDefault="00A730D0" w:rsidP="00E21B5A">
            <w:pPr>
              <w:spacing w:after="120" w:line="240" w:lineRule="auto"/>
              <w:jc w:val="both"/>
              <w:rPr>
                <w:rFonts w:ascii="Times New Roman" w:eastAsia="Times New Roman" w:hAnsi="Times New Roman" w:cs="Times New Roman"/>
                <w:color w:val="FF0000"/>
                <w:sz w:val="24"/>
                <w:szCs w:val="20"/>
                <w:lang w:val="bg-BG"/>
              </w:rPr>
            </w:pPr>
            <w:r w:rsidRPr="00E21B5A">
              <w:rPr>
                <w:rFonts w:ascii="Times New Roman" w:eastAsia="Times New Roman" w:hAnsi="Times New Roman" w:cs="Times New Roman"/>
                <w:sz w:val="24"/>
                <w:szCs w:val="20"/>
                <w:lang w:val="bg-BG"/>
              </w:rPr>
              <w:t>В основата на инвестициите в третия стълб ще бъдат приоритетните направления за действие, идентифицирани в Националната стратегия за намаляване на бедността и насърчаване на социалното включване 2020</w:t>
            </w:r>
            <w:r w:rsidR="00F363A9" w:rsidRPr="00E21B5A">
              <w:rPr>
                <w:rFonts w:ascii="Times New Roman" w:eastAsia="Times New Roman" w:hAnsi="Times New Roman" w:cs="Times New Roman"/>
                <w:sz w:val="24"/>
                <w:szCs w:val="20"/>
                <w:lang w:val="bg-BG"/>
              </w:rPr>
              <w:t>,</w:t>
            </w:r>
            <w:r w:rsidRPr="00E21B5A">
              <w:rPr>
                <w:rFonts w:ascii="Times New Roman" w:eastAsia="Times New Roman" w:hAnsi="Times New Roman" w:cs="Times New Roman"/>
                <w:sz w:val="24"/>
                <w:szCs w:val="20"/>
                <w:lang w:val="bg-BG"/>
              </w:rPr>
              <w:t xml:space="preserve"> Националната здравна стратегия 2014 – 2020 г.</w:t>
            </w:r>
            <w:r w:rsidR="00F363A9" w:rsidRPr="00E21B5A">
              <w:rPr>
                <w:rFonts w:ascii="Times New Roman" w:eastAsia="Times New Roman" w:hAnsi="Times New Roman" w:cs="Times New Roman"/>
                <w:sz w:val="24"/>
                <w:szCs w:val="20"/>
                <w:lang w:val="bg-BG"/>
              </w:rPr>
              <w:t xml:space="preserve"> и</w:t>
            </w:r>
            <w:r w:rsidRPr="00E21B5A">
              <w:rPr>
                <w:rFonts w:ascii="Times New Roman" w:eastAsia="Times New Roman" w:hAnsi="Times New Roman" w:cs="Times New Roman"/>
                <w:sz w:val="24"/>
                <w:szCs w:val="20"/>
                <w:lang w:val="bg-BG"/>
              </w:rPr>
              <w:t xml:space="preserve"> Актуализираната Национална стратегия за демографско развитие на населението в Република България (2012-2030 г).</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 xml:space="preserve">В сферата на социалното включване ще </w:t>
            </w:r>
            <w:r w:rsidR="00DB67BC" w:rsidRPr="00E21B5A">
              <w:rPr>
                <w:rFonts w:ascii="Times New Roman" w:eastAsia="Times New Roman" w:hAnsi="Times New Roman" w:cs="Times New Roman"/>
                <w:sz w:val="24"/>
                <w:szCs w:val="20"/>
                <w:lang w:val="bg-BG"/>
              </w:rPr>
              <w:t>бъдат подкрепени</w:t>
            </w:r>
            <w:r w:rsidRPr="00E21B5A">
              <w:rPr>
                <w:rFonts w:ascii="Times New Roman" w:eastAsia="Times New Roman" w:hAnsi="Times New Roman" w:cs="Times New Roman"/>
                <w:sz w:val="24"/>
                <w:szCs w:val="20"/>
                <w:lang w:val="bg-BG"/>
              </w:rPr>
              <w:t xml:space="preserve"> дейности, имащи за цел изграждането на капацитет за провеждане на ключовите реформи в социалния сектор, например деинституционализацията на децата и възрастните. Ще </w:t>
            </w:r>
            <w:r w:rsidR="00DB67BC" w:rsidRPr="00E21B5A">
              <w:rPr>
                <w:rFonts w:ascii="Times New Roman" w:eastAsia="Times New Roman" w:hAnsi="Times New Roman" w:cs="Times New Roman"/>
                <w:sz w:val="24"/>
                <w:szCs w:val="20"/>
                <w:lang w:val="bg-BG"/>
              </w:rPr>
              <w:t>бъдат подкрепени</w:t>
            </w:r>
            <w:r w:rsidRPr="00E21B5A">
              <w:rPr>
                <w:rFonts w:ascii="Times New Roman" w:eastAsia="Times New Roman" w:hAnsi="Times New Roman" w:cs="Times New Roman"/>
                <w:sz w:val="24"/>
                <w:szCs w:val="20"/>
                <w:lang w:val="bg-BG"/>
              </w:rPr>
              <w:t xml:space="preserve"> мерки във връзка с изграждането на капацитет за разработване, изпълнение, мониторинг и оценка на политиките, насочени към интеграция на ромите, като за целта ще се укрепва капацитета на Контактното звено, отговорно за изпълнение на Националната стратегия на Република България за интегриране на ромите 2012-2020 г., в лицето на Секретариата на Националния съвет за сътрудничество по етническите и интеграционните въпроси (НССЕИВ). </w:t>
            </w:r>
          </w:p>
          <w:p w:rsidR="00A730D0" w:rsidRPr="00E21B5A" w:rsidRDefault="00A730D0" w:rsidP="00E21B5A">
            <w:pPr>
              <w:spacing w:after="120" w:line="240" w:lineRule="auto"/>
              <w:jc w:val="both"/>
              <w:rPr>
                <w:rFonts w:ascii="Times New Roman" w:eastAsia="Times New Roman" w:hAnsi="Times New Roman" w:cs="Times New Roman"/>
                <w:sz w:val="24"/>
                <w:szCs w:val="24"/>
                <w:lang w:val="bg-BG" w:eastAsia="bg-BG"/>
              </w:rPr>
            </w:pPr>
            <w:r w:rsidRPr="00E21B5A">
              <w:rPr>
                <w:rFonts w:ascii="Times New Roman" w:eastAsia="Times New Roman" w:hAnsi="Times New Roman" w:cs="Times New Roman"/>
                <w:sz w:val="24"/>
                <w:szCs w:val="24"/>
                <w:lang w:val="bg-BG" w:eastAsia="bg-BG"/>
              </w:rPr>
              <w:t xml:space="preserve">ОП РЧР ще подкрепи инвестициите в сферата на здравеопазването в изпълнение на някои от политиките на Националната здравна стратегия 2014 – 2020 г. В този стълб стратегията на оперативната програма е насочена към подпомагане на публичните институции в тази сфера. </w:t>
            </w:r>
          </w:p>
          <w:p w:rsidR="00A730D0" w:rsidRPr="00E21B5A" w:rsidRDefault="00A730D0" w:rsidP="00E21B5A">
            <w:pPr>
              <w:spacing w:after="120" w:line="240" w:lineRule="auto"/>
              <w:jc w:val="both"/>
              <w:rPr>
                <w:rFonts w:ascii="Times New Roman" w:eastAsia="Times New Roman" w:hAnsi="Times New Roman" w:cs="Times New Roman"/>
                <w:sz w:val="24"/>
                <w:szCs w:val="24"/>
                <w:lang w:val="bg-BG" w:eastAsia="bg-BG"/>
              </w:rPr>
            </w:pPr>
            <w:r w:rsidRPr="00E21B5A">
              <w:rPr>
                <w:rFonts w:ascii="Times New Roman" w:eastAsia="Times New Roman" w:hAnsi="Times New Roman" w:cs="Times New Roman"/>
                <w:sz w:val="24"/>
                <w:szCs w:val="24"/>
                <w:lang w:val="bg-BG" w:eastAsia="bg-BG"/>
              </w:rPr>
              <w:t xml:space="preserve">Стратегията на ОП РЧР по отношение на подпомагането в сферата на здравеопазването във всички стълбове е в унисон със </w:t>
            </w:r>
            <w:r w:rsidR="00E342EA" w:rsidRPr="00E21B5A">
              <w:rPr>
                <w:rFonts w:ascii="Times New Roman" w:eastAsia="Times New Roman" w:hAnsi="Times New Roman" w:cs="Times New Roman"/>
                <w:sz w:val="24"/>
                <w:szCs w:val="24"/>
                <w:lang w:val="bg-BG" w:eastAsia="bg-BG"/>
              </w:rPr>
              <w:t>С</w:t>
            </w:r>
            <w:r w:rsidRPr="00E21B5A">
              <w:rPr>
                <w:rFonts w:ascii="Times New Roman" w:eastAsia="Times New Roman" w:hAnsi="Times New Roman" w:cs="Times New Roman"/>
                <w:sz w:val="24"/>
                <w:szCs w:val="24"/>
                <w:lang w:val="bg-BG" w:eastAsia="bg-BG"/>
              </w:rPr>
              <w:t>ъобщението на Европейската комисия от 29 юни 2011 г. „Бюджет за стратегията „Европа 2020“, където се подчертава, че „подкрепата за постигане на добро здраве представлява неразделна част от целите за интелигентен и приобщаващ растеж в стратегията ,,Европа 2020“. Запазването на здравето и активността на хората за по-дълъг период има положителен ефект върху производителността и конкурентоспособността”.</w:t>
            </w:r>
          </w:p>
          <w:p w:rsidR="00A730D0" w:rsidRPr="00E21B5A" w:rsidRDefault="00A730D0" w:rsidP="00E21B5A">
            <w:pPr>
              <w:spacing w:after="120" w:line="240" w:lineRule="auto"/>
              <w:jc w:val="both"/>
              <w:rPr>
                <w:rFonts w:ascii="Times New Roman" w:eastAsia="Times New Roman" w:hAnsi="Times New Roman" w:cs="Times New Roman"/>
                <w:sz w:val="24"/>
                <w:szCs w:val="24"/>
                <w:lang w:val="bg-BG" w:eastAsia="bg-BG"/>
              </w:rPr>
            </w:pPr>
            <w:r w:rsidRPr="00E21B5A">
              <w:rPr>
                <w:rFonts w:ascii="Times New Roman" w:eastAsia="Times New Roman" w:hAnsi="Times New Roman" w:cs="Times New Roman"/>
                <w:sz w:val="24"/>
                <w:szCs w:val="24"/>
                <w:lang w:val="bg-BG" w:eastAsia="bg-BG"/>
              </w:rPr>
              <w:t xml:space="preserve">Една от задачите на Регламент (ЕС) № 1304/2013 на Европейския парламент и на Съвета от 17 декември 2013 г. относно Европейския социален фонд и за отмяна на Регламент (ЕО) № 1081/2006 на Съвета (OB L 347, 20/12/2013) е да се насърчава равенството между половете, недискриминацията и равните възможности. Укрепването и изграждането на капацитет на структурите, които изпълняват политиките в сферата на равните възможности и недискриминация ще бъде един от основните приоритети на третия стълб. В този смисъл ще се подкрепи и дейността на Комисията за защита от дискриминация с цел извършване на анализи, проучвания, изследвания в сферата на равните възможности и различните проявления на дискриминация, за цел повишаване </w:t>
            </w:r>
            <w:r w:rsidRPr="00E21B5A">
              <w:rPr>
                <w:rFonts w:ascii="Times New Roman" w:eastAsia="Times New Roman" w:hAnsi="Times New Roman" w:cs="Times New Roman"/>
                <w:sz w:val="24"/>
                <w:szCs w:val="24"/>
                <w:lang w:val="bg-BG" w:eastAsia="bg-BG"/>
              </w:rPr>
              <w:lastRenderedPageBreak/>
              <w:t xml:space="preserve">обществената осведоменост и нетърпимост към неравното третиране по всички признаци като инструмент за превенция на дискриминацията. </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 xml:space="preserve">Ще се насърчават мерки, целящи създаването на по-добра координация между институциите, доставчиците на социални и здравни услуги и гражданския сектор, включително чрез включването на гражданския сектор в изпълнението на държавните политики за социално включване. Ще се продължи практиката за укрепване капацитета на Агенцията за социално подпомагане с цел подобряване предоставянето на социални услуги в страната. Ще се подкрепят мерки за подобряването/създаването на нови модели за по-високо качество и финансови стандарти за остойностяване на социалните услуги съобразно нуждите на ползвателите и др. </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 xml:space="preserve">За социалните политики често е проблем да отговорят на динамично изменящата се природа на социалните проблеми. Традиционните подходи, </w:t>
            </w:r>
            <w:r w:rsidR="00E342EA" w:rsidRPr="00E21B5A">
              <w:rPr>
                <w:rFonts w:ascii="Times New Roman" w:eastAsia="Times New Roman" w:hAnsi="Times New Roman" w:cs="Times New Roman"/>
                <w:sz w:val="24"/>
                <w:szCs w:val="20"/>
                <w:lang w:val="bg-BG"/>
              </w:rPr>
              <w:t xml:space="preserve">които са били </w:t>
            </w:r>
            <w:r w:rsidR="00DB67BC" w:rsidRPr="00E21B5A">
              <w:rPr>
                <w:rFonts w:ascii="Times New Roman" w:eastAsia="Times New Roman" w:hAnsi="Times New Roman" w:cs="Times New Roman"/>
                <w:sz w:val="24"/>
                <w:szCs w:val="20"/>
                <w:lang w:val="bg-BG"/>
              </w:rPr>
              <w:t xml:space="preserve">ефективни </w:t>
            </w:r>
            <w:r w:rsidRPr="00E21B5A">
              <w:rPr>
                <w:rFonts w:ascii="Times New Roman" w:eastAsia="Times New Roman" w:hAnsi="Times New Roman" w:cs="Times New Roman"/>
                <w:sz w:val="24"/>
                <w:szCs w:val="20"/>
                <w:lang w:val="bg-BG"/>
              </w:rPr>
              <w:t>в близкото минало, се оказват непригодни да решат новите предизвикателства. И както в тази връзка отчита и Европейската платформа срещу бедността и социалното изключване (COM(2010) 758 final), решението може би се крие в по-широкото разпространение на т.нар. „социални иновации”:</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i/>
                <w:sz w:val="24"/>
                <w:szCs w:val="20"/>
                <w:lang w:val="bg-BG"/>
              </w:rPr>
              <w:t>„Социалните иновации, основаващи се на доказателства, по-специално под формата на „социален експеримент“, може да се превърнат в мощен инструмент за направляване на структурните реформи, които ще са необходими за осъществяването на залегналата в стратегия Европа 2020 визия за интелигентен, устойчив и приобщаващ растеж”</w:t>
            </w:r>
            <w:r w:rsidRPr="00E21B5A">
              <w:rPr>
                <w:rFonts w:ascii="Times New Roman" w:eastAsia="Times New Roman" w:hAnsi="Times New Roman" w:cs="Times New Roman"/>
                <w:sz w:val="24"/>
                <w:szCs w:val="20"/>
                <w:lang w:val="bg-BG"/>
              </w:rPr>
              <w:t>.</w:t>
            </w:r>
          </w:p>
          <w:p w:rsidR="00A730D0" w:rsidRPr="00E21B5A" w:rsidRDefault="00A730D0" w:rsidP="00E21B5A">
            <w:p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Подкрепата за социалните иновации е важна част от стратегията на ОП РЧР за модернизиране на публичните политики. Те могат да бъдат приложени във всички области, попадащи в обхвата на програмата, в т.ч. за подобряване пригодността за заетост на работната сила, активното включване, улесняване достъпа до социални и здравни услуги, ранното детско развитие, удължаване на трудовия живот в добро здраве и др. Подкрепата на ОП РЧР в тези сфери ще отговори и на специфична препоръка № 3 на Съвета на ЕС към Република България от юни 2014 г. относно Националната програма за реформи за 2013 г. и съдържаща становище на Съвета относно Конвергентната програма на България за периода 2012-2016 г. за</w:t>
            </w:r>
            <w:r w:rsidRPr="00E21B5A">
              <w:rPr>
                <w:rFonts w:ascii="Times New Roman" w:eastAsia="Times New Roman" w:hAnsi="Times New Roman" w:cs="Times New Roman"/>
                <w:sz w:val="20"/>
                <w:szCs w:val="20"/>
                <w:lang w:val="bg-BG" w:eastAsia="bg-BG"/>
              </w:rPr>
              <w:t xml:space="preserve"> </w:t>
            </w:r>
            <w:r w:rsidRPr="00E21B5A">
              <w:rPr>
                <w:rFonts w:ascii="Times New Roman" w:eastAsia="Times New Roman" w:hAnsi="Times New Roman" w:cs="Times New Roman"/>
                <w:sz w:val="24"/>
                <w:szCs w:val="24"/>
                <w:lang w:val="bg-BG" w:eastAsia="bg-BG"/>
              </w:rPr>
              <w:t>допълнително</w:t>
            </w:r>
            <w:r w:rsidRPr="00E21B5A">
              <w:rPr>
                <w:rFonts w:ascii="Times New Roman" w:eastAsia="Times New Roman" w:hAnsi="Times New Roman" w:cs="Times New Roman"/>
                <w:i/>
                <w:sz w:val="24"/>
                <w:szCs w:val="24"/>
                <w:lang w:val="bg-BG" w:eastAsia="bg-BG"/>
              </w:rPr>
              <w:t xml:space="preserve"> </w:t>
            </w:r>
            <w:r w:rsidRPr="00E21B5A">
              <w:rPr>
                <w:rFonts w:ascii="Times New Roman" w:eastAsia="Times New Roman" w:hAnsi="Times New Roman" w:cs="Times New Roman"/>
                <w:sz w:val="24"/>
                <w:szCs w:val="24"/>
                <w:lang w:val="bg-BG" w:eastAsia="bg-BG"/>
              </w:rPr>
              <w:t>подобряване ”</w:t>
            </w:r>
            <w:r w:rsidRPr="00E21B5A">
              <w:rPr>
                <w:rFonts w:ascii="Times New Roman" w:eastAsia="Times New Roman" w:hAnsi="Times New Roman" w:cs="Times New Roman"/>
                <w:i/>
                <w:sz w:val="24"/>
                <w:szCs w:val="24"/>
                <w:lang w:val="bg-BG" w:eastAsia="bg-BG"/>
              </w:rPr>
              <w:t>достъпността и ефективността на социалните услуги и трансфери за децата и възрастните хора</w:t>
            </w:r>
            <w:r w:rsidR="00F363A9" w:rsidRPr="00E21B5A">
              <w:rPr>
                <w:rFonts w:ascii="Times New Roman" w:eastAsia="Times New Roman" w:hAnsi="Times New Roman" w:cs="Times New Roman"/>
                <w:i/>
                <w:sz w:val="24"/>
                <w:szCs w:val="24"/>
                <w:lang w:val="bg-BG" w:eastAsia="bg-BG"/>
              </w:rPr>
              <w:t>“</w:t>
            </w:r>
            <w:r w:rsidRPr="00E21B5A">
              <w:rPr>
                <w:rFonts w:ascii="Times New Roman" w:eastAsia="Times New Roman" w:hAnsi="Times New Roman" w:cs="Times New Roman"/>
                <w:i/>
                <w:sz w:val="24"/>
                <w:szCs w:val="24"/>
                <w:lang w:val="bg-BG" w:eastAsia="bg-BG"/>
              </w:rPr>
              <w:t>.</w:t>
            </w:r>
            <w:r w:rsidRPr="00E21B5A" w:rsidDel="00D743FE">
              <w:rPr>
                <w:rFonts w:ascii="Times New Roman" w:eastAsia="Times New Roman" w:hAnsi="Times New Roman" w:cs="Times New Roman"/>
                <w:i/>
                <w:sz w:val="24"/>
                <w:szCs w:val="24"/>
                <w:lang w:val="bg-BG" w:eastAsia="bg-BG"/>
              </w:rPr>
              <w:t xml:space="preserve"> </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Наред със социалните иновации, обменът на знание за това, „кои подходи работят и кои – не” в социалната сфера, е другият инструмент за реализацията на стратегията на ОП РЧР за модернизиране на политиките за социално включване, здравеопазване</w:t>
            </w:r>
            <w:r w:rsidRPr="00E21B5A">
              <w:rPr>
                <w:rFonts w:ascii="Times New Roman" w:eastAsia="Times New Roman" w:hAnsi="Times New Roman" w:cs="Times New Roman"/>
                <w:sz w:val="24"/>
                <w:szCs w:val="24"/>
                <w:lang w:val="bg-BG"/>
              </w:rPr>
              <w:t xml:space="preserve"> и равни възможности и недискриминация и условия на труд</w:t>
            </w:r>
            <w:r w:rsidRPr="00E21B5A">
              <w:rPr>
                <w:rFonts w:ascii="Times New Roman" w:eastAsia="Times New Roman" w:hAnsi="Times New Roman" w:cs="Times New Roman"/>
                <w:sz w:val="24"/>
                <w:szCs w:val="20"/>
                <w:lang w:val="bg-BG"/>
              </w:rPr>
              <w:t>. Стъпвайки на опита от програмен период 2007-2013 г., ОП РЧР ще оказва подкрепа за транснационалното сътрудничество между организации от България и други държави</w:t>
            </w:r>
            <w:r w:rsidR="00B76B5C" w:rsidRPr="00E21B5A">
              <w:rPr>
                <w:rFonts w:ascii="Times New Roman" w:eastAsia="Times New Roman" w:hAnsi="Times New Roman" w:cs="Times New Roman"/>
                <w:sz w:val="24"/>
                <w:szCs w:val="20"/>
                <w:lang w:val="bg-BG"/>
              </w:rPr>
              <w:t xml:space="preserve"> —</w:t>
            </w:r>
            <w:r w:rsidRPr="00E21B5A">
              <w:rPr>
                <w:rFonts w:ascii="Times New Roman" w:eastAsia="Times New Roman" w:hAnsi="Times New Roman" w:cs="Times New Roman"/>
                <w:sz w:val="24"/>
                <w:szCs w:val="20"/>
                <w:lang w:val="bg-BG"/>
              </w:rPr>
              <w:t xml:space="preserve"> членки на ЕС. От малки по мащаб инициативи за обмен на опит и добри практики, транснационалните проекти следва да послужат като основа за формулиране на ефективни и ефикасни политики на национално ниво.</w:t>
            </w:r>
          </w:p>
          <w:p w:rsidR="0018435C" w:rsidRDefault="0018435C" w:rsidP="0018435C">
            <w:pPr>
              <w:pStyle w:val="Heading5"/>
              <w:rPr>
                <w:rFonts w:asciiTheme="minorHAnsi" w:hAnsiTheme="minorHAnsi"/>
              </w:rPr>
            </w:pPr>
          </w:p>
          <w:p w:rsidR="00A730D0" w:rsidRPr="00E21B5A" w:rsidRDefault="00A730D0" w:rsidP="0018435C">
            <w:pPr>
              <w:pStyle w:val="Heading5"/>
            </w:pPr>
            <w:r w:rsidRPr="00E21B5A">
              <w:t xml:space="preserve">Предварителна оценка на ОП РЧР 2014 – 2020 г. </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 xml:space="preserve">Извършената предварителна оценка анализира приноса на програмата за изпълнението на стратегията на Съюза за интелигентен, устойчив и приобщаващ растеж и за </w:t>
            </w:r>
            <w:r w:rsidRPr="00E21B5A">
              <w:rPr>
                <w:rFonts w:ascii="Times New Roman" w:eastAsia="Times New Roman" w:hAnsi="Times New Roman" w:cs="Times New Roman"/>
                <w:sz w:val="24"/>
                <w:szCs w:val="20"/>
                <w:lang w:val="bg-BG"/>
              </w:rPr>
              <w:lastRenderedPageBreak/>
              <w:t xml:space="preserve">постигането на икономическо, социално и териториално сближаване. В анализите бяха разгледани както външната, така и вътрешната съгласуваност на програмата, системата от </w:t>
            </w:r>
            <w:r w:rsidR="0080591E" w:rsidRPr="00E21B5A">
              <w:rPr>
                <w:rFonts w:ascii="Times New Roman" w:eastAsia="Times New Roman" w:hAnsi="Times New Roman" w:cs="Times New Roman"/>
                <w:sz w:val="24"/>
                <w:szCs w:val="20"/>
                <w:lang w:val="bg-BG"/>
              </w:rPr>
              <w:t>показател</w:t>
            </w:r>
            <w:r w:rsidRPr="00E21B5A">
              <w:rPr>
                <w:rFonts w:ascii="Times New Roman" w:eastAsia="Times New Roman" w:hAnsi="Times New Roman" w:cs="Times New Roman"/>
                <w:sz w:val="24"/>
                <w:szCs w:val="20"/>
                <w:lang w:val="bg-BG"/>
              </w:rPr>
              <w:t xml:space="preserve">и, административния капацитет и включването на хоризонталните принципи. </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 xml:space="preserve">Оценката отчита насочеността на ОП РЧР към постигане целите на стратегията на ЕС „Европа 2020” и националните цели на България в Националната програма за реформи (2012-2020 г.), чрез фокусиране върху ситуацията на пазара на труда в България и акцент върху политиките за постигане на приобщаващ растеж </w:t>
            </w:r>
            <w:r w:rsidR="00DB67BC" w:rsidRPr="00E21B5A">
              <w:rPr>
                <w:rFonts w:ascii="Times New Roman" w:eastAsia="Times New Roman" w:hAnsi="Times New Roman" w:cs="Times New Roman"/>
                <w:sz w:val="24"/>
                <w:szCs w:val="20"/>
                <w:lang w:val="bg-BG"/>
              </w:rPr>
              <w:t xml:space="preserve">и </w:t>
            </w:r>
            <w:r w:rsidRPr="00E21B5A">
              <w:rPr>
                <w:rFonts w:ascii="Times New Roman" w:eastAsia="Times New Roman" w:hAnsi="Times New Roman" w:cs="Times New Roman"/>
                <w:sz w:val="24"/>
                <w:szCs w:val="20"/>
                <w:lang w:val="bg-BG"/>
              </w:rPr>
              <w:t xml:space="preserve">повишаване на равнището на заетост. Отчита се, че първият стълб на ОП РЧР е изцяло съгласуван с водещи инициативи на ЕС във връзка със стратегията „Европа 2020” - „Програма за нови умения </w:t>
            </w:r>
            <w:r w:rsidR="00CD1690" w:rsidRPr="00E21B5A">
              <w:rPr>
                <w:rFonts w:ascii="Times New Roman" w:eastAsia="Times New Roman" w:hAnsi="Times New Roman" w:cs="Times New Roman"/>
                <w:sz w:val="24"/>
                <w:szCs w:val="20"/>
                <w:lang w:val="bg-BG"/>
              </w:rPr>
              <w:t xml:space="preserve">и </w:t>
            </w:r>
            <w:r w:rsidRPr="00E21B5A">
              <w:rPr>
                <w:rFonts w:ascii="Times New Roman" w:eastAsia="Times New Roman" w:hAnsi="Times New Roman" w:cs="Times New Roman"/>
                <w:sz w:val="24"/>
                <w:szCs w:val="20"/>
                <w:lang w:val="bg-BG"/>
              </w:rPr>
              <w:t xml:space="preserve">работни места” (COM(2010) 682 final), „Възможности за младежта” (COM(2011) 933 final), „Преход към заетост за младите хора” (COM(2012) 727 final), препоръката на Съвета за създаване на младежката гаранция (COM(2012) 729 final), както и инициативата за младежка заетост (COM(2013) 144 final). Предварителната оценка заключава, че стратегията на ОП РЧР 2014-2020 г. е съобразена и с пакета за заетост на ЕС. </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 xml:space="preserve">Вторият стълб на ОП РЧР „Намаляване на бедността и насърчаване на социалното включване“ е в съответствие със Социално-инвестиционния пакет на ЕС, който е насочен към </w:t>
            </w:r>
            <w:bookmarkStart w:id="2" w:name="content"/>
            <w:bookmarkEnd w:id="2"/>
            <w:r w:rsidRPr="00E21B5A">
              <w:rPr>
                <w:rFonts w:ascii="Times New Roman" w:eastAsia="Times New Roman" w:hAnsi="Times New Roman" w:cs="Times New Roman"/>
                <w:sz w:val="24"/>
                <w:szCs w:val="20"/>
                <w:lang w:val="bg-BG"/>
              </w:rPr>
              <w:t>по-ефективно и ефикасно използване на социалния бюджет, за да се постигне адекватна и устойчива социална защита, подкрепа на настоящия и бъдещия капацитет на хората да участват в обществото и пазара на труда. Фокусира се върху интегрирани пакети от помощ и услуги, които подкрепят хората за постигане на трайни положителни социални резултати, а също така и върху превенция с цел да се намали нуждата от социално подпомагане. Насърчават се инвестиции в деца и младежи, за да се подобрят техните възможности за развитие.</w:t>
            </w:r>
          </w:p>
          <w:p w:rsidR="00A730D0" w:rsidRPr="00E21B5A" w:rsidRDefault="00A730D0" w:rsidP="00E21B5A">
            <w:pPr>
              <w:spacing w:after="120" w:line="240" w:lineRule="auto"/>
              <w:jc w:val="both"/>
              <w:rPr>
                <w:rFonts w:ascii="Times New Roman" w:eastAsia="Times New Roman" w:hAnsi="Times New Roman" w:cs="Times New Roman"/>
                <w:sz w:val="24"/>
                <w:szCs w:val="20"/>
                <w:lang w:val="bg-BG"/>
              </w:rPr>
            </w:pPr>
            <w:r w:rsidRPr="00E21B5A">
              <w:rPr>
                <w:rFonts w:ascii="Times New Roman" w:eastAsia="Times New Roman" w:hAnsi="Times New Roman" w:cs="Times New Roman"/>
                <w:sz w:val="24"/>
                <w:szCs w:val="20"/>
                <w:lang w:val="bg-BG"/>
              </w:rPr>
              <w:t xml:space="preserve">Чрез модернизиране на публичните политики, ОП РЧР допринася и за водещата инициатива на ЕС „Европейска платформа срещу бедността“, имаща за цел да гарантира социално и териториално сближаване, така че ползите от растежа и работните места да са широко споделени и хората, живеещи в условията на бедност и социално изключване, да имат възможност да живеят достойно и да представляват активна част от обществото. </w:t>
            </w:r>
          </w:p>
          <w:p w:rsidR="00A730D0" w:rsidRPr="0004058C" w:rsidRDefault="00A730D0" w:rsidP="00E21B5A">
            <w:pPr>
              <w:spacing w:after="120" w:line="240" w:lineRule="auto"/>
              <w:jc w:val="both"/>
              <w:rPr>
                <w:rFonts w:ascii="Verdana" w:eastAsia="Times New Roman" w:hAnsi="Verdana" w:cs="Times New Roman"/>
                <w:sz w:val="20"/>
                <w:szCs w:val="20"/>
                <w:lang w:val="bg-BG"/>
              </w:rPr>
            </w:pPr>
            <w:r w:rsidRPr="00E21B5A">
              <w:rPr>
                <w:rFonts w:ascii="Times New Roman" w:eastAsia="Times New Roman" w:hAnsi="Times New Roman" w:cs="Times New Roman"/>
                <w:sz w:val="24"/>
                <w:szCs w:val="20"/>
                <w:lang w:val="bg-BG"/>
              </w:rPr>
              <w:t>Заключението на предварителната оценка е, че стратегията на ОП РЧР е в съответствие със стратегията „Европа 2020“. Програмата е добре структурирана по отношение на избраните приоритетни оси и инвестиционни приоритети, повечето от специфичните цели са добре фокусирани. Обосновката на дейностите и разписаните примерни дейности по програмата в голямата си част са уместни и ясни. Бенефициентите и целевите групи са уместни и релевантни към нуждите и дейностите. Програмата добре описва прилагането на принципите за устойчиво развитие, равенство между половете и недискриминация, включително мерките за наблюдение и докладване. Финансовото разпределение на бюджета по програмата като цяло е ясно и добре мотивирано както от гледна точка на националните цели и приоритети, така и от гледна точка на спазване на съотносимото европейско законодателство. Финансовите средства са обосновано разпределени между приоритетните оси.</w:t>
            </w:r>
          </w:p>
        </w:tc>
      </w:tr>
    </w:tbl>
    <w:p w:rsidR="00E21B5A" w:rsidRDefault="00E21B5A" w:rsidP="00E21B5A">
      <w:pPr>
        <w:pStyle w:val="Heading4"/>
      </w:pPr>
    </w:p>
    <w:p w:rsidR="00A730D0" w:rsidRPr="0004058C" w:rsidRDefault="00A730D0" w:rsidP="00E21B5A">
      <w:pPr>
        <w:pStyle w:val="Heading4"/>
      </w:pPr>
      <w:r w:rsidRPr="0004058C">
        <w:t xml:space="preserve">1.1.2. Обосновка на избора на тематични цели и съответстващите им инвестиционни приоритети предвид Споразумението за партньорство въз </w:t>
      </w:r>
      <w:r w:rsidRPr="0004058C">
        <w:lastRenderedPageBreak/>
        <w:t>основа на набелязаните регионални</w:t>
      </w:r>
      <w:r w:rsidR="003A327C">
        <w:t xml:space="preserve"> </w:t>
      </w:r>
      <w:r w:rsidRPr="0004058C">
        <w:t>и когато е уместно –национални нужди,</w:t>
      </w:r>
      <w:r w:rsidR="003A327C">
        <w:t xml:space="preserve"> </w:t>
      </w:r>
      <w:r w:rsidRPr="0004058C">
        <w:t xml:space="preserve">включително необходимостта от справяне с предизвикателствата, посочени в съответните препоръки за отделните държави, приети съгласно член 121, параграф 2 от ДФЕС, и относимите препоръки на Съвета, приети съгласно член 148, параграф 4 от ДФЕС, като се взема предвид предварителната оценка. </w:t>
      </w:r>
    </w:p>
    <w:p w:rsidR="00A730D0" w:rsidRPr="0004058C" w:rsidRDefault="00A730D0" w:rsidP="00E21B5A">
      <w:pPr>
        <w:pStyle w:val="Heading4"/>
        <w:sectPr w:rsidR="00A730D0" w:rsidRPr="0004058C" w:rsidSect="00255F8D">
          <w:headerReference w:type="even" r:id="rId10"/>
          <w:headerReference w:type="default" r:id="rId11"/>
          <w:footerReference w:type="even" r:id="rId12"/>
          <w:footerReference w:type="default" r:id="rId13"/>
          <w:headerReference w:type="first" r:id="rId14"/>
          <w:footerReference w:type="first" r:id="rId15"/>
          <w:pgSz w:w="11906" w:h="16838"/>
          <w:pgMar w:top="1417" w:right="1416" w:bottom="1417" w:left="1417" w:header="426" w:footer="708" w:gutter="0"/>
          <w:pgNumType w:start="0"/>
          <w:cols w:space="708"/>
          <w:titlePg/>
          <w:rtlGutter/>
          <w:docGrid w:linePitch="360"/>
        </w:sectPr>
      </w:pPr>
    </w:p>
    <w:p w:rsidR="00A730D0" w:rsidRPr="0004058C" w:rsidRDefault="00A730D0" w:rsidP="00850100">
      <w:pPr>
        <w:pStyle w:val="Heading6"/>
        <w:rPr>
          <w:lang w:eastAsia="fr-BE"/>
        </w:rPr>
      </w:pPr>
      <w:r w:rsidRPr="0004058C">
        <w:rPr>
          <w:u w:val="single"/>
          <w:lang w:eastAsia="fr-BE"/>
        </w:rPr>
        <w:lastRenderedPageBreak/>
        <w:t>Таблица 1</w:t>
      </w:r>
      <w:r w:rsidRPr="0004058C">
        <w:rPr>
          <w:lang w:eastAsia="fr-BE"/>
        </w:rPr>
        <w:t>: Обосновка за избора на тематични цели и инвестиционни приоритети</w:t>
      </w:r>
    </w:p>
    <w:tbl>
      <w:tblPr>
        <w:tblW w:w="50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7"/>
        <w:gridCol w:w="5089"/>
        <w:gridCol w:w="8148"/>
      </w:tblGrid>
      <w:tr w:rsidR="00A730D0" w:rsidRPr="0004058C" w:rsidTr="004E6AEE">
        <w:trPr>
          <w:jc w:val="center"/>
        </w:trPr>
        <w:tc>
          <w:tcPr>
            <w:tcW w:w="664" w:type="pct"/>
            <w:shd w:val="clear" w:color="auto" w:fill="FFFFCC"/>
            <w:vAlign w:val="center"/>
          </w:tcPr>
          <w:p w:rsidR="00A730D0" w:rsidRPr="0004058C" w:rsidRDefault="00A730D0" w:rsidP="00A730D0">
            <w:pPr>
              <w:spacing w:after="120" w:line="240" w:lineRule="auto"/>
              <w:jc w:val="center"/>
              <w:rPr>
                <w:rFonts w:ascii="Times New Roman" w:eastAsia="Times New Roman" w:hAnsi="Times New Roman" w:cs="Times New Roman"/>
                <w:b/>
                <w:sz w:val="24"/>
                <w:lang w:val="bg-BG" w:eastAsia="fr-BE"/>
              </w:rPr>
            </w:pPr>
            <w:r w:rsidRPr="0004058C">
              <w:rPr>
                <w:rFonts w:ascii="Times New Roman" w:eastAsia="Times New Roman" w:hAnsi="Times New Roman" w:cs="Times New Roman"/>
                <w:b/>
                <w:lang w:val="bg-BG" w:eastAsia="fr-BE"/>
              </w:rPr>
              <w:t>Избрана тематична цел</w:t>
            </w:r>
          </w:p>
        </w:tc>
        <w:tc>
          <w:tcPr>
            <w:tcW w:w="1667" w:type="pct"/>
            <w:shd w:val="clear" w:color="auto" w:fill="FFFFCC"/>
            <w:vAlign w:val="center"/>
          </w:tcPr>
          <w:p w:rsidR="00A730D0" w:rsidRPr="0004058C" w:rsidRDefault="00A730D0" w:rsidP="00A730D0">
            <w:pPr>
              <w:spacing w:after="120" w:line="240" w:lineRule="auto"/>
              <w:jc w:val="center"/>
              <w:rPr>
                <w:rFonts w:ascii="Times New Roman" w:eastAsia="Times New Roman" w:hAnsi="Times New Roman" w:cs="Times New Roman"/>
                <w:b/>
                <w:sz w:val="24"/>
                <w:lang w:val="bg-BG" w:eastAsia="fr-BE"/>
              </w:rPr>
            </w:pPr>
            <w:r w:rsidRPr="0004058C">
              <w:rPr>
                <w:rFonts w:ascii="Times New Roman" w:eastAsia="Times New Roman" w:hAnsi="Times New Roman" w:cs="Times New Roman"/>
                <w:b/>
                <w:lang w:val="bg-BG" w:eastAsia="fr-BE"/>
              </w:rPr>
              <w:t>Избран инвестиционен приоритет</w:t>
            </w:r>
          </w:p>
        </w:tc>
        <w:tc>
          <w:tcPr>
            <w:tcW w:w="2669" w:type="pct"/>
            <w:shd w:val="clear" w:color="auto" w:fill="FFFFCC"/>
            <w:vAlign w:val="center"/>
          </w:tcPr>
          <w:p w:rsidR="00A730D0" w:rsidRPr="0004058C" w:rsidRDefault="00A730D0" w:rsidP="00A730D0">
            <w:pPr>
              <w:spacing w:after="120" w:line="240" w:lineRule="auto"/>
              <w:jc w:val="center"/>
              <w:rPr>
                <w:rFonts w:ascii="Times New Roman" w:eastAsia="Times New Roman" w:hAnsi="Times New Roman" w:cs="Times New Roman"/>
                <w:b/>
                <w:sz w:val="24"/>
                <w:lang w:val="bg-BG" w:eastAsia="fr-BE"/>
              </w:rPr>
            </w:pPr>
            <w:r w:rsidRPr="0004058C">
              <w:rPr>
                <w:rFonts w:ascii="Times New Roman" w:eastAsia="Times New Roman" w:hAnsi="Times New Roman" w:cs="Times New Roman"/>
                <w:b/>
                <w:lang w:val="bg-BG" w:eastAsia="fr-BE"/>
              </w:rPr>
              <w:t>Обосновка за избора</w:t>
            </w:r>
          </w:p>
          <w:p w:rsidR="00A730D0" w:rsidRPr="0004058C" w:rsidRDefault="00A730D0" w:rsidP="00A730D0">
            <w:pPr>
              <w:spacing w:after="120" w:line="240" w:lineRule="auto"/>
              <w:jc w:val="center"/>
              <w:rPr>
                <w:rFonts w:ascii="Times New Roman" w:eastAsia="Times New Roman" w:hAnsi="Times New Roman" w:cs="Times New Roman"/>
                <w:sz w:val="24"/>
                <w:lang w:val="bg-BG"/>
              </w:rPr>
            </w:pPr>
          </w:p>
        </w:tc>
      </w:tr>
      <w:tr w:rsidR="00A730D0" w:rsidRPr="007F5200" w:rsidTr="004E6AEE">
        <w:trPr>
          <w:jc w:val="center"/>
        </w:trPr>
        <w:tc>
          <w:tcPr>
            <w:tcW w:w="664" w:type="pct"/>
            <w:vMerge w:val="restart"/>
          </w:tcPr>
          <w:p w:rsidR="00A730D0" w:rsidRPr="0004058C" w:rsidRDefault="00A730D0" w:rsidP="00A730D0">
            <w:pPr>
              <w:spacing w:after="120" w:line="240" w:lineRule="auto"/>
              <w:jc w:val="both"/>
              <w:rPr>
                <w:rFonts w:ascii="Times New Roman" w:eastAsia="Times New Roman" w:hAnsi="Times New Roman" w:cs="Times New Roman"/>
                <w:sz w:val="24"/>
                <w:lang w:val="bg-BG" w:eastAsia="fr-BE"/>
              </w:rPr>
            </w:pPr>
            <w:r w:rsidRPr="0004058C">
              <w:rPr>
                <w:rFonts w:ascii="Times New Roman" w:eastAsia="Times New Roman" w:hAnsi="Times New Roman" w:cs="Times New Roman"/>
                <w:b/>
                <w:u w:val="single"/>
                <w:lang w:val="bg-BG" w:eastAsia="fr-BE"/>
              </w:rPr>
              <w:t>Тематична цел 8</w:t>
            </w:r>
            <w:r w:rsidRPr="0004058C">
              <w:rPr>
                <w:rFonts w:ascii="Times New Roman" w:eastAsia="Times New Roman" w:hAnsi="Times New Roman" w:cs="Times New Roman"/>
                <w:lang w:val="bg-BG" w:eastAsia="fr-BE"/>
              </w:rPr>
              <w:t>:</w:t>
            </w:r>
          </w:p>
          <w:p w:rsidR="00A730D0" w:rsidRPr="0004058C" w:rsidRDefault="00A730D0" w:rsidP="00A730D0">
            <w:pPr>
              <w:spacing w:after="120" w:line="240" w:lineRule="auto"/>
              <w:jc w:val="both"/>
              <w:rPr>
                <w:rFonts w:ascii="Times New Roman" w:eastAsia="Times New Roman" w:hAnsi="Times New Roman" w:cs="Times New Roman"/>
                <w:sz w:val="24"/>
                <w:lang w:val="bg-BG" w:eastAsia="fr-BE"/>
              </w:rPr>
            </w:pPr>
            <w:r w:rsidRPr="0004058C">
              <w:rPr>
                <w:rFonts w:ascii="Times New Roman" w:eastAsia="Times New Roman" w:hAnsi="Times New Roman" w:cs="Times New Roman"/>
                <w:lang w:val="bg-BG" w:eastAsia="fr-BE"/>
              </w:rPr>
              <w:t>Насърчаване на устойчивата и качествена заетост и подкрепа за мобилността на работната сила</w:t>
            </w:r>
          </w:p>
          <w:p w:rsidR="00A730D0" w:rsidRPr="0004058C" w:rsidRDefault="00A730D0" w:rsidP="00A730D0">
            <w:pPr>
              <w:spacing w:after="120" w:line="240" w:lineRule="auto"/>
              <w:jc w:val="both"/>
              <w:rPr>
                <w:rFonts w:ascii="Times New Roman" w:eastAsia="Times New Roman" w:hAnsi="Times New Roman" w:cs="Times New Roman"/>
                <w:sz w:val="24"/>
                <w:lang w:val="bg-BG" w:eastAsia="fr-BE"/>
              </w:rPr>
            </w:pPr>
          </w:p>
        </w:tc>
        <w:tc>
          <w:tcPr>
            <w:tcW w:w="1667" w:type="pct"/>
          </w:tcPr>
          <w:p w:rsidR="00A730D0" w:rsidRPr="00B76B5C" w:rsidRDefault="00A730D0" w:rsidP="009166F2">
            <w:pPr>
              <w:spacing w:after="120" w:line="240" w:lineRule="auto"/>
              <w:jc w:val="both"/>
              <w:rPr>
                <w:rFonts w:ascii="Times New Roman" w:eastAsia="Times New Roman" w:hAnsi="Times New Roman" w:cs="Times New Roman"/>
                <w:sz w:val="24"/>
                <w:lang w:val="bg-BG" w:eastAsia="fr-BE"/>
              </w:rPr>
            </w:pPr>
            <w:r w:rsidRPr="0004058C">
              <w:rPr>
                <w:rFonts w:ascii="Times New Roman" w:eastAsia="Times New Roman" w:hAnsi="Times New Roman" w:cs="Times New Roman"/>
                <w:lang w:val="bg-BG" w:eastAsia="fr-BE"/>
              </w:rPr>
              <w:t>Достъп до заетост за търсещите работа и за</w:t>
            </w:r>
            <w:r w:rsidR="00D00087">
              <w:rPr>
                <w:rFonts w:ascii="Times New Roman" w:eastAsia="Times New Roman" w:hAnsi="Times New Roman" w:cs="Times New Roman"/>
                <w:lang w:val="bg-BG" w:eastAsia="fr-BE"/>
              </w:rPr>
              <w:t xml:space="preserve"> </w:t>
            </w:r>
            <w:r w:rsidRPr="0004058C">
              <w:rPr>
                <w:rFonts w:ascii="Times New Roman" w:eastAsia="Times New Roman" w:hAnsi="Times New Roman" w:cs="Times New Roman"/>
                <w:lang w:val="bg-BG" w:eastAsia="fr-BE"/>
              </w:rPr>
              <w:t>неактивните лица, включително трайно безработни и лица, отдалечени от пазара на труда, а също и чрез местни инициативи за заетост и подкрепа за мобилността на работната сила</w:t>
            </w:r>
          </w:p>
        </w:tc>
        <w:tc>
          <w:tcPr>
            <w:tcW w:w="2669" w:type="pct"/>
          </w:tcPr>
          <w:p w:rsidR="00A730D0" w:rsidRPr="00B332F8" w:rsidRDefault="00A730D0" w:rsidP="004E6AEE">
            <w:pPr>
              <w:numPr>
                <w:ilvl w:val="0"/>
                <w:numId w:val="45"/>
              </w:numPr>
              <w:tabs>
                <w:tab w:val="clear" w:pos="323"/>
                <w:tab w:val="num" w:pos="244"/>
              </w:tabs>
              <w:spacing w:after="120" w:line="240" w:lineRule="auto"/>
              <w:ind w:hanging="323"/>
              <w:jc w:val="both"/>
              <w:rPr>
                <w:rFonts w:ascii="Times New Roman" w:eastAsia="Times New Roman" w:hAnsi="Times New Roman" w:cs="Times New Roman"/>
                <w:lang w:val="bg-BG" w:eastAsia="fr-BE"/>
              </w:rPr>
            </w:pPr>
            <w:r w:rsidRPr="00B332F8">
              <w:rPr>
                <w:rFonts w:ascii="Times New Roman" w:eastAsia="Times New Roman" w:hAnsi="Times New Roman" w:cs="Times New Roman"/>
                <w:lang w:val="bg-BG" w:eastAsia="fr-BE"/>
              </w:rPr>
              <w:t>Ниско равнище на икономическа активност и заетост;</w:t>
            </w:r>
          </w:p>
          <w:p w:rsidR="00A730D0" w:rsidRPr="00B332F8" w:rsidRDefault="00A730D0" w:rsidP="004E6AEE">
            <w:pPr>
              <w:numPr>
                <w:ilvl w:val="0"/>
                <w:numId w:val="45"/>
              </w:numPr>
              <w:tabs>
                <w:tab w:val="clear" w:pos="323"/>
                <w:tab w:val="num" w:pos="244"/>
              </w:tabs>
              <w:spacing w:after="120" w:line="240" w:lineRule="auto"/>
              <w:ind w:hanging="323"/>
              <w:jc w:val="both"/>
              <w:rPr>
                <w:rFonts w:ascii="Times New Roman" w:eastAsia="Times New Roman" w:hAnsi="Times New Roman" w:cs="Times New Roman"/>
                <w:lang w:val="bg-BG" w:eastAsia="fr-BE"/>
              </w:rPr>
            </w:pPr>
            <w:r w:rsidRPr="00B332F8">
              <w:rPr>
                <w:rFonts w:ascii="Times New Roman" w:eastAsia="Times New Roman" w:hAnsi="Times New Roman" w:cs="Times New Roman"/>
                <w:lang w:val="bg-BG" w:eastAsia="fr-BE"/>
              </w:rPr>
              <w:t>Високо равнище на обща безработица, в т.ч. голям дял дълготрайно безработни;</w:t>
            </w:r>
          </w:p>
          <w:p w:rsidR="00A730D0" w:rsidRPr="00B332F8"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lang w:val="bg-BG" w:eastAsia="fr-BE"/>
              </w:rPr>
            </w:pPr>
            <w:r w:rsidRPr="00B332F8">
              <w:rPr>
                <w:rFonts w:ascii="Times New Roman" w:eastAsia="Times New Roman" w:hAnsi="Times New Roman" w:cs="Times New Roman"/>
                <w:lang w:val="bg-BG" w:eastAsia="fr-BE"/>
              </w:rPr>
              <w:t>Висок дял на безработните възрастни над 54 г. и на хората с ниско образование и без специалност от общия брой безработни;</w:t>
            </w:r>
          </w:p>
          <w:p w:rsidR="00A730D0" w:rsidRPr="00B332F8" w:rsidRDefault="00A730D0" w:rsidP="009166F2">
            <w:pPr>
              <w:numPr>
                <w:ilvl w:val="0"/>
                <w:numId w:val="45"/>
              </w:numPr>
              <w:tabs>
                <w:tab w:val="clear" w:pos="323"/>
                <w:tab w:val="num" w:pos="240"/>
              </w:tabs>
              <w:spacing w:after="120" w:line="240" w:lineRule="auto"/>
              <w:ind w:left="240" w:hanging="240"/>
              <w:jc w:val="both"/>
              <w:rPr>
                <w:rFonts w:ascii="Times New Roman" w:eastAsia="Times New Roman" w:hAnsi="Times New Roman" w:cs="Times New Roman"/>
                <w:sz w:val="24"/>
                <w:szCs w:val="20"/>
                <w:lang w:val="bg-BG" w:eastAsia="fr-BE"/>
              </w:rPr>
            </w:pPr>
            <w:r w:rsidRPr="00B332F8">
              <w:rPr>
                <w:rFonts w:ascii="Times New Roman" w:eastAsia="Times New Roman" w:hAnsi="Times New Roman" w:cs="Times New Roman"/>
                <w:lang w:val="bg-BG" w:eastAsia="fr-BE"/>
              </w:rPr>
              <w:t xml:space="preserve">Препоръка на Съвета на ЕС </w:t>
            </w:r>
            <w:r w:rsidRPr="00B332F8">
              <w:rPr>
                <w:rFonts w:ascii="Times New Roman" w:eastAsia="Times New Roman" w:hAnsi="Times New Roman" w:cs="Times New Roman"/>
                <w:lang w:val="bg-BG" w:eastAsia="bg-BG"/>
              </w:rPr>
              <w:t>от 2014 г.</w:t>
            </w:r>
            <w:r w:rsidRPr="00B332F8">
              <w:rPr>
                <w:rFonts w:ascii="Times New Roman" w:eastAsia="Times New Roman" w:hAnsi="Times New Roman" w:cs="Times New Roman"/>
                <w:lang w:val="bg-BG" w:eastAsia="fr-BE"/>
              </w:rPr>
              <w:t xml:space="preserve"> </w:t>
            </w:r>
            <w:r w:rsidRPr="00B332F8">
              <w:rPr>
                <w:rFonts w:ascii="Times New Roman" w:eastAsia="Times New Roman" w:hAnsi="Times New Roman" w:cs="Times New Roman"/>
                <w:lang w:val="bg-BG" w:eastAsia="bg-BG"/>
              </w:rPr>
              <w:t xml:space="preserve">за по-добро насочване на усилията към най-уязвимите на пазара на труда, като например нискоквалифицираните и възрастните работници, дългосрочно безработните лица и ромите. </w:t>
            </w:r>
          </w:p>
        </w:tc>
      </w:tr>
      <w:tr w:rsidR="00A730D0" w:rsidRPr="007F5200" w:rsidTr="004E6AEE">
        <w:trPr>
          <w:jc w:val="center"/>
        </w:trPr>
        <w:tc>
          <w:tcPr>
            <w:tcW w:w="664" w:type="pct"/>
            <w:vMerge/>
          </w:tcPr>
          <w:p w:rsidR="00A730D0" w:rsidRPr="0004058C" w:rsidRDefault="00A730D0" w:rsidP="00A730D0">
            <w:pPr>
              <w:spacing w:after="120" w:line="240" w:lineRule="auto"/>
              <w:jc w:val="both"/>
              <w:rPr>
                <w:rFonts w:ascii="Times New Roman" w:eastAsia="Times New Roman" w:hAnsi="Times New Roman" w:cs="Times New Roman"/>
                <w:sz w:val="24"/>
                <w:lang w:val="bg-BG" w:eastAsia="fr-BE"/>
              </w:rPr>
            </w:pPr>
          </w:p>
        </w:tc>
        <w:tc>
          <w:tcPr>
            <w:tcW w:w="1667" w:type="pct"/>
          </w:tcPr>
          <w:p w:rsidR="00A730D0" w:rsidRPr="00B76B5C" w:rsidRDefault="00A730D0" w:rsidP="009166F2">
            <w:pPr>
              <w:spacing w:after="120" w:line="240" w:lineRule="auto"/>
              <w:jc w:val="both"/>
              <w:rPr>
                <w:rFonts w:ascii="Times New Roman" w:eastAsia="Times New Roman" w:hAnsi="Times New Roman" w:cs="Times New Roman"/>
                <w:sz w:val="24"/>
                <w:lang w:val="bg-BG" w:eastAsia="fr-BE"/>
              </w:rPr>
            </w:pPr>
            <w:r w:rsidRPr="0004058C">
              <w:rPr>
                <w:rFonts w:ascii="Times New Roman" w:eastAsia="Times New Roman" w:hAnsi="Times New Roman" w:cs="Times New Roman"/>
                <w:lang w:val="bg-BG" w:eastAsia="fr-BE"/>
              </w:rPr>
              <w:t>Устойчиво интегриране на пазара на труда на младите хора</w:t>
            </w:r>
            <w:r w:rsidR="0066500C">
              <w:rPr>
                <w:rFonts w:ascii="Times New Roman" w:eastAsia="Times New Roman" w:hAnsi="Times New Roman" w:cs="Times New Roman"/>
                <w:lang w:val="bg-BG" w:eastAsia="fr-BE"/>
              </w:rPr>
              <w:t xml:space="preserve"> (</w:t>
            </w:r>
            <w:r w:rsidR="0066500C" w:rsidRPr="00522F4D">
              <w:rPr>
                <w:rFonts w:ascii="Times New Roman" w:eastAsia="Times New Roman" w:hAnsi="Times New Roman" w:cs="Times New Roman"/>
                <w:b/>
                <w:lang w:val="bg-BG" w:eastAsia="fr-BE"/>
              </w:rPr>
              <w:t>ИМЗ</w:t>
            </w:r>
            <w:r w:rsidR="0066500C">
              <w:rPr>
                <w:rFonts w:ascii="Times New Roman" w:eastAsia="Times New Roman" w:hAnsi="Times New Roman" w:cs="Times New Roman"/>
                <w:lang w:val="bg-BG" w:eastAsia="fr-BE"/>
              </w:rPr>
              <w:t>)</w:t>
            </w:r>
            <w:r w:rsidRPr="0004058C">
              <w:rPr>
                <w:rFonts w:ascii="Times New Roman" w:eastAsia="Times New Roman" w:hAnsi="Times New Roman" w:cs="Times New Roman"/>
                <w:lang w:val="bg-BG" w:eastAsia="fr-BE"/>
              </w:rPr>
              <w:t>, в частност тези, които не са ангажирани с трудова дейност,</w:t>
            </w:r>
            <w:r w:rsidR="003A327C">
              <w:rPr>
                <w:rFonts w:ascii="Times New Roman" w:eastAsia="Times New Roman" w:hAnsi="Times New Roman" w:cs="Times New Roman"/>
                <w:lang w:val="bg-BG" w:eastAsia="fr-BE"/>
              </w:rPr>
              <w:t xml:space="preserve"> </w:t>
            </w:r>
            <w:r w:rsidRPr="0004058C">
              <w:rPr>
                <w:rFonts w:ascii="Times New Roman" w:eastAsia="Times New Roman" w:hAnsi="Times New Roman" w:cs="Times New Roman"/>
                <w:lang w:val="bg-BG" w:eastAsia="fr-BE"/>
              </w:rPr>
              <w:t xml:space="preserve">образование или обучение, </w:t>
            </w:r>
            <w:r w:rsidRPr="0004058C">
              <w:rPr>
                <w:rFonts w:ascii="Times New Roman" w:eastAsia="Times New Roman" w:hAnsi="Times New Roman" w:cs="Times New Roman"/>
                <w:lang w:val="bg-BG"/>
              </w:rPr>
              <w:t>включително младите хора изложени на риск от социално изключване</w:t>
            </w:r>
            <w:r w:rsidR="00545C9A">
              <w:rPr>
                <w:rFonts w:ascii="Times New Roman" w:eastAsia="Times New Roman" w:hAnsi="Times New Roman" w:cs="Times New Roman"/>
                <w:lang w:val="bg-BG"/>
              </w:rPr>
              <w:t>,</w:t>
            </w:r>
            <w:r w:rsidRPr="0004058C">
              <w:rPr>
                <w:rFonts w:ascii="Times New Roman" w:eastAsia="Times New Roman" w:hAnsi="Times New Roman" w:cs="Times New Roman"/>
                <w:lang w:val="bg-BG"/>
              </w:rPr>
              <w:t xml:space="preserve"> и младите хора от маргинализирани общности</w:t>
            </w:r>
            <w:r w:rsidRPr="0004058C">
              <w:rPr>
                <w:rFonts w:ascii="Times New Roman" w:eastAsia="Times New Roman" w:hAnsi="Times New Roman" w:cs="Times New Roman"/>
                <w:b/>
                <w:i/>
                <w:lang w:val="bg-BG"/>
              </w:rPr>
              <w:t xml:space="preserve">, </w:t>
            </w:r>
            <w:r w:rsidRPr="0004058C">
              <w:rPr>
                <w:rFonts w:ascii="Times New Roman" w:eastAsia="Times New Roman" w:hAnsi="Times New Roman" w:cs="Times New Roman"/>
                <w:lang w:val="bg-BG" w:eastAsia="fr-BE"/>
              </w:rPr>
              <w:t>включително чрез прилагане на гаранцията за младежта</w:t>
            </w:r>
          </w:p>
        </w:tc>
        <w:tc>
          <w:tcPr>
            <w:tcW w:w="2669" w:type="pct"/>
          </w:tcPr>
          <w:p w:rsidR="00A730D0" w:rsidRPr="00B332F8" w:rsidRDefault="00A730D0" w:rsidP="004E6AEE">
            <w:pPr>
              <w:numPr>
                <w:ilvl w:val="0"/>
                <w:numId w:val="45"/>
              </w:numPr>
              <w:tabs>
                <w:tab w:val="clear" w:pos="323"/>
                <w:tab w:val="num" w:pos="244"/>
              </w:tabs>
              <w:spacing w:after="120" w:line="240" w:lineRule="auto"/>
              <w:ind w:hanging="323"/>
              <w:jc w:val="both"/>
              <w:rPr>
                <w:rFonts w:ascii="Times New Roman" w:eastAsia="Times New Roman" w:hAnsi="Times New Roman" w:cs="Times New Roman"/>
                <w:sz w:val="24"/>
                <w:szCs w:val="20"/>
                <w:lang w:val="bg-BG" w:eastAsia="fr-BE"/>
              </w:rPr>
            </w:pPr>
            <w:r w:rsidRPr="00B332F8">
              <w:rPr>
                <w:rFonts w:ascii="Times New Roman" w:eastAsia="Times New Roman" w:hAnsi="Times New Roman" w:cs="Times New Roman"/>
                <w:lang w:val="bg-BG" w:eastAsia="fr-BE"/>
              </w:rPr>
              <w:t xml:space="preserve">Високо равнище на младежка безработица; </w:t>
            </w:r>
          </w:p>
          <w:p w:rsidR="00A730D0" w:rsidRPr="00B332F8"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sz w:val="24"/>
                <w:szCs w:val="20"/>
                <w:lang w:val="bg-BG" w:eastAsia="fr-BE"/>
              </w:rPr>
            </w:pPr>
            <w:r w:rsidRPr="00B332F8">
              <w:rPr>
                <w:rFonts w:ascii="Times New Roman" w:eastAsia="Times New Roman" w:hAnsi="Times New Roman" w:cs="Times New Roman"/>
                <w:lang w:val="bg-BG" w:eastAsia="fr-BE"/>
              </w:rPr>
              <w:t>Голям дял на младежите, които не са нито в заетост, нито в образование или обучение;</w:t>
            </w:r>
          </w:p>
          <w:p w:rsidR="00A730D0" w:rsidRPr="00B332F8" w:rsidRDefault="00A730D0" w:rsidP="009166F2">
            <w:pPr>
              <w:numPr>
                <w:ilvl w:val="0"/>
                <w:numId w:val="45"/>
              </w:numPr>
              <w:tabs>
                <w:tab w:val="clear" w:pos="323"/>
                <w:tab w:val="num" w:pos="240"/>
              </w:tabs>
              <w:spacing w:after="120" w:line="240" w:lineRule="auto"/>
              <w:ind w:left="240" w:hanging="240"/>
              <w:jc w:val="both"/>
              <w:rPr>
                <w:rFonts w:ascii="Times New Roman" w:eastAsia="Times New Roman" w:hAnsi="Times New Roman" w:cs="Times New Roman"/>
                <w:sz w:val="24"/>
                <w:szCs w:val="20"/>
                <w:lang w:val="bg-BG" w:eastAsia="fr-BE"/>
              </w:rPr>
            </w:pPr>
            <w:r w:rsidRPr="00B332F8">
              <w:rPr>
                <w:rFonts w:ascii="Times New Roman" w:eastAsia="Times New Roman" w:hAnsi="Times New Roman" w:cs="Times New Roman"/>
                <w:lang w:val="bg-BG" w:eastAsia="fr-BE"/>
              </w:rPr>
              <w:t xml:space="preserve">Препоръка на Съвета на ЕС от 2014 г. </w:t>
            </w:r>
            <w:r w:rsidRPr="00B332F8">
              <w:rPr>
                <w:rFonts w:ascii="Times New Roman" w:eastAsia="Times New Roman" w:hAnsi="Times New Roman" w:cs="Times New Roman"/>
                <w:lang w:val="bg-BG" w:eastAsia="bg-BG"/>
              </w:rPr>
              <w:t xml:space="preserve">да разшири обхвата и ефективността на активните политики по заетостта с цел да достигат до нерегистрираните млади хора, които нито работят, нито учат или се обучават, в съответствие с целите на Гаранцията за младежта. </w:t>
            </w:r>
          </w:p>
        </w:tc>
      </w:tr>
      <w:tr w:rsidR="0066500C" w:rsidRPr="007F5200" w:rsidTr="004E6AEE">
        <w:trPr>
          <w:jc w:val="center"/>
        </w:trPr>
        <w:tc>
          <w:tcPr>
            <w:tcW w:w="664" w:type="pct"/>
            <w:vMerge/>
          </w:tcPr>
          <w:p w:rsidR="0066500C" w:rsidRPr="0004058C" w:rsidRDefault="0066500C" w:rsidP="00A730D0">
            <w:pPr>
              <w:spacing w:after="120" w:line="240" w:lineRule="auto"/>
              <w:jc w:val="both"/>
              <w:rPr>
                <w:rFonts w:ascii="Times New Roman" w:eastAsia="Times New Roman" w:hAnsi="Times New Roman" w:cs="Times New Roman"/>
                <w:sz w:val="24"/>
                <w:lang w:val="bg-BG" w:eastAsia="fr-BE"/>
              </w:rPr>
            </w:pPr>
          </w:p>
        </w:tc>
        <w:tc>
          <w:tcPr>
            <w:tcW w:w="1667" w:type="pct"/>
          </w:tcPr>
          <w:p w:rsidR="0066500C" w:rsidRPr="0004058C" w:rsidRDefault="0066500C" w:rsidP="009166F2">
            <w:pPr>
              <w:spacing w:after="120" w:line="240" w:lineRule="auto"/>
              <w:jc w:val="both"/>
              <w:rPr>
                <w:rFonts w:ascii="Times New Roman" w:eastAsia="Times New Roman" w:hAnsi="Times New Roman" w:cs="Times New Roman"/>
                <w:lang w:val="bg-BG" w:eastAsia="fr-BE"/>
              </w:rPr>
            </w:pPr>
            <w:r w:rsidRPr="0004058C">
              <w:rPr>
                <w:rFonts w:ascii="Times New Roman" w:eastAsia="Times New Roman" w:hAnsi="Times New Roman" w:cs="Times New Roman"/>
                <w:lang w:val="bg-BG" w:eastAsia="fr-BE"/>
              </w:rPr>
              <w:t>Устойчиво интегриране на пазара на труда на младите хора</w:t>
            </w:r>
            <w:r>
              <w:rPr>
                <w:rFonts w:ascii="Times New Roman" w:eastAsia="Times New Roman" w:hAnsi="Times New Roman" w:cs="Times New Roman"/>
                <w:lang w:val="bg-BG" w:eastAsia="fr-BE"/>
              </w:rPr>
              <w:t xml:space="preserve"> (</w:t>
            </w:r>
            <w:r w:rsidRPr="00522F4D">
              <w:rPr>
                <w:rFonts w:ascii="Times New Roman" w:eastAsia="Times New Roman" w:hAnsi="Times New Roman" w:cs="Times New Roman"/>
                <w:b/>
                <w:lang w:val="bg-BG" w:eastAsia="fr-BE"/>
              </w:rPr>
              <w:t>ЕСФ</w:t>
            </w:r>
            <w:r>
              <w:rPr>
                <w:rFonts w:ascii="Times New Roman" w:eastAsia="Times New Roman" w:hAnsi="Times New Roman" w:cs="Times New Roman"/>
                <w:lang w:val="bg-BG" w:eastAsia="fr-BE"/>
              </w:rPr>
              <w:t>)</w:t>
            </w:r>
            <w:r w:rsidRPr="0004058C">
              <w:rPr>
                <w:rFonts w:ascii="Times New Roman" w:eastAsia="Times New Roman" w:hAnsi="Times New Roman" w:cs="Times New Roman"/>
                <w:lang w:val="bg-BG" w:eastAsia="fr-BE"/>
              </w:rPr>
              <w:t>, в частност тези, които не са ангажирани с трудова дейност,</w:t>
            </w:r>
            <w:r>
              <w:rPr>
                <w:rFonts w:ascii="Times New Roman" w:eastAsia="Times New Roman" w:hAnsi="Times New Roman" w:cs="Times New Roman"/>
                <w:lang w:val="bg-BG" w:eastAsia="fr-BE"/>
              </w:rPr>
              <w:t xml:space="preserve"> </w:t>
            </w:r>
            <w:r w:rsidRPr="0004058C">
              <w:rPr>
                <w:rFonts w:ascii="Times New Roman" w:eastAsia="Times New Roman" w:hAnsi="Times New Roman" w:cs="Times New Roman"/>
                <w:lang w:val="bg-BG" w:eastAsia="fr-BE"/>
              </w:rPr>
              <w:t xml:space="preserve">образование или обучение, </w:t>
            </w:r>
            <w:r w:rsidRPr="0004058C">
              <w:rPr>
                <w:rFonts w:ascii="Times New Roman" w:eastAsia="Times New Roman" w:hAnsi="Times New Roman" w:cs="Times New Roman"/>
                <w:lang w:val="bg-BG"/>
              </w:rPr>
              <w:t>включително младите хора изложени на риск от социално изключване</w:t>
            </w:r>
            <w:r>
              <w:rPr>
                <w:rFonts w:ascii="Times New Roman" w:eastAsia="Times New Roman" w:hAnsi="Times New Roman" w:cs="Times New Roman"/>
                <w:lang w:val="bg-BG"/>
              </w:rPr>
              <w:t>,</w:t>
            </w:r>
            <w:r w:rsidRPr="0004058C">
              <w:rPr>
                <w:rFonts w:ascii="Times New Roman" w:eastAsia="Times New Roman" w:hAnsi="Times New Roman" w:cs="Times New Roman"/>
                <w:lang w:val="bg-BG"/>
              </w:rPr>
              <w:t xml:space="preserve"> и младите хора от маргинализирани общности</w:t>
            </w:r>
            <w:r w:rsidRPr="0004058C">
              <w:rPr>
                <w:rFonts w:ascii="Times New Roman" w:eastAsia="Times New Roman" w:hAnsi="Times New Roman" w:cs="Times New Roman"/>
                <w:b/>
                <w:i/>
                <w:lang w:val="bg-BG"/>
              </w:rPr>
              <w:t xml:space="preserve">, </w:t>
            </w:r>
            <w:r w:rsidRPr="0004058C">
              <w:rPr>
                <w:rFonts w:ascii="Times New Roman" w:eastAsia="Times New Roman" w:hAnsi="Times New Roman" w:cs="Times New Roman"/>
                <w:lang w:val="bg-BG" w:eastAsia="fr-BE"/>
              </w:rPr>
              <w:t>включително чрез прилагане на гаранцията за младежта</w:t>
            </w:r>
          </w:p>
        </w:tc>
        <w:tc>
          <w:tcPr>
            <w:tcW w:w="2669" w:type="pct"/>
          </w:tcPr>
          <w:p w:rsidR="0066500C" w:rsidRPr="00B332F8" w:rsidRDefault="0066500C" w:rsidP="004E6AEE">
            <w:pPr>
              <w:numPr>
                <w:ilvl w:val="0"/>
                <w:numId w:val="45"/>
              </w:numPr>
              <w:tabs>
                <w:tab w:val="clear" w:pos="323"/>
                <w:tab w:val="num" w:pos="244"/>
              </w:tabs>
              <w:spacing w:after="120" w:line="240" w:lineRule="auto"/>
              <w:ind w:hanging="323"/>
              <w:jc w:val="both"/>
              <w:rPr>
                <w:rFonts w:ascii="Times New Roman" w:eastAsia="Times New Roman" w:hAnsi="Times New Roman" w:cs="Times New Roman"/>
                <w:sz w:val="24"/>
                <w:szCs w:val="20"/>
                <w:lang w:val="bg-BG" w:eastAsia="fr-BE"/>
              </w:rPr>
            </w:pPr>
            <w:r w:rsidRPr="00B332F8">
              <w:rPr>
                <w:rFonts w:ascii="Times New Roman" w:eastAsia="Times New Roman" w:hAnsi="Times New Roman" w:cs="Times New Roman"/>
                <w:lang w:val="bg-BG" w:eastAsia="fr-BE"/>
              </w:rPr>
              <w:t xml:space="preserve">Високо равнище на младежка безработица; </w:t>
            </w:r>
          </w:p>
          <w:p w:rsidR="0066500C" w:rsidRPr="00B332F8" w:rsidRDefault="0066500C" w:rsidP="009166F2">
            <w:pPr>
              <w:numPr>
                <w:ilvl w:val="0"/>
                <w:numId w:val="45"/>
              </w:numPr>
              <w:tabs>
                <w:tab w:val="clear" w:pos="323"/>
              </w:tabs>
              <w:spacing w:after="120" w:line="240" w:lineRule="auto"/>
              <w:ind w:left="240" w:hanging="240"/>
              <w:jc w:val="both"/>
              <w:rPr>
                <w:rFonts w:ascii="Times New Roman" w:eastAsia="Times New Roman" w:hAnsi="Times New Roman" w:cs="Times New Roman"/>
                <w:sz w:val="24"/>
                <w:szCs w:val="20"/>
                <w:lang w:val="bg-BG" w:eastAsia="fr-BE"/>
              </w:rPr>
            </w:pPr>
            <w:r w:rsidRPr="00B332F8">
              <w:rPr>
                <w:rFonts w:ascii="Times New Roman" w:eastAsia="Times New Roman" w:hAnsi="Times New Roman" w:cs="Times New Roman"/>
                <w:lang w:val="bg-BG" w:eastAsia="fr-BE"/>
              </w:rPr>
              <w:t>Голям дял на младежите, които не са нито в заетост, нито в образование или обучение;</w:t>
            </w:r>
          </w:p>
          <w:p w:rsidR="0066500C" w:rsidRPr="00B332F8" w:rsidRDefault="0066500C" w:rsidP="009166F2">
            <w:pPr>
              <w:numPr>
                <w:ilvl w:val="0"/>
                <w:numId w:val="45"/>
              </w:numPr>
              <w:tabs>
                <w:tab w:val="clear" w:pos="323"/>
                <w:tab w:val="num" w:pos="240"/>
              </w:tabs>
              <w:spacing w:after="120" w:line="240" w:lineRule="auto"/>
              <w:ind w:left="240" w:hanging="240"/>
              <w:jc w:val="both"/>
              <w:rPr>
                <w:rFonts w:ascii="Times New Roman" w:eastAsia="Times New Roman" w:hAnsi="Times New Roman" w:cs="Times New Roman"/>
                <w:lang w:val="bg-BG" w:eastAsia="fr-BE"/>
              </w:rPr>
            </w:pPr>
            <w:r w:rsidRPr="00B332F8">
              <w:rPr>
                <w:rFonts w:ascii="Times New Roman" w:eastAsia="Times New Roman" w:hAnsi="Times New Roman" w:cs="Times New Roman"/>
                <w:lang w:val="bg-BG" w:eastAsia="fr-BE"/>
              </w:rPr>
              <w:t xml:space="preserve">Препоръка на Съвета на ЕС от 2014 г. </w:t>
            </w:r>
            <w:r w:rsidRPr="00B332F8">
              <w:rPr>
                <w:rFonts w:ascii="Times New Roman" w:eastAsia="Times New Roman" w:hAnsi="Times New Roman" w:cs="Times New Roman"/>
                <w:lang w:val="bg-BG" w:eastAsia="bg-BG"/>
              </w:rPr>
              <w:t xml:space="preserve">да разшири обхвата и ефективността на активните политики по заетостта с цел да достигат до нерегистрираните млади хора, които нито работят, нито учат или се обучават, в съответствие с целите на Гаранцията за младежта. </w:t>
            </w:r>
          </w:p>
        </w:tc>
      </w:tr>
      <w:tr w:rsidR="00A730D0" w:rsidRPr="007F5200" w:rsidTr="004E6AEE">
        <w:trPr>
          <w:jc w:val="center"/>
        </w:trPr>
        <w:tc>
          <w:tcPr>
            <w:tcW w:w="664" w:type="pct"/>
            <w:vMerge/>
          </w:tcPr>
          <w:p w:rsidR="00A730D0" w:rsidRPr="0004058C" w:rsidRDefault="00A730D0" w:rsidP="00A730D0">
            <w:pPr>
              <w:spacing w:after="120" w:line="240" w:lineRule="auto"/>
              <w:jc w:val="both"/>
              <w:rPr>
                <w:rFonts w:ascii="Times New Roman" w:eastAsia="Times New Roman" w:hAnsi="Times New Roman" w:cs="Times New Roman"/>
                <w:sz w:val="24"/>
                <w:lang w:val="bg-BG" w:eastAsia="fr-BE"/>
              </w:rPr>
            </w:pPr>
          </w:p>
        </w:tc>
        <w:tc>
          <w:tcPr>
            <w:tcW w:w="1667" w:type="pct"/>
          </w:tcPr>
          <w:p w:rsidR="00A730D0" w:rsidRPr="002F723E" w:rsidRDefault="00A730D0" w:rsidP="009166F2">
            <w:pPr>
              <w:spacing w:after="120" w:line="240" w:lineRule="auto"/>
              <w:jc w:val="both"/>
              <w:rPr>
                <w:rFonts w:ascii="Times New Roman" w:eastAsia="Times New Roman" w:hAnsi="Times New Roman" w:cs="Times New Roman"/>
                <w:lang w:val="bg-BG"/>
              </w:rPr>
            </w:pPr>
            <w:r w:rsidRPr="0004058C">
              <w:rPr>
                <w:rFonts w:ascii="Times New Roman" w:eastAsia="Times New Roman" w:hAnsi="Times New Roman" w:cs="Times New Roman"/>
                <w:lang w:val="bg-BG"/>
              </w:rPr>
              <w:t xml:space="preserve">Модернизиране на институциите на пазара на </w:t>
            </w:r>
            <w:r w:rsidRPr="0004058C">
              <w:rPr>
                <w:rFonts w:ascii="Times New Roman" w:eastAsia="Times New Roman" w:hAnsi="Times New Roman" w:cs="Times New Roman"/>
                <w:lang w:val="bg-BG"/>
              </w:rPr>
              <w:lastRenderedPageBreak/>
              <w:t>труда, като публични и частни служби по заетостта и повишаване на адекватността спрямо потребностите на пазара на труда, включително чрез действия за повишаване на транснационалната мобилност на работната сила, както и чрез схеми за мобилност и по-добро сътрудничество между институциите и съответните заинтересовани страни</w:t>
            </w:r>
          </w:p>
          <w:p w:rsidR="00A730D0" w:rsidRPr="0004058C" w:rsidRDefault="00A730D0" w:rsidP="00A730D0">
            <w:pPr>
              <w:spacing w:after="120" w:line="240" w:lineRule="auto"/>
              <w:jc w:val="both"/>
              <w:rPr>
                <w:rFonts w:ascii="Times New Roman" w:eastAsia="Times New Roman" w:hAnsi="Times New Roman" w:cs="Times New Roman"/>
                <w:sz w:val="24"/>
                <w:lang w:val="bg-BG" w:eastAsia="fr-BE"/>
              </w:rPr>
            </w:pPr>
          </w:p>
        </w:tc>
        <w:tc>
          <w:tcPr>
            <w:tcW w:w="2669" w:type="pct"/>
          </w:tcPr>
          <w:p w:rsidR="00A730D0" w:rsidRPr="00B332F8"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lang w:val="bg-BG" w:eastAsia="bg-BG"/>
              </w:rPr>
            </w:pPr>
            <w:r w:rsidRPr="00B332F8">
              <w:rPr>
                <w:rFonts w:ascii="Times New Roman" w:eastAsia="Times New Roman" w:hAnsi="Times New Roman" w:cs="Times New Roman"/>
                <w:lang w:val="bg-BG" w:eastAsia="fr-BE"/>
              </w:rPr>
              <w:lastRenderedPageBreak/>
              <w:t xml:space="preserve">Укрепването на капацитета на институциите на пазара на труда е приоритет на </w:t>
            </w:r>
            <w:r w:rsidRPr="00B332F8">
              <w:rPr>
                <w:rFonts w:ascii="Times New Roman" w:eastAsia="Times New Roman" w:hAnsi="Times New Roman" w:cs="Times New Roman"/>
                <w:lang w:val="bg-BG" w:eastAsia="fr-BE"/>
              </w:rPr>
              <w:lastRenderedPageBreak/>
              <w:t>Актуализираната стратегия по заетостта (2013-2020 г.);</w:t>
            </w:r>
          </w:p>
          <w:p w:rsidR="00A730D0" w:rsidRPr="00B332F8"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sz w:val="24"/>
                <w:szCs w:val="20"/>
                <w:lang w:val="bg-BG" w:eastAsia="bg-BG"/>
              </w:rPr>
            </w:pPr>
            <w:r w:rsidRPr="00B332F8">
              <w:rPr>
                <w:rFonts w:ascii="Times New Roman" w:eastAsia="Times New Roman" w:hAnsi="Times New Roman" w:cs="Times New Roman"/>
                <w:lang w:val="bg-BG" w:eastAsia="fr-BE"/>
              </w:rPr>
              <w:t xml:space="preserve">Препоръка на Съвета на ЕС от 2014 г. </w:t>
            </w:r>
            <w:r w:rsidRPr="00B332F8">
              <w:rPr>
                <w:rFonts w:ascii="Times New Roman" w:eastAsia="Times New Roman" w:hAnsi="Times New Roman" w:cs="Times New Roman"/>
                <w:lang w:val="bg-BG" w:eastAsia="bg-BG"/>
              </w:rPr>
              <w:t xml:space="preserve">да се подобри ефективността на Агенцията по заетостта чрез разработване на система за мониторинг на изпълнението и по-добро насочване на усилията към най-уязвимите; </w:t>
            </w:r>
          </w:p>
          <w:p w:rsidR="00A730D0" w:rsidRPr="00B332F8" w:rsidRDefault="00A730D0" w:rsidP="009166F2">
            <w:pPr>
              <w:numPr>
                <w:ilvl w:val="0"/>
                <w:numId w:val="45"/>
              </w:numPr>
              <w:tabs>
                <w:tab w:val="clear" w:pos="323"/>
                <w:tab w:val="num" w:pos="240"/>
              </w:tabs>
              <w:spacing w:after="120" w:line="240" w:lineRule="auto"/>
              <w:ind w:left="240" w:hanging="323"/>
              <w:jc w:val="both"/>
              <w:rPr>
                <w:rFonts w:ascii="Times New Roman" w:eastAsia="Times New Roman" w:hAnsi="Times New Roman" w:cs="Times New Roman"/>
                <w:sz w:val="24"/>
                <w:szCs w:val="20"/>
                <w:lang w:val="bg-BG" w:eastAsia="fr-BE"/>
              </w:rPr>
            </w:pPr>
            <w:r w:rsidRPr="00B332F8">
              <w:rPr>
                <w:rFonts w:ascii="Times New Roman" w:eastAsia="Times New Roman" w:hAnsi="Times New Roman" w:cs="Times New Roman"/>
                <w:lang w:val="bg-BG" w:eastAsia="fr-BE"/>
              </w:rPr>
              <w:t xml:space="preserve">Препоръка на Съвета на ЕС от 2014 г. </w:t>
            </w:r>
            <w:r w:rsidRPr="00B332F8">
              <w:rPr>
                <w:rFonts w:ascii="Times New Roman" w:eastAsia="Times New Roman" w:hAnsi="Times New Roman" w:cs="Times New Roman"/>
                <w:lang w:val="bg-BG" w:eastAsia="bg-BG"/>
              </w:rPr>
              <w:t>да</w:t>
            </w:r>
            <w:r w:rsidR="008C6F6A">
              <w:rPr>
                <w:rFonts w:ascii="Times New Roman" w:eastAsia="Times New Roman" w:hAnsi="Times New Roman" w:cs="Times New Roman"/>
                <w:lang w:val="bg-BG" w:eastAsia="bg-BG"/>
              </w:rPr>
              <w:t xml:space="preserve"> се</w:t>
            </w:r>
            <w:r w:rsidRPr="00B332F8">
              <w:rPr>
                <w:rFonts w:ascii="Times New Roman" w:eastAsia="Times New Roman" w:hAnsi="Times New Roman" w:cs="Times New Roman"/>
                <w:lang w:val="bg-BG" w:eastAsia="bg-BG"/>
              </w:rPr>
              <w:t xml:space="preserve"> разшири обхвата и ефективността на активните политики по заетостта </w:t>
            </w:r>
          </w:p>
          <w:p w:rsidR="00A730D0" w:rsidRPr="00B332F8"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sz w:val="24"/>
                <w:szCs w:val="20"/>
                <w:lang w:val="bg-BG" w:eastAsia="fr-BE"/>
              </w:rPr>
            </w:pPr>
            <w:r w:rsidRPr="00B332F8">
              <w:rPr>
                <w:rFonts w:ascii="Times New Roman" w:eastAsia="Times New Roman" w:hAnsi="Times New Roman" w:cs="Times New Roman"/>
                <w:lang w:val="bg-BG" w:eastAsia="fr-BE"/>
              </w:rPr>
              <w:t>Целенасочена подкрепа на мобилността чрез подобряване работата и взаимодействието между посредниците на пазара на труда, вкл. чрез увеличаване на обхвата и качеството на посредническите услуги и на капацитета на публичните и частни служби по заетостта</w:t>
            </w:r>
          </w:p>
          <w:p w:rsidR="00A730D0" w:rsidRPr="00B332F8"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sz w:val="24"/>
                <w:szCs w:val="20"/>
                <w:lang w:val="bg-BG" w:eastAsia="fr-BE"/>
              </w:rPr>
            </w:pPr>
            <w:r w:rsidRPr="00B332F8">
              <w:rPr>
                <w:rFonts w:ascii="Times New Roman" w:eastAsia="Times New Roman" w:hAnsi="Times New Roman" w:cs="Times New Roman"/>
                <w:lang w:val="bg-BG" w:eastAsia="fr-BE"/>
              </w:rPr>
              <w:t>Решение от 26.11.2012 г. на Европейската комисия за изпълнение на Регламент</w:t>
            </w:r>
            <w:r w:rsidR="008C6F6A">
              <w:rPr>
                <w:rFonts w:ascii="Times New Roman" w:eastAsia="Times New Roman" w:hAnsi="Times New Roman" w:cs="Times New Roman"/>
                <w:lang w:val="bg-BG" w:eastAsia="fr-BE"/>
              </w:rPr>
              <w:t xml:space="preserve"> </w:t>
            </w:r>
            <w:r w:rsidRPr="00B332F8">
              <w:rPr>
                <w:rFonts w:ascii="Times New Roman" w:eastAsia="Times New Roman" w:hAnsi="Times New Roman" w:cs="Times New Roman"/>
                <w:lang w:val="bg-BG" w:eastAsia="fr-BE"/>
              </w:rPr>
              <w:t>(ЕС) 492/2011 на Европейския парламент и на Съвета относно видимостта на работните места и кандидатурите за заетост и новото изграждане на EURES и свързаните с това структурни и функционални промени в Агенцията по заетостта</w:t>
            </w:r>
          </w:p>
        </w:tc>
      </w:tr>
      <w:tr w:rsidR="00A730D0" w:rsidRPr="007F5200" w:rsidTr="004E6AEE">
        <w:trPr>
          <w:jc w:val="center"/>
        </w:trPr>
        <w:tc>
          <w:tcPr>
            <w:tcW w:w="664" w:type="pct"/>
            <w:vMerge/>
          </w:tcPr>
          <w:p w:rsidR="00A730D0" w:rsidRPr="0004058C" w:rsidRDefault="00A730D0" w:rsidP="00A730D0">
            <w:pPr>
              <w:spacing w:after="120" w:line="240" w:lineRule="auto"/>
              <w:jc w:val="both"/>
              <w:rPr>
                <w:rFonts w:ascii="Times New Roman" w:eastAsia="Times New Roman" w:hAnsi="Times New Roman" w:cs="Times New Roman"/>
                <w:sz w:val="24"/>
                <w:lang w:val="bg-BG" w:eastAsia="fr-BE"/>
              </w:rPr>
            </w:pPr>
          </w:p>
        </w:tc>
        <w:tc>
          <w:tcPr>
            <w:tcW w:w="1667" w:type="pct"/>
          </w:tcPr>
          <w:p w:rsidR="00A730D0" w:rsidRPr="002F723E" w:rsidRDefault="00A730D0" w:rsidP="009166F2">
            <w:pPr>
              <w:spacing w:after="120" w:line="240" w:lineRule="auto"/>
              <w:jc w:val="both"/>
              <w:rPr>
                <w:rFonts w:ascii="Times New Roman" w:eastAsia="Times New Roman" w:hAnsi="Times New Roman" w:cs="Times New Roman"/>
                <w:lang w:val="bg-BG" w:eastAsia="fr-BE"/>
              </w:rPr>
            </w:pPr>
            <w:r w:rsidRPr="0004058C">
              <w:rPr>
                <w:rFonts w:ascii="Times New Roman" w:eastAsia="Times New Roman" w:hAnsi="Times New Roman" w:cs="Times New Roman"/>
                <w:lang w:val="bg-BG" w:eastAsia="fr-BE"/>
              </w:rPr>
              <w:t>Самостоятелна заетост, предприемачество и създаване на предприятия, включително иновативни микро-, малки и средни предприятия</w:t>
            </w:r>
          </w:p>
          <w:p w:rsidR="00A730D0" w:rsidRPr="0004058C" w:rsidRDefault="00A730D0" w:rsidP="00A730D0">
            <w:pPr>
              <w:spacing w:after="120" w:line="240" w:lineRule="auto"/>
              <w:jc w:val="both"/>
              <w:rPr>
                <w:rFonts w:ascii="Times New Roman" w:eastAsia="Times New Roman" w:hAnsi="Times New Roman" w:cs="Times New Roman"/>
                <w:lang w:val="bg-BG" w:eastAsia="fr-BE"/>
              </w:rPr>
            </w:pPr>
          </w:p>
          <w:p w:rsidR="00A730D0" w:rsidRPr="0004058C" w:rsidRDefault="00A730D0" w:rsidP="00A730D0">
            <w:pPr>
              <w:spacing w:after="120" w:line="240" w:lineRule="auto"/>
              <w:jc w:val="both"/>
              <w:rPr>
                <w:rFonts w:ascii="Times New Roman" w:eastAsia="Times New Roman" w:hAnsi="Times New Roman" w:cs="Times New Roman"/>
                <w:sz w:val="24"/>
                <w:lang w:val="bg-BG" w:eastAsia="fr-BE"/>
              </w:rPr>
            </w:pPr>
          </w:p>
        </w:tc>
        <w:tc>
          <w:tcPr>
            <w:tcW w:w="2669" w:type="pct"/>
          </w:tcPr>
          <w:p w:rsidR="00A730D0" w:rsidRPr="00B76B5C" w:rsidRDefault="00A730D0" w:rsidP="004E6AEE">
            <w:pPr>
              <w:numPr>
                <w:ilvl w:val="0"/>
                <w:numId w:val="45"/>
              </w:numPr>
              <w:tabs>
                <w:tab w:val="clear" w:pos="323"/>
                <w:tab w:val="num" w:pos="244"/>
              </w:tabs>
              <w:spacing w:after="120" w:line="240" w:lineRule="auto"/>
              <w:ind w:hanging="323"/>
              <w:jc w:val="both"/>
              <w:rPr>
                <w:rFonts w:ascii="Times New Roman" w:eastAsia="Times New Roman" w:hAnsi="Times New Roman" w:cs="Times New Roman"/>
                <w:sz w:val="24"/>
                <w:szCs w:val="20"/>
                <w:lang w:val="bg-BG" w:eastAsia="fr-BE"/>
              </w:rPr>
            </w:pPr>
            <w:r w:rsidRPr="0004058C">
              <w:rPr>
                <w:rFonts w:ascii="Times New Roman" w:eastAsia="Times New Roman" w:hAnsi="Times New Roman" w:cs="Times New Roman"/>
                <w:lang w:val="bg-BG" w:eastAsia="fr-BE"/>
              </w:rPr>
              <w:t>Ниско равнище на икономическа активност и заетост;</w:t>
            </w:r>
          </w:p>
          <w:p w:rsidR="00A730D0" w:rsidRPr="0004058C" w:rsidRDefault="00A730D0" w:rsidP="004E6AEE">
            <w:pPr>
              <w:numPr>
                <w:ilvl w:val="0"/>
                <w:numId w:val="45"/>
              </w:numPr>
              <w:tabs>
                <w:tab w:val="clear" w:pos="323"/>
                <w:tab w:val="num" w:pos="244"/>
              </w:tabs>
              <w:spacing w:after="120" w:line="240" w:lineRule="auto"/>
              <w:ind w:hanging="323"/>
              <w:jc w:val="both"/>
              <w:rPr>
                <w:rFonts w:ascii="Times New Roman" w:eastAsia="Times New Roman" w:hAnsi="Times New Roman" w:cs="Times New Roman"/>
                <w:sz w:val="24"/>
                <w:szCs w:val="20"/>
                <w:lang w:val="bg-BG" w:eastAsia="fr-BE"/>
              </w:rPr>
            </w:pPr>
            <w:r w:rsidRPr="0004058C">
              <w:rPr>
                <w:rFonts w:ascii="Times New Roman" w:eastAsia="Times New Roman" w:hAnsi="Times New Roman" w:cs="Times New Roman"/>
                <w:lang w:val="bg-BG" w:eastAsia="fr-BE"/>
              </w:rPr>
              <w:t>Високо равнище на обща безработица;</w:t>
            </w:r>
          </w:p>
          <w:p w:rsidR="00A730D0" w:rsidRPr="0004058C" w:rsidRDefault="00A730D0" w:rsidP="004E6AEE">
            <w:pPr>
              <w:numPr>
                <w:ilvl w:val="0"/>
                <w:numId w:val="45"/>
              </w:numPr>
              <w:tabs>
                <w:tab w:val="clear" w:pos="323"/>
                <w:tab w:val="num" w:pos="244"/>
              </w:tabs>
              <w:spacing w:after="120" w:line="240" w:lineRule="auto"/>
              <w:ind w:hanging="323"/>
              <w:jc w:val="both"/>
              <w:rPr>
                <w:rFonts w:ascii="Times New Roman" w:eastAsia="Times New Roman" w:hAnsi="Times New Roman" w:cs="Times New Roman"/>
                <w:sz w:val="24"/>
                <w:szCs w:val="20"/>
                <w:lang w:val="bg-BG" w:eastAsia="fr-BE"/>
              </w:rPr>
            </w:pPr>
            <w:r w:rsidRPr="0004058C">
              <w:rPr>
                <w:rFonts w:ascii="Times New Roman" w:eastAsia="Times New Roman" w:hAnsi="Times New Roman" w:cs="Times New Roman"/>
                <w:lang w:val="bg-BG" w:eastAsia="fr-BE"/>
              </w:rPr>
              <w:t xml:space="preserve">Важно значение на МСП за нивото и динамиката на заетост в икономиката; </w:t>
            </w:r>
          </w:p>
          <w:p w:rsidR="00A730D0" w:rsidRPr="0004058C"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sz w:val="24"/>
                <w:szCs w:val="20"/>
                <w:lang w:val="bg-BG" w:eastAsia="fr-BE"/>
              </w:rPr>
            </w:pPr>
            <w:r w:rsidRPr="0004058C">
              <w:rPr>
                <w:rFonts w:ascii="Times New Roman" w:eastAsia="Times New Roman" w:hAnsi="Times New Roman" w:cs="Times New Roman"/>
                <w:lang w:val="bg-BG" w:eastAsia="fr-BE"/>
              </w:rPr>
              <w:t>Предоставянето на подкрепа за повишаване търсенето на работна сила чрез целенасочена подкрепа за малките и за средните предприятия е приоритет на Актуализираната стратегия по заетостта 2013 – 2020г.;</w:t>
            </w:r>
          </w:p>
          <w:p w:rsidR="00A730D0" w:rsidRPr="0004058C"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sz w:val="24"/>
                <w:szCs w:val="20"/>
                <w:lang w:val="bg-BG" w:eastAsia="fr-BE"/>
              </w:rPr>
            </w:pPr>
            <w:r w:rsidRPr="0004058C">
              <w:rPr>
                <w:rFonts w:ascii="Times New Roman" w:eastAsia="Times New Roman" w:hAnsi="Times New Roman" w:cs="Times New Roman"/>
                <w:lang w:val="bg-BG" w:eastAsia="fr-BE"/>
              </w:rPr>
              <w:t>Стартиращите МСП имат по-труден достъп до заемно финансиране поради липсата на кредитна история.</w:t>
            </w:r>
          </w:p>
        </w:tc>
      </w:tr>
      <w:tr w:rsidR="00A730D0" w:rsidRPr="007F5200" w:rsidTr="004E6AEE">
        <w:trPr>
          <w:trHeight w:val="841"/>
          <w:jc w:val="center"/>
        </w:trPr>
        <w:tc>
          <w:tcPr>
            <w:tcW w:w="664" w:type="pct"/>
            <w:vMerge/>
          </w:tcPr>
          <w:p w:rsidR="00A730D0" w:rsidRPr="0004058C" w:rsidRDefault="00A730D0" w:rsidP="00A730D0">
            <w:pPr>
              <w:spacing w:after="120" w:line="240" w:lineRule="auto"/>
              <w:jc w:val="both"/>
              <w:rPr>
                <w:rFonts w:ascii="Times New Roman" w:eastAsia="Times New Roman" w:hAnsi="Times New Roman" w:cs="Times New Roman"/>
                <w:b/>
                <w:u w:val="single"/>
                <w:lang w:val="bg-BG" w:eastAsia="fr-BE"/>
              </w:rPr>
            </w:pPr>
          </w:p>
        </w:tc>
        <w:tc>
          <w:tcPr>
            <w:tcW w:w="1667" w:type="pct"/>
          </w:tcPr>
          <w:p w:rsidR="00A730D0" w:rsidRPr="002F723E" w:rsidRDefault="00A730D0" w:rsidP="009166F2">
            <w:pPr>
              <w:spacing w:after="120" w:line="240" w:lineRule="auto"/>
              <w:jc w:val="both"/>
              <w:rPr>
                <w:rFonts w:ascii="Times New Roman" w:eastAsia="Times New Roman" w:hAnsi="Times New Roman" w:cs="Times New Roman"/>
                <w:lang w:val="bg-BG" w:eastAsia="fr-BE"/>
              </w:rPr>
            </w:pPr>
            <w:r w:rsidRPr="0004058C">
              <w:rPr>
                <w:rFonts w:ascii="Times New Roman" w:eastAsia="Times New Roman" w:hAnsi="Times New Roman" w:cs="Times New Roman"/>
                <w:lang w:val="bg-BG" w:eastAsia="fr-BE"/>
              </w:rPr>
              <w:t>Приспособяване</w:t>
            </w:r>
            <w:r w:rsidR="003A327C">
              <w:rPr>
                <w:rFonts w:ascii="Times New Roman" w:eastAsia="Times New Roman" w:hAnsi="Times New Roman" w:cs="Times New Roman"/>
                <w:lang w:val="bg-BG" w:eastAsia="fr-BE"/>
              </w:rPr>
              <w:t xml:space="preserve"> </w:t>
            </w:r>
            <w:r w:rsidRPr="0004058C">
              <w:rPr>
                <w:rFonts w:ascii="Times New Roman" w:eastAsia="Times New Roman" w:hAnsi="Times New Roman" w:cs="Times New Roman"/>
                <w:lang w:val="bg-BG" w:eastAsia="fr-BE"/>
              </w:rPr>
              <w:t>на работниците, предприятията и предприемачите към промените</w:t>
            </w:r>
          </w:p>
        </w:tc>
        <w:tc>
          <w:tcPr>
            <w:tcW w:w="2669" w:type="pct"/>
          </w:tcPr>
          <w:p w:rsidR="00A730D0" w:rsidRPr="00C047E9" w:rsidRDefault="00A730D0" w:rsidP="004E6AEE">
            <w:pPr>
              <w:numPr>
                <w:ilvl w:val="0"/>
                <w:numId w:val="45"/>
              </w:numPr>
              <w:tabs>
                <w:tab w:val="clear" w:pos="323"/>
                <w:tab w:val="num" w:pos="244"/>
              </w:tabs>
              <w:spacing w:after="120" w:line="240" w:lineRule="auto"/>
              <w:ind w:hanging="323"/>
              <w:jc w:val="both"/>
              <w:rPr>
                <w:rFonts w:ascii="Times New Roman" w:eastAsia="Times New Roman" w:hAnsi="Times New Roman" w:cs="Times New Roman"/>
                <w:lang w:val="bg-BG" w:eastAsia="fr-BE"/>
              </w:rPr>
            </w:pPr>
            <w:r w:rsidRPr="00C047E9">
              <w:rPr>
                <w:rFonts w:ascii="Times New Roman" w:eastAsia="Times New Roman" w:hAnsi="Times New Roman" w:cs="Times New Roman"/>
                <w:lang w:val="bg-BG" w:eastAsia="fr-BE"/>
              </w:rPr>
              <w:t>Ниска производителност на труда, обвързана с ниско заплащане;</w:t>
            </w:r>
          </w:p>
          <w:p w:rsidR="00A730D0" w:rsidRPr="00C047E9"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lang w:val="bg-BG" w:eastAsia="fr-BE"/>
              </w:rPr>
            </w:pPr>
            <w:r w:rsidRPr="00C047E9">
              <w:rPr>
                <w:rFonts w:ascii="Times New Roman" w:eastAsia="Times New Roman" w:hAnsi="Times New Roman" w:cs="Times New Roman"/>
                <w:lang w:val="bg-BG" w:eastAsia="fr-BE"/>
              </w:rPr>
              <w:t>Ограничени частни инвестиции в знания и умения на работната сила и в</w:t>
            </w:r>
            <w:r w:rsidR="003A327C" w:rsidRPr="00C047E9">
              <w:rPr>
                <w:rFonts w:ascii="Times New Roman" w:eastAsia="Times New Roman" w:hAnsi="Times New Roman" w:cs="Times New Roman"/>
                <w:lang w:val="bg-BG" w:eastAsia="fr-BE"/>
              </w:rPr>
              <w:t xml:space="preserve"> </w:t>
            </w:r>
            <w:r w:rsidRPr="00C047E9">
              <w:rPr>
                <w:rFonts w:ascii="Times New Roman" w:eastAsia="Times New Roman" w:hAnsi="Times New Roman" w:cs="Times New Roman"/>
                <w:lang w:val="bg-BG" w:eastAsia="fr-BE"/>
              </w:rPr>
              <w:t>условията и организацията на труд;</w:t>
            </w:r>
          </w:p>
          <w:p w:rsidR="00A730D0" w:rsidRPr="00C047E9"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lang w:val="bg-BG" w:eastAsia="fr-BE"/>
              </w:rPr>
            </w:pPr>
            <w:r w:rsidRPr="00C047E9">
              <w:rPr>
                <w:rFonts w:ascii="Times New Roman" w:eastAsia="Times New Roman" w:hAnsi="Times New Roman" w:cs="Times New Roman"/>
                <w:lang w:val="bg-BG" w:eastAsia="fr-BE"/>
              </w:rPr>
              <w:lastRenderedPageBreak/>
              <w:t>Ниво на професионални компетенции и умения на работната сила, несъответстващи на търсените от бизнеса, вкл. при преструктуриране и въвеждане на нови технологии;</w:t>
            </w:r>
          </w:p>
          <w:p w:rsidR="00A730D0" w:rsidRPr="00C047E9"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lang w:val="bg-BG" w:eastAsia="fr-BE"/>
              </w:rPr>
            </w:pPr>
            <w:r w:rsidRPr="00C047E9">
              <w:rPr>
                <w:rFonts w:ascii="Times New Roman" w:eastAsia="Times New Roman" w:hAnsi="Times New Roman" w:cs="Times New Roman"/>
                <w:lang w:val="bg-BG" w:eastAsia="fr-BE"/>
              </w:rPr>
              <w:t>Необходимост от намаляване на размера на неформалната икономика и ограничаване на недекларираната заетост с цел подобряване на условията на труд, на качеството на заетост и на постъпленията в социално – осигурителните системи;</w:t>
            </w:r>
          </w:p>
          <w:p w:rsidR="00A730D0" w:rsidRPr="00C047E9"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lang w:val="bg-BG" w:eastAsia="fr-BE"/>
              </w:rPr>
            </w:pPr>
            <w:r w:rsidRPr="00C047E9">
              <w:rPr>
                <w:rFonts w:ascii="Times New Roman" w:eastAsia="Times New Roman" w:hAnsi="Times New Roman" w:cs="Times New Roman"/>
                <w:lang w:val="bg-BG" w:eastAsia="fr-BE"/>
              </w:rPr>
              <w:t>Негативно влияние на работата върху безопасността и здравето на работниците и служителите;</w:t>
            </w:r>
          </w:p>
          <w:p w:rsidR="00C047E9" w:rsidRPr="00C047E9"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lang w:val="bg-BG" w:eastAsia="fr-BE"/>
              </w:rPr>
            </w:pPr>
            <w:r w:rsidRPr="00C047E9">
              <w:rPr>
                <w:rFonts w:ascii="Times New Roman" w:eastAsia="Times New Roman" w:hAnsi="Times New Roman" w:cs="Times New Roman"/>
                <w:lang w:val="bg-BG" w:eastAsia="fr-BE"/>
              </w:rPr>
              <w:t>Липса или много нисък дял на гъвкави форми на заетост и трудности пред съчетаване на професионалния, семейния и личния живот;</w:t>
            </w:r>
          </w:p>
          <w:p w:rsidR="00A730D0" w:rsidRPr="00C047E9"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lang w:val="bg-BG" w:eastAsia="fr-BE"/>
              </w:rPr>
            </w:pPr>
            <w:r w:rsidRPr="00C047E9">
              <w:rPr>
                <w:rFonts w:ascii="Times New Roman" w:eastAsia="Times New Roman" w:hAnsi="Times New Roman" w:cs="Times New Roman"/>
                <w:lang w:val="bg-BG" w:eastAsia="fr-BE"/>
              </w:rPr>
              <w:t xml:space="preserve">Препоръка на Съвета на ЕС от 2014 г. да се постигне </w:t>
            </w:r>
            <w:r w:rsidRPr="009166F2">
              <w:rPr>
                <w:rFonts w:ascii="Times New Roman" w:eastAsia="Times New Roman" w:hAnsi="Times New Roman" w:cs="Times New Roman"/>
                <w:lang w:val="bg-BG" w:eastAsia="fr-BE"/>
              </w:rPr>
              <w:t>по-добро насочване на усилията към най-уязвимите, като например възрастните работници.</w:t>
            </w:r>
          </w:p>
        </w:tc>
      </w:tr>
      <w:tr w:rsidR="00A730D0" w:rsidRPr="007F5200" w:rsidTr="004E6AEE">
        <w:trPr>
          <w:trHeight w:val="558"/>
          <w:jc w:val="center"/>
        </w:trPr>
        <w:tc>
          <w:tcPr>
            <w:tcW w:w="664" w:type="pct"/>
          </w:tcPr>
          <w:p w:rsidR="00A730D0" w:rsidRPr="0004058C" w:rsidRDefault="00A730D0" w:rsidP="00A730D0">
            <w:pPr>
              <w:spacing w:after="120" w:line="240" w:lineRule="auto"/>
              <w:jc w:val="both"/>
              <w:rPr>
                <w:rFonts w:ascii="Times New Roman" w:eastAsia="Times New Roman" w:hAnsi="Times New Roman" w:cs="Times New Roman"/>
                <w:b/>
                <w:sz w:val="24"/>
                <w:u w:val="single"/>
                <w:lang w:val="bg-BG" w:eastAsia="fr-BE"/>
              </w:rPr>
            </w:pPr>
            <w:r w:rsidRPr="0004058C">
              <w:rPr>
                <w:rFonts w:ascii="Times New Roman" w:eastAsia="Times New Roman" w:hAnsi="Times New Roman" w:cs="Times New Roman"/>
                <w:b/>
                <w:u w:val="single"/>
                <w:lang w:val="bg-BG" w:eastAsia="fr-BE"/>
              </w:rPr>
              <w:lastRenderedPageBreak/>
              <w:t>Тематична цел 10:</w:t>
            </w:r>
          </w:p>
          <w:p w:rsidR="00A730D0" w:rsidRPr="0004058C" w:rsidRDefault="00A730D0" w:rsidP="00A730D0">
            <w:pPr>
              <w:spacing w:after="120" w:line="240" w:lineRule="auto"/>
              <w:jc w:val="both"/>
              <w:rPr>
                <w:rFonts w:ascii="Times New Roman" w:eastAsia="Times New Roman" w:hAnsi="Times New Roman" w:cs="Times New Roman"/>
                <w:sz w:val="24"/>
                <w:lang w:val="bg-BG" w:eastAsia="fr-BE"/>
              </w:rPr>
            </w:pPr>
            <w:r w:rsidRPr="0004058C">
              <w:rPr>
                <w:rFonts w:ascii="Times New Roman" w:eastAsia="Times New Roman" w:hAnsi="Times New Roman" w:cs="Times New Roman"/>
                <w:lang w:val="bg-BG" w:eastAsia="fr-BE"/>
              </w:rPr>
              <w:t>Инвестиране в образованието, обучението, включително професионално обучение за придобиване на умения и ученето през целия живот</w:t>
            </w:r>
          </w:p>
        </w:tc>
        <w:tc>
          <w:tcPr>
            <w:tcW w:w="1667" w:type="pct"/>
          </w:tcPr>
          <w:p w:rsidR="00A730D0" w:rsidRPr="00B76B5C" w:rsidRDefault="00A730D0" w:rsidP="009166F2">
            <w:pPr>
              <w:spacing w:after="120" w:line="240" w:lineRule="auto"/>
              <w:jc w:val="both"/>
              <w:rPr>
                <w:rFonts w:ascii="Times New Roman" w:eastAsia="Times New Roman" w:hAnsi="Times New Roman" w:cs="Times New Roman"/>
                <w:sz w:val="24"/>
                <w:lang w:val="bg-BG" w:eastAsia="fr-BE"/>
              </w:rPr>
            </w:pPr>
            <w:r w:rsidRPr="0004058C">
              <w:rPr>
                <w:rFonts w:ascii="Times New Roman" w:eastAsia="Times New Roman" w:hAnsi="Times New Roman" w:cs="Times New Roman"/>
                <w:lang w:val="bg-BG" w:eastAsia="fr-BE"/>
              </w:rPr>
              <w:t xml:space="preserve">Подобряване на равния достъп до възможностите за учене през целия живот за всички възрастови групи във формален, неформален и неофициален вид, осъвременяване на познанията, уменията и компетенциите на работната ръка, както и насърчаване на гъвкави процеси на учене, включително чрез професионална ориентация и валидиране на придобитите компетенции </w:t>
            </w:r>
          </w:p>
        </w:tc>
        <w:tc>
          <w:tcPr>
            <w:tcW w:w="2669" w:type="pct"/>
          </w:tcPr>
          <w:p w:rsidR="00A730D0" w:rsidRPr="009166F2"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lang w:val="bg-BG" w:eastAsia="fr-BE"/>
              </w:rPr>
            </w:pPr>
            <w:r w:rsidRPr="0004058C">
              <w:rPr>
                <w:rFonts w:ascii="Times New Roman" w:eastAsia="Times New Roman" w:hAnsi="Times New Roman" w:cs="Times New Roman"/>
                <w:lang w:val="bg-BG" w:eastAsia="fr-BE"/>
              </w:rPr>
              <w:t xml:space="preserve">Нисък дял на работещите между 30 и 64 годишна възраст, участващи във форми на учене през целия живот, от общия брой активна работна сила; </w:t>
            </w:r>
          </w:p>
          <w:p w:rsidR="00A730D0" w:rsidRPr="009166F2"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lang w:val="bg-BG" w:eastAsia="fr-BE"/>
              </w:rPr>
            </w:pPr>
            <w:r w:rsidRPr="0004058C">
              <w:rPr>
                <w:rFonts w:ascii="Times New Roman" w:eastAsia="Times New Roman" w:hAnsi="Times New Roman" w:cs="Times New Roman"/>
                <w:lang w:val="bg-BG" w:eastAsia="fr-BE"/>
              </w:rPr>
              <w:t xml:space="preserve">Несъответствие между нивото на знанията, уменията и компетенциите на работната сила, системата на професионалното обучение и потребностите на работодателите; </w:t>
            </w:r>
          </w:p>
          <w:p w:rsidR="00A730D0" w:rsidRPr="009166F2"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lang w:val="bg-BG" w:eastAsia="fr-BE"/>
              </w:rPr>
            </w:pPr>
            <w:r w:rsidRPr="0004058C">
              <w:rPr>
                <w:rFonts w:ascii="Times New Roman" w:eastAsia="Times New Roman" w:hAnsi="Times New Roman" w:cs="Times New Roman"/>
                <w:lang w:val="bg-BG" w:eastAsia="fr-BE"/>
              </w:rPr>
              <w:t>Необходимост от развитие на човешките ресурси в приоритетни сектори, определени в документи на ЕК и национални стратегически документи;</w:t>
            </w:r>
          </w:p>
          <w:p w:rsidR="00A730D0" w:rsidRPr="009166F2"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lang w:val="bg-BG" w:eastAsia="fr-BE"/>
              </w:rPr>
            </w:pPr>
            <w:r w:rsidRPr="0004058C">
              <w:rPr>
                <w:rFonts w:ascii="Times New Roman" w:eastAsia="Times New Roman" w:hAnsi="Times New Roman" w:cs="Times New Roman"/>
                <w:lang w:val="bg-BG" w:eastAsia="fr-BE"/>
              </w:rPr>
              <w:t>Подобряването на човешките ресурси в здравеопазването е сред приоритетите в Националната програма за реформи и Националната здравна стратегия;</w:t>
            </w:r>
          </w:p>
          <w:p w:rsidR="00A730D0" w:rsidRPr="0004058C"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sz w:val="24"/>
                <w:szCs w:val="20"/>
                <w:lang w:val="bg-BG" w:eastAsia="fr-BE"/>
              </w:rPr>
            </w:pPr>
            <w:r w:rsidRPr="0004058C">
              <w:rPr>
                <w:rFonts w:ascii="Times New Roman" w:eastAsia="Times New Roman" w:hAnsi="Times New Roman" w:cs="Times New Roman"/>
                <w:lang w:val="bg-BG" w:eastAsia="fr-BE"/>
              </w:rPr>
              <w:t xml:space="preserve">Препоръка на Съвета на ЕС от 2014 г. </w:t>
            </w:r>
            <w:r w:rsidRPr="009166F2">
              <w:rPr>
                <w:rFonts w:ascii="Times New Roman" w:eastAsia="Times New Roman" w:hAnsi="Times New Roman" w:cs="Times New Roman"/>
                <w:lang w:val="bg-BG" w:eastAsia="fr-BE"/>
              </w:rPr>
              <w:t>да се постигне по-добро насочване на усилията към най-уязвимите, като например възрастните работници.</w:t>
            </w:r>
            <w:r w:rsidRPr="0004058C">
              <w:rPr>
                <w:rFonts w:ascii="TimesNewRoman" w:eastAsia="Times New Roman" w:hAnsi="TimesNewRoman" w:cs="TimesNewRoman"/>
                <w:sz w:val="24"/>
                <w:szCs w:val="24"/>
                <w:lang w:val="bg-BG" w:eastAsia="bg-BG"/>
              </w:rPr>
              <w:t xml:space="preserve"> </w:t>
            </w:r>
          </w:p>
        </w:tc>
      </w:tr>
      <w:tr w:rsidR="00A730D0" w:rsidRPr="007F5200" w:rsidTr="004E6AEE">
        <w:trPr>
          <w:trHeight w:val="70"/>
          <w:jc w:val="center"/>
        </w:trPr>
        <w:tc>
          <w:tcPr>
            <w:tcW w:w="664" w:type="pct"/>
            <w:vMerge w:val="restart"/>
          </w:tcPr>
          <w:p w:rsidR="00A730D0" w:rsidRPr="0004058C" w:rsidRDefault="00A730D0" w:rsidP="00A730D0">
            <w:pPr>
              <w:spacing w:after="120" w:line="240" w:lineRule="auto"/>
              <w:jc w:val="both"/>
              <w:rPr>
                <w:rFonts w:ascii="Times New Roman" w:eastAsia="Times New Roman" w:hAnsi="Times New Roman" w:cs="Times New Roman"/>
                <w:sz w:val="24"/>
                <w:lang w:val="bg-BG" w:eastAsia="fr-BE"/>
              </w:rPr>
            </w:pPr>
            <w:r w:rsidRPr="0004058C">
              <w:rPr>
                <w:rFonts w:ascii="Times New Roman" w:eastAsia="Times New Roman" w:hAnsi="Times New Roman" w:cs="Times New Roman"/>
                <w:b/>
                <w:u w:val="single"/>
                <w:lang w:val="bg-BG" w:eastAsia="fr-BE"/>
              </w:rPr>
              <w:t>Тематична цел 9</w:t>
            </w:r>
            <w:r w:rsidRPr="0004058C">
              <w:rPr>
                <w:rFonts w:ascii="Times New Roman" w:eastAsia="Times New Roman" w:hAnsi="Times New Roman" w:cs="Times New Roman"/>
                <w:lang w:val="bg-BG" w:eastAsia="fr-BE"/>
              </w:rPr>
              <w:t>:</w:t>
            </w:r>
          </w:p>
          <w:p w:rsidR="00A730D0" w:rsidRPr="0004058C" w:rsidRDefault="00A730D0" w:rsidP="00A730D0">
            <w:pPr>
              <w:spacing w:after="120" w:line="240" w:lineRule="auto"/>
              <w:jc w:val="both"/>
              <w:rPr>
                <w:rFonts w:ascii="Times New Roman" w:eastAsia="Times New Roman" w:hAnsi="Times New Roman" w:cs="Times New Roman"/>
                <w:sz w:val="24"/>
                <w:lang w:val="bg-BG" w:eastAsia="fr-BE"/>
              </w:rPr>
            </w:pPr>
            <w:r w:rsidRPr="0004058C">
              <w:rPr>
                <w:rFonts w:ascii="Times New Roman" w:eastAsia="Times New Roman" w:hAnsi="Times New Roman" w:cs="Times New Roman"/>
                <w:lang w:val="bg-BG" w:eastAsia="fr-BE"/>
              </w:rPr>
              <w:t xml:space="preserve">Насърчаване на </w:t>
            </w:r>
            <w:r w:rsidRPr="0004058C">
              <w:rPr>
                <w:rFonts w:ascii="Times New Roman" w:eastAsia="Times New Roman" w:hAnsi="Times New Roman" w:cs="Times New Roman"/>
                <w:lang w:val="bg-BG" w:eastAsia="fr-BE"/>
              </w:rPr>
              <w:lastRenderedPageBreak/>
              <w:t>социалното приобщаване, борба с бедността и всяка форма на дискриминация</w:t>
            </w:r>
          </w:p>
        </w:tc>
        <w:tc>
          <w:tcPr>
            <w:tcW w:w="1667" w:type="pct"/>
          </w:tcPr>
          <w:p w:rsidR="00A730D0" w:rsidRPr="00B76B5C" w:rsidRDefault="00A730D0" w:rsidP="009166F2">
            <w:pPr>
              <w:spacing w:after="120" w:line="240" w:lineRule="auto"/>
              <w:jc w:val="both"/>
              <w:rPr>
                <w:rFonts w:ascii="Times New Roman" w:eastAsia="Times New Roman" w:hAnsi="Times New Roman" w:cs="Times New Roman"/>
                <w:sz w:val="24"/>
                <w:lang w:val="bg-BG" w:eastAsia="fr-BE"/>
              </w:rPr>
            </w:pPr>
            <w:r w:rsidRPr="0004058C">
              <w:rPr>
                <w:rFonts w:ascii="Times New Roman" w:eastAsia="Times New Roman" w:hAnsi="Times New Roman" w:cs="Times New Roman"/>
                <w:lang w:val="bg-BG" w:eastAsia="fr-BE"/>
              </w:rPr>
              <w:lastRenderedPageBreak/>
              <w:t>Социално-икономическа интеграция на маргинализирани общности като ромите</w:t>
            </w:r>
          </w:p>
        </w:tc>
        <w:tc>
          <w:tcPr>
            <w:tcW w:w="2669" w:type="pct"/>
          </w:tcPr>
          <w:p w:rsidR="00A730D0" w:rsidRPr="009166F2"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lang w:val="bg-BG" w:eastAsia="fr-BE"/>
              </w:rPr>
            </w:pPr>
            <w:r w:rsidRPr="0004058C">
              <w:rPr>
                <w:rFonts w:ascii="Times New Roman" w:eastAsia="Times New Roman" w:hAnsi="Times New Roman" w:cs="Times New Roman"/>
                <w:lang w:val="bg-BG" w:eastAsia="fr-BE"/>
              </w:rPr>
              <w:t>Много висок риск от бедност, социално изключване и материални лишения за специфични групи от населението;</w:t>
            </w:r>
          </w:p>
          <w:p w:rsidR="00A730D0" w:rsidRPr="009166F2"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lang w:val="bg-BG" w:eastAsia="fr-BE"/>
              </w:rPr>
            </w:pPr>
            <w:r w:rsidRPr="0004058C">
              <w:rPr>
                <w:rFonts w:ascii="Times New Roman" w:eastAsia="Times New Roman" w:hAnsi="Times New Roman" w:cs="Times New Roman"/>
                <w:lang w:val="bg-BG" w:eastAsia="fr-BE"/>
              </w:rPr>
              <w:lastRenderedPageBreak/>
              <w:t xml:space="preserve">Ниска икономическа активност и заетост, висока безработица; </w:t>
            </w:r>
          </w:p>
          <w:p w:rsidR="00A730D0" w:rsidRPr="009166F2"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lang w:val="bg-BG" w:eastAsia="fr-BE"/>
              </w:rPr>
            </w:pPr>
            <w:r w:rsidRPr="0004058C">
              <w:rPr>
                <w:rFonts w:ascii="Times New Roman" w:eastAsia="Times New Roman" w:hAnsi="Times New Roman" w:cs="Times New Roman"/>
                <w:lang w:val="bg-BG" w:eastAsia="fr-BE"/>
              </w:rPr>
              <w:t>Висок риск от бедност и влошен достъп до услуги</w:t>
            </w:r>
            <w:r w:rsidR="003A327C">
              <w:rPr>
                <w:rFonts w:ascii="Times New Roman" w:eastAsia="Times New Roman" w:hAnsi="Times New Roman" w:cs="Times New Roman"/>
                <w:lang w:val="bg-BG" w:eastAsia="fr-BE"/>
              </w:rPr>
              <w:t xml:space="preserve"> </w:t>
            </w:r>
            <w:r w:rsidRPr="0004058C">
              <w:rPr>
                <w:rFonts w:ascii="Times New Roman" w:eastAsia="Times New Roman" w:hAnsi="Times New Roman" w:cs="Times New Roman"/>
                <w:lang w:val="bg-BG" w:eastAsia="fr-BE"/>
              </w:rPr>
              <w:t>(в т.ч. социални, здравни и за заетост) за голям брой от представителите на ромската общност;</w:t>
            </w:r>
          </w:p>
          <w:p w:rsidR="00A730D0" w:rsidRPr="0004058C"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sz w:val="24"/>
                <w:szCs w:val="20"/>
                <w:lang w:val="bg-BG" w:eastAsia="fr-BE"/>
              </w:rPr>
            </w:pPr>
            <w:r w:rsidRPr="0004058C">
              <w:rPr>
                <w:rFonts w:ascii="Times New Roman" w:eastAsia="Times New Roman" w:hAnsi="Times New Roman" w:cs="Times New Roman"/>
                <w:lang w:val="bg-BG" w:eastAsia="fr-BE"/>
              </w:rPr>
              <w:t>Подобряване здравето на уязвимите групи от обществото е сред политиките на Националната здравна стратегия.</w:t>
            </w:r>
          </w:p>
        </w:tc>
      </w:tr>
      <w:tr w:rsidR="00A730D0" w:rsidRPr="007F5200" w:rsidTr="004E6AEE">
        <w:trPr>
          <w:jc w:val="center"/>
        </w:trPr>
        <w:tc>
          <w:tcPr>
            <w:tcW w:w="664" w:type="pct"/>
            <w:vMerge/>
          </w:tcPr>
          <w:p w:rsidR="00A730D0" w:rsidRPr="0004058C" w:rsidRDefault="00A730D0" w:rsidP="00A730D0">
            <w:pPr>
              <w:spacing w:after="120" w:line="240" w:lineRule="auto"/>
              <w:jc w:val="both"/>
              <w:rPr>
                <w:rFonts w:ascii="Times New Roman" w:eastAsia="Times New Roman" w:hAnsi="Times New Roman" w:cs="Times New Roman"/>
                <w:sz w:val="24"/>
                <w:lang w:val="bg-BG" w:eastAsia="fr-BE"/>
              </w:rPr>
            </w:pPr>
          </w:p>
        </w:tc>
        <w:tc>
          <w:tcPr>
            <w:tcW w:w="1667" w:type="pct"/>
          </w:tcPr>
          <w:p w:rsidR="00A730D0" w:rsidRPr="00B76B5C" w:rsidRDefault="00A730D0" w:rsidP="009166F2">
            <w:pPr>
              <w:spacing w:after="120" w:line="240" w:lineRule="auto"/>
              <w:jc w:val="both"/>
              <w:rPr>
                <w:rFonts w:ascii="Times New Roman" w:eastAsia="Times New Roman" w:hAnsi="Times New Roman" w:cs="Times New Roman"/>
                <w:sz w:val="24"/>
                <w:lang w:val="bg-BG" w:eastAsia="fr-BE"/>
              </w:rPr>
            </w:pPr>
            <w:r w:rsidRPr="0004058C">
              <w:rPr>
                <w:rFonts w:ascii="Times New Roman" w:eastAsia="Times New Roman" w:hAnsi="Times New Roman" w:cs="Times New Roman"/>
                <w:lang w:val="bg-BG" w:eastAsia="fr-BE"/>
              </w:rPr>
              <w:t>Активно приобщаване, включително с оглед насърчаване на равните възможности и активното участие и по-добрата пригодност за заетост</w:t>
            </w:r>
          </w:p>
        </w:tc>
        <w:tc>
          <w:tcPr>
            <w:tcW w:w="2669" w:type="pct"/>
          </w:tcPr>
          <w:p w:rsidR="00A730D0" w:rsidRPr="009166F2"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lang w:val="bg-BG" w:eastAsia="fr-BE"/>
              </w:rPr>
            </w:pPr>
            <w:r w:rsidRPr="0004058C">
              <w:rPr>
                <w:rFonts w:ascii="Times New Roman" w:eastAsia="Times New Roman" w:hAnsi="Times New Roman" w:cs="Times New Roman"/>
                <w:lang w:val="bg-BG" w:eastAsia="fr-BE"/>
              </w:rPr>
              <w:t xml:space="preserve">Висок риск от бедност и социално изключване сред децата и възрастните; </w:t>
            </w:r>
          </w:p>
          <w:p w:rsidR="00A730D0" w:rsidRPr="009166F2"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lang w:val="bg-BG" w:eastAsia="fr-BE"/>
              </w:rPr>
            </w:pPr>
            <w:r w:rsidRPr="0004058C">
              <w:rPr>
                <w:rFonts w:ascii="Times New Roman" w:eastAsia="Times New Roman" w:hAnsi="Times New Roman" w:cs="Times New Roman"/>
                <w:lang w:val="bg-BG" w:eastAsia="fr-BE"/>
              </w:rPr>
              <w:t xml:space="preserve">Голям брой хора в трудоспособна възраст извън работната сила; </w:t>
            </w:r>
          </w:p>
          <w:p w:rsidR="00A730D0" w:rsidRPr="009166F2"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lang w:val="bg-BG" w:eastAsia="fr-BE"/>
              </w:rPr>
            </w:pPr>
            <w:r w:rsidRPr="0004058C">
              <w:rPr>
                <w:rFonts w:ascii="Times New Roman" w:eastAsia="Times New Roman" w:hAnsi="Times New Roman" w:cs="Times New Roman"/>
                <w:lang w:val="bg-BG" w:eastAsia="fr-BE"/>
              </w:rPr>
              <w:t xml:space="preserve">Ограничен достъп до подкрепящи услуги; </w:t>
            </w:r>
          </w:p>
          <w:p w:rsidR="00A730D0" w:rsidRPr="009166F2"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lang w:val="bg-BG" w:eastAsia="fr-BE"/>
              </w:rPr>
            </w:pPr>
            <w:r w:rsidRPr="0004058C">
              <w:rPr>
                <w:rFonts w:ascii="Times New Roman" w:eastAsia="Times New Roman" w:hAnsi="Times New Roman" w:cs="Times New Roman"/>
                <w:lang w:val="bg-BG" w:eastAsia="fr-BE"/>
              </w:rPr>
              <w:t>Реформите в сферата на политиката в подкрепа на децата и семействата и хората с увреждания са приоритет на Националната стратегия за намаляване на бедността и насърчаване на социалното включване 2020 г.</w:t>
            </w:r>
            <w:r w:rsidR="008C6F6A">
              <w:rPr>
                <w:rFonts w:ascii="Times New Roman" w:eastAsia="Times New Roman" w:hAnsi="Times New Roman" w:cs="Times New Roman"/>
                <w:lang w:val="bg-BG" w:eastAsia="fr-BE"/>
              </w:rPr>
              <w:t>,</w:t>
            </w:r>
            <w:r w:rsidRPr="0004058C">
              <w:rPr>
                <w:rFonts w:ascii="Times New Roman" w:eastAsia="Times New Roman" w:hAnsi="Times New Roman" w:cs="Times New Roman"/>
                <w:lang w:val="bg-BG" w:eastAsia="fr-BE"/>
              </w:rPr>
              <w:t xml:space="preserve"> Националната стратегия за дългосрочна грижа</w:t>
            </w:r>
            <w:r w:rsidRPr="009166F2">
              <w:rPr>
                <w:rFonts w:ascii="Times New Roman" w:eastAsia="Times New Roman" w:hAnsi="Times New Roman" w:cs="Times New Roman"/>
                <w:lang w:val="bg-BG" w:eastAsia="fr-BE"/>
              </w:rPr>
              <w:t xml:space="preserve"> </w:t>
            </w:r>
            <w:r w:rsidRPr="0004058C">
              <w:rPr>
                <w:rFonts w:ascii="Times New Roman" w:eastAsia="Times New Roman" w:hAnsi="Times New Roman" w:cs="Times New Roman"/>
                <w:lang w:val="bg-BG" w:eastAsia="fr-BE"/>
              </w:rPr>
              <w:t>и на Националната здравна стратегия;</w:t>
            </w:r>
          </w:p>
          <w:p w:rsidR="00A730D0" w:rsidRPr="00863039"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sz w:val="24"/>
                <w:szCs w:val="20"/>
                <w:lang w:val="bg-BG" w:eastAsia="fr-BE"/>
              </w:rPr>
            </w:pPr>
            <w:r w:rsidRPr="00863039">
              <w:rPr>
                <w:rFonts w:ascii="Times New Roman" w:eastAsia="Times New Roman" w:hAnsi="Times New Roman" w:cs="Times New Roman"/>
                <w:lang w:val="bg-BG" w:eastAsia="fr-BE"/>
              </w:rPr>
              <w:t xml:space="preserve">Препоръка на Съвета на ЕС от 2014г. да се подобри </w:t>
            </w:r>
            <w:r w:rsidRPr="009166F2">
              <w:rPr>
                <w:rFonts w:ascii="Times New Roman" w:eastAsia="Times New Roman" w:hAnsi="Times New Roman" w:cs="Times New Roman"/>
                <w:lang w:val="bg-BG" w:eastAsia="fr-BE"/>
              </w:rPr>
              <w:t>допълнително достъпността и ефективността на социалните услуги и трансфери за децата и възрастните хора.</w:t>
            </w:r>
            <w:r w:rsidRPr="00863039">
              <w:rPr>
                <w:rFonts w:ascii="Times New Roman" w:eastAsia="Times New Roman" w:hAnsi="Times New Roman" w:cs="Times New Roman"/>
                <w:sz w:val="24"/>
                <w:szCs w:val="24"/>
                <w:lang w:val="bg-BG" w:eastAsia="bg-BG"/>
              </w:rPr>
              <w:t xml:space="preserve"> </w:t>
            </w:r>
          </w:p>
        </w:tc>
      </w:tr>
      <w:tr w:rsidR="00A730D0" w:rsidRPr="007F5200" w:rsidTr="004E6AEE">
        <w:trPr>
          <w:jc w:val="center"/>
        </w:trPr>
        <w:tc>
          <w:tcPr>
            <w:tcW w:w="664" w:type="pct"/>
            <w:vMerge/>
          </w:tcPr>
          <w:p w:rsidR="00A730D0" w:rsidRPr="0004058C" w:rsidRDefault="00A730D0" w:rsidP="00A730D0">
            <w:pPr>
              <w:spacing w:after="120" w:line="240" w:lineRule="auto"/>
              <w:jc w:val="both"/>
              <w:rPr>
                <w:rFonts w:ascii="Times New Roman" w:eastAsia="Times New Roman" w:hAnsi="Times New Roman" w:cs="Times New Roman"/>
                <w:sz w:val="24"/>
                <w:lang w:val="bg-BG" w:eastAsia="fr-BE"/>
              </w:rPr>
            </w:pPr>
          </w:p>
        </w:tc>
        <w:tc>
          <w:tcPr>
            <w:tcW w:w="1667" w:type="pct"/>
          </w:tcPr>
          <w:p w:rsidR="00A730D0" w:rsidRPr="002F723E" w:rsidRDefault="00A730D0" w:rsidP="009166F2">
            <w:pPr>
              <w:spacing w:after="120" w:line="240" w:lineRule="auto"/>
              <w:jc w:val="both"/>
              <w:rPr>
                <w:rFonts w:ascii="Times New Roman" w:eastAsia="Times New Roman" w:hAnsi="Times New Roman" w:cs="Times New Roman"/>
                <w:lang w:val="bg-BG" w:eastAsia="fr-BE"/>
              </w:rPr>
            </w:pPr>
            <w:r w:rsidRPr="0004058C">
              <w:rPr>
                <w:rFonts w:ascii="Times New Roman" w:eastAsia="Times New Roman" w:hAnsi="Times New Roman" w:cs="Times New Roman"/>
                <w:lang w:val="bg-BG" w:eastAsia="fr-BE"/>
              </w:rPr>
              <w:t>Повишаване на достъпа до услуги, които са на достъпна цена, устойчиви и висококачествени, включително здравни и социални услуги от общ интерес</w:t>
            </w:r>
          </w:p>
          <w:p w:rsidR="00A730D0" w:rsidRPr="0004058C" w:rsidRDefault="00A730D0" w:rsidP="00A730D0">
            <w:pPr>
              <w:spacing w:after="120" w:line="240" w:lineRule="auto"/>
              <w:jc w:val="both"/>
              <w:rPr>
                <w:rFonts w:ascii="Times New Roman" w:eastAsia="Times New Roman" w:hAnsi="Times New Roman" w:cs="Times New Roman"/>
                <w:lang w:val="bg-BG" w:eastAsia="fr-BE"/>
              </w:rPr>
            </w:pPr>
          </w:p>
        </w:tc>
        <w:tc>
          <w:tcPr>
            <w:tcW w:w="2669" w:type="pct"/>
          </w:tcPr>
          <w:p w:rsidR="00A730D0" w:rsidRPr="009166F2"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lang w:val="bg-BG" w:eastAsia="fr-BE"/>
              </w:rPr>
            </w:pPr>
            <w:r w:rsidRPr="0004058C">
              <w:rPr>
                <w:rFonts w:ascii="Times New Roman" w:eastAsia="Times New Roman" w:hAnsi="Times New Roman" w:cs="Times New Roman"/>
                <w:lang w:val="bg-BG" w:eastAsia="fr-BE"/>
              </w:rPr>
              <w:t xml:space="preserve">Висок риск от бедност и социално изключване сред децата и възрастните; </w:t>
            </w:r>
          </w:p>
          <w:p w:rsidR="00A730D0" w:rsidRPr="009166F2"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lang w:val="bg-BG" w:eastAsia="fr-BE"/>
              </w:rPr>
            </w:pPr>
            <w:r w:rsidRPr="0004058C">
              <w:rPr>
                <w:rFonts w:ascii="Times New Roman" w:eastAsia="Times New Roman" w:hAnsi="Times New Roman" w:cs="Times New Roman"/>
                <w:lang w:val="bg-BG" w:eastAsia="fr-BE"/>
              </w:rPr>
              <w:t>Ограничен достъп до услуги в домашна среда и в общността за хората с увреждания и</w:t>
            </w:r>
            <w:r w:rsidR="003A327C">
              <w:rPr>
                <w:rFonts w:ascii="Times New Roman" w:eastAsia="Times New Roman" w:hAnsi="Times New Roman" w:cs="Times New Roman"/>
                <w:lang w:val="bg-BG" w:eastAsia="fr-BE"/>
              </w:rPr>
              <w:t xml:space="preserve"> </w:t>
            </w:r>
            <w:r w:rsidRPr="0004058C">
              <w:rPr>
                <w:rFonts w:ascii="Times New Roman" w:eastAsia="Times New Roman" w:hAnsi="Times New Roman" w:cs="Times New Roman"/>
                <w:lang w:val="bg-BG" w:eastAsia="fr-BE"/>
              </w:rPr>
              <w:t>възрастните хора в невъзможност за самообслужване;</w:t>
            </w:r>
          </w:p>
          <w:p w:rsidR="00A730D0" w:rsidRPr="0004058C"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sz w:val="24"/>
                <w:szCs w:val="20"/>
                <w:lang w:val="bg-BG" w:eastAsia="fr-BE"/>
              </w:rPr>
            </w:pPr>
            <w:r w:rsidRPr="0004058C">
              <w:rPr>
                <w:rFonts w:ascii="Times New Roman" w:eastAsia="Times New Roman" w:hAnsi="Times New Roman" w:cs="Times New Roman"/>
                <w:lang w:val="bg-BG" w:eastAsia="fr-BE"/>
              </w:rPr>
              <w:t>Реформите в сферата на деинституционализацията на грижата за децата,</w:t>
            </w:r>
            <w:r w:rsidR="003A327C">
              <w:rPr>
                <w:rFonts w:ascii="Times New Roman" w:eastAsia="Times New Roman" w:hAnsi="Times New Roman" w:cs="Times New Roman"/>
                <w:lang w:val="bg-BG" w:eastAsia="fr-BE"/>
              </w:rPr>
              <w:t xml:space="preserve"> </w:t>
            </w:r>
            <w:r w:rsidRPr="0004058C">
              <w:rPr>
                <w:rFonts w:ascii="Times New Roman" w:eastAsia="Times New Roman" w:hAnsi="Times New Roman" w:cs="Times New Roman"/>
                <w:lang w:val="bg-BG" w:eastAsia="fr-BE"/>
              </w:rPr>
              <w:t>възрастните и хората с увреждания са приоритет на Националната стратегия за намаляване на бедността и насърчаване на социалното включване 2020, Националната стратегия за дългосрочна грижа</w:t>
            </w:r>
            <w:r w:rsidRPr="009166F2">
              <w:rPr>
                <w:rFonts w:ascii="Times New Roman" w:eastAsia="Times New Roman" w:hAnsi="Times New Roman" w:cs="Times New Roman"/>
                <w:lang w:val="bg-BG" w:eastAsia="fr-BE"/>
              </w:rPr>
              <w:t xml:space="preserve"> </w:t>
            </w:r>
            <w:r w:rsidRPr="0004058C">
              <w:rPr>
                <w:rFonts w:ascii="Times New Roman" w:eastAsia="Times New Roman" w:hAnsi="Times New Roman" w:cs="Times New Roman"/>
                <w:lang w:val="bg-BG" w:eastAsia="fr-BE"/>
              </w:rPr>
              <w:t>и Националната здравна стратегия.</w:t>
            </w:r>
          </w:p>
        </w:tc>
      </w:tr>
      <w:tr w:rsidR="00A730D0" w:rsidRPr="007F5200" w:rsidTr="004E6AEE">
        <w:trPr>
          <w:trHeight w:val="3174"/>
          <w:jc w:val="center"/>
        </w:trPr>
        <w:tc>
          <w:tcPr>
            <w:tcW w:w="664" w:type="pct"/>
            <w:vMerge/>
          </w:tcPr>
          <w:p w:rsidR="00A730D0" w:rsidRPr="0004058C" w:rsidRDefault="00A730D0" w:rsidP="00A730D0">
            <w:pPr>
              <w:spacing w:after="120" w:line="240" w:lineRule="auto"/>
              <w:jc w:val="both"/>
              <w:rPr>
                <w:rFonts w:ascii="Times New Roman" w:eastAsia="Times New Roman" w:hAnsi="Times New Roman" w:cs="Times New Roman"/>
                <w:b/>
                <w:u w:val="single"/>
                <w:lang w:val="bg-BG" w:eastAsia="fr-BE"/>
              </w:rPr>
            </w:pPr>
          </w:p>
        </w:tc>
        <w:tc>
          <w:tcPr>
            <w:tcW w:w="1667" w:type="pct"/>
          </w:tcPr>
          <w:p w:rsidR="00A730D0" w:rsidRPr="002F723E" w:rsidRDefault="00A730D0" w:rsidP="009166F2">
            <w:pPr>
              <w:spacing w:after="120" w:line="240" w:lineRule="auto"/>
              <w:jc w:val="both"/>
              <w:rPr>
                <w:rFonts w:ascii="Times New Roman" w:eastAsia="Times New Roman" w:hAnsi="Times New Roman" w:cs="Times New Roman"/>
                <w:lang w:val="bg-BG" w:eastAsia="fr-BE"/>
              </w:rPr>
            </w:pPr>
            <w:r w:rsidRPr="0004058C">
              <w:rPr>
                <w:rFonts w:ascii="Times New Roman" w:eastAsia="Times New Roman" w:hAnsi="Times New Roman" w:cs="Times New Roman"/>
                <w:lang w:val="bg-BG" w:eastAsia="fr-BE"/>
              </w:rPr>
              <w:t xml:space="preserve">Насърчаване на социалното предприемачество и на професионалната интеграция в социалните предприятия и социалната и солидарна икономика с цел улесняване на достъпа до заетост </w:t>
            </w:r>
          </w:p>
        </w:tc>
        <w:tc>
          <w:tcPr>
            <w:tcW w:w="2669" w:type="pct"/>
          </w:tcPr>
          <w:p w:rsidR="00A730D0" w:rsidRPr="009166F2"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lang w:val="bg-BG" w:eastAsia="fr-BE"/>
              </w:rPr>
            </w:pPr>
            <w:r w:rsidRPr="0004058C">
              <w:rPr>
                <w:rFonts w:ascii="Times New Roman" w:eastAsia="Times New Roman" w:hAnsi="Times New Roman" w:cs="Times New Roman"/>
                <w:lang w:val="bg-BG" w:eastAsia="fr-BE"/>
              </w:rPr>
              <w:t>Висок риск от бедност, социално изключване и лишения за специфични групи от населението;</w:t>
            </w:r>
          </w:p>
          <w:p w:rsidR="00A730D0" w:rsidRPr="009166F2"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lang w:val="bg-BG" w:eastAsia="fr-BE"/>
              </w:rPr>
            </w:pPr>
            <w:r w:rsidRPr="0004058C">
              <w:rPr>
                <w:rFonts w:ascii="Times New Roman" w:eastAsia="Times New Roman" w:hAnsi="Times New Roman" w:cs="Times New Roman"/>
                <w:lang w:val="bg-BG" w:eastAsia="fr-BE"/>
              </w:rPr>
              <w:t>Наличие на „гнезда” от бедност и социално изключване, регионални диспропорции на пазара на труда, ограничен достъп до услуги и възможности за заетост;</w:t>
            </w:r>
          </w:p>
          <w:p w:rsidR="00A730D0" w:rsidRPr="009166F2"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lang w:val="bg-BG" w:eastAsia="fr-BE"/>
              </w:rPr>
            </w:pPr>
            <w:r w:rsidRPr="009166F2">
              <w:rPr>
                <w:rFonts w:ascii="Times New Roman" w:eastAsia="Times New Roman" w:hAnsi="Times New Roman" w:cs="Times New Roman"/>
                <w:lang w:val="bg-BG" w:eastAsia="fr-BE"/>
              </w:rPr>
              <w:t>Ниска популярност и слабо признание на социалните предприятия като важен инструмент за намаляване на бедността и социалното изключване;</w:t>
            </w:r>
          </w:p>
          <w:p w:rsidR="00A730D0" w:rsidRPr="0004058C"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sz w:val="24"/>
                <w:szCs w:val="20"/>
                <w:lang w:val="bg-BG" w:eastAsia="fr-BE"/>
              </w:rPr>
            </w:pPr>
            <w:r w:rsidRPr="0004058C">
              <w:rPr>
                <w:rFonts w:ascii="Times New Roman" w:eastAsia="Times New Roman" w:hAnsi="Times New Roman" w:cs="Times New Roman"/>
                <w:lang w:val="bg-BG" w:eastAsia="fr-BE"/>
              </w:rPr>
              <w:t>Насърчаването на социалното предприемачество е част от Националната концепция за социална икономика и Планът за действие по социална икономика 2014 – 2015 г., приети от МС,</w:t>
            </w:r>
            <w:r w:rsidR="003A327C">
              <w:rPr>
                <w:rFonts w:ascii="Times New Roman" w:eastAsia="Times New Roman" w:hAnsi="Times New Roman" w:cs="Times New Roman"/>
                <w:lang w:val="bg-BG" w:eastAsia="fr-BE"/>
              </w:rPr>
              <w:t xml:space="preserve"> </w:t>
            </w:r>
            <w:r w:rsidRPr="0004058C">
              <w:rPr>
                <w:rFonts w:ascii="Times New Roman" w:eastAsia="Times New Roman" w:hAnsi="Times New Roman" w:cs="Times New Roman"/>
                <w:lang w:val="bg-BG" w:eastAsia="fr-BE"/>
              </w:rPr>
              <w:t>както и от Националната стратегия за намаляване на бедността и насърчаване на социалното включване 2020.</w:t>
            </w:r>
          </w:p>
        </w:tc>
      </w:tr>
      <w:tr w:rsidR="00A730D0" w:rsidRPr="007F5200" w:rsidTr="004E6AEE">
        <w:trPr>
          <w:trHeight w:val="3528"/>
          <w:jc w:val="center"/>
        </w:trPr>
        <w:tc>
          <w:tcPr>
            <w:tcW w:w="664" w:type="pct"/>
          </w:tcPr>
          <w:p w:rsidR="00A730D0" w:rsidRPr="0004058C" w:rsidRDefault="00A730D0" w:rsidP="00A730D0">
            <w:pPr>
              <w:spacing w:after="120" w:line="240" w:lineRule="auto"/>
              <w:jc w:val="both"/>
              <w:rPr>
                <w:rFonts w:ascii="Times New Roman" w:eastAsia="Times New Roman" w:hAnsi="Times New Roman" w:cs="Times New Roman"/>
                <w:sz w:val="24"/>
                <w:lang w:val="bg-BG" w:eastAsia="fr-BE"/>
              </w:rPr>
            </w:pPr>
            <w:r w:rsidRPr="0004058C">
              <w:rPr>
                <w:rFonts w:ascii="Times New Roman" w:eastAsia="Times New Roman" w:hAnsi="Times New Roman" w:cs="Times New Roman"/>
                <w:b/>
                <w:u w:val="single"/>
                <w:lang w:val="bg-BG" w:eastAsia="fr-BE"/>
              </w:rPr>
              <w:t>Тематична цел 11</w:t>
            </w:r>
            <w:r w:rsidRPr="0004058C">
              <w:rPr>
                <w:rFonts w:ascii="Times New Roman" w:eastAsia="Times New Roman" w:hAnsi="Times New Roman" w:cs="Times New Roman"/>
                <w:lang w:val="bg-BG" w:eastAsia="fr-BE"/>
              </w:rPr>
              <w:t>:</w:t>
            </w:r>
          </w:p>
          <w:p w:rsidR="00A730D0" w:rsidRPr="0004058C" w:rsidRDefault="00A730D0" w:rsidP="00A730D0">
            <w:pPr>
              <w:spacing w:after="120" w:line="240" w:lineRule="auto"/>
              <w:jc w:val="both"/>
              <w:rPr>
                <w:rFonts w:ascii="Times New Roman" w:eastAsia="Times New Roman" w:hAnsi="Times New Roman" w:cs="Times New Roman"/>
                <w:sz w:val="24"/>
                <w:lang w:val="bg-BG" w:eastAsia="fr-BE"/>
              </w:rPr>
            </w:pPr>
            <w:r w:rsidRPr="0004058C">
              <w:rPr>
                <w:rFonts w:ascii="Times New Roman" w:eastAsia="Times New Roman" w:hAnsi="Times New Roman" w:cs="Times New Roman"/>
                <w:lang w:val="bg-BG" w:eastAsia="fr-BE"/>
              </w:rPr>
              <w:t>Повишаване на институционалния капацитет на публичните органи и заинтересованите страни и допринасяне за ефективна публична администрация</w:t>
            </w:r>
          </w:p>
        </w:tc>
        <w:tc>
          <w:tcPr>
            <w:tcW w:w="1667" w:type="pct"/>
          </w:tcPr>
          <w:p w:rsidR="00A730D0" w:rsidRPr="00B76B5C" w:rsidRDefault="00A730D0" w:rsidP="009166F2">
            <w:pPr>
              <w:spacing w:after="120" w:line="240" w:lineRule="auto"/>
              <w:jc w:val="both"/>
              <w:rPr>
                <w:rFonts w:ascii="Times New Roman" w:eastAsia="Times New Roman" w:hAnsi="Times New Roman" w:cs="Times New Roman"/>
                <w:sz w:val="24"/>
                <w:lang w:val="bg-BG" w:eastAsia="fr-BE"/>
              </w:rPr>
            </w:pPr>
            <w:r w:rsidRPr="0004058C">
              <w:rPr>
                <w:rFonts w:ascii="Times New Roman" w:eastAsia="Times New Roman" w:hAnsi="Times New Roman" w:cs="Times New Roman"/>
                <w:lang w:val="bg-BG" w:eastAsia="fr-BE"/>
              </w:rPr>
              <w:t>Инвестиции в институционален капацитет и в ефикасността на публичните администрации и публичните услуги на национално, регионално и местно равнище с цел осъществяването на реформи и постигането на по-добро регулиране и добро управление</w:t>
            </w:r>
          </w:p>
        </w:tc>
        <w:tc>
          <w:tcPr>
            <w:tcW w:w="2669" w:type="pct"/>
          </w:tcPr>
          <w:p w:rsidR="00A730D0" w:rsidRPr="002F723E"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lang w:val="bg-BG" w:eastAsia="fr-BE"/>
              </w:rPr>
            </w:pPr>
            <w:r w:rsidRPr="0004058C">
              <w:rPr>
                <w:rFonts w:ascii="Times New Roman" w:eastAsia="Times New Roman" w:hAnsi="Times New Roman" w:cs="Times New Roman"/>
                <w:lang w:val="bg-BG" w:eastAsia="fr-BE"/>
              </w:rPr>
              <w:t>Препоръка на Съвета на ЕС от 2014 г. за осигуряване на ефикасно предоставяне на здравно обслужване</w:t>
            </w:r>
            <w:r w:rsidR="005E0A9D">
              <w:rPr>
                <w:rFonts w:ascii="Times New Roman" w:eastAsia="Times New Roman" w:hAnsi="Times New Roman" w:cs="Times New Roman"/>
                <w:lang w:val="bg-BG" w:eastAsia="fr-BE"/>
              </w:rPr>
              <w:t>;</w:t>
            </w:r>
            <w:r w:rsidRPr="0004058C">
              <w:rPr>
                <w:rFonts w:ascii="Times New Roman" w:eastAsia="Times New Roman" w:hAnsi="Times New Roman" w:cs="Times New Roman"/>
                <w:lang w:val="bg-BG" w:eastAsia="fr-BE"/>
              </w:rPr>
              <w:t xml:space="preserve"> </w:t>
            </w:r>
          </w:p>
          <w:p w:rsidR="00A730D0" w:rsidRPr="0004058C" w:rsidRDefault="00A730D0" w:rsidP="009166F2">
            <w:pPr>
              <w:numPr>
                <w:ilvl w:val="0"/>
                <w:numId w:val="45"/>
              </w:numPr>
              <w:tabs>
                <w:tab w:val="clear" w:pos="323"/>
                <w:tab w:val="num" w:pos="244"/>
              </w:tabs>
              <w:spacing w:after="120" w:line="240" w:lineRule="auto"/>
              <w:ind w:left="240" w:hanging="240"/>
              <w:jc w:val="both"/>
              <w:rPr>
                <w:rFonts w:ascii="Times New Roman" w:eastAsia="Times New Roman" w:hAnsi="Times New Roman" w:cs="Times New Roman"/>
                <w:sz w:val="24"/>
                <w:szCs w:val="20"/>
                <w:lang w:val="bg-BG" w:eastAsia="fr-BE"/>
              </w:rPr>
            </w:pPr>
            <w:r w:rsidRPr="0004058C">
              <w:rPr>
                <w:rFonts w:ascii="Times New Roman" w:eastAsia="Times New Roman" w:hAnsi="Times New Roman" w:cs="Times New Roman"/>
                <w:lang w:val="bg-BG" w:eastAsia="fr-BE"/>
              </w:rPr>
              <w:t>Необходимост от подобряване на капацитета и взаимодействието в сферата на социалното включване, здравеопазването, равните възможности и недискриминацията и условията на труд при реализиране на приоритетите на националните стратегически документи в посочените области</w:t>
            </w:r>
            <w:r w:rsidR="00E73C7C">
              <w:rPr>
                <w:rFonts w:ascii="Times New Roman" w:eastAsia="Times New Roman" w:hAnsi="Times New Roman" w:cs="Times New Roman"/>
                <w:lang w:val="bg-BG" w:eastAsia="fr-BE"/>
              </w:rPr>
              <w:t>.</w:t>
            </w:r>
          </w:p>
        </w:tc>
      </w:tr>
    </w:tbl>
    <w:p w:rsidR="00A730D0" w:rsidRPr="0004058C" w:rsidRDefault="00A730D0" w:rsidP="00A730D0">
      <w:pPr>
        <w:spacing w:after="120" w:line="240" w:lineRule="auto"/>
        <w:jc w:val="both"/>
        <w:rPr>
          <w:rFonts w:ascii="Times New Roman" w:eastAsia="Times New Roman" w:hAnsi="Times New Roman" w:cs="Times New Roman"/>
          <w:smallCaps/>
          <w:sz w:val="24"/>
          <w:szCs w:val="20"/>
          <w:lang w:val="bg-BG"/>
        </w:rPr>
      </w:pPr>
    </w:p>
    <w:p w:rsidR="00A730D0" w:rsidRPr="0004058C" w:rsidRDefault="00A730D0" w:rsidP="00A730D0">
      <w:pPr>
        <w:spacing w:after="120" w:line="240" w:lineRule="auto"/>
        <w:jc w:val="both"/>
        <w:rPr>
          <w:rFonts w:ascii="Times New Roman" w:eastAsia="Times New Roman" w:hAnsi="Times New Roman" w:cs="Times New Roman"/>
          <w:smallCaps/>
          <w:sz w:val="24"/>
          <w:szCs w:val="20"/>
          <w:lang w:val="bg-BG"/>
        </w:rPr>
      </w:pP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sectPr w:rsidR="00A730D0" w:rsidRPr="0004058C" w:rsidSect="00255F8D">
          <w:headerReference w:type="even" r:id="rId16"/>
          <w:headerReference w:type="default" r:id="rId17"/>
          <w:footerReference w:type="default" r:id="rId18"/>
          <w:headerReference w:type="first" r:id="rId19"/>
          <w:pgSz w:w="16838" w:h="11906" w:orient="landscape"/>
          <w:pgMar w:top="695" w:right="1021" w:bottom="1701" w:left="1021" w:header="601" w:footer="1077" w:gutter="0"/>
          <w:cols w:space="708"/>
          <w:titlePg/>
          <w:docGrid w:linePitch="299"/>
        </w:sectPr>
      </w:pPr>
    </w:p>
    <w:p w:rsidR="00A730D0" w:rsidRPr="0004058C" w:rsidRDefault="00A730D0" w:rsidP="00E21B5A">
      <w:pPr>
        <w:pStyle w:val="Heading4"/>
      </w:pPr>
      <w:r w:rsidRPr="0004058C">
        <w:lastRenderedPageBreak/>
        <w:t>1.2. Обосновка на разпределението на финансовите средства</w:t>
      </w:r>
    </w:p>
    <w:p w:rsidR="00A730D0" w:rsidRPr="0004058C" w:rsidRDefault="00A730D0" w:rsidP="0018435C">
      <w:pPr>
        <w:pStyle w:val="Heading5"/>
        <w:rPr>
          <w:lang w:eastAsia="en-GB"/>
        </w:rPr>
      </w:pPr>
      <w:r w:rsidRPr="0004058C">
        <w:rPr>
          <w:lang w:eastAsia="en-GB"/>
        </w:rPr>
        <w:t>Пазар на труда</w:t>
      </w:r>
    </w:p>
    <w:p w:rsidR="00A730D0" w:rsidRPr="0004058C" w:rsidRDefault="00A730D0" w:rsidP="00A730D0">
      <w:pPr>
        <w:spacing w:after="120" w:line="240" w:lineRule="auto"/>
        <w:ind w:right="142"/>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60% от ресурса на ОП РЧР ще </w:t>
      </w:r>
      <w:r w:rsidR="009547D0" w:rsidRPr="0004058C">
        <w:rPr>
          <w:rFonts w:ascii="Times New Roman" w:eastAsia="Times New Roman" w:hAnsi="Times New Roman" w:cs="Times New Roman"/>
          <w:sz w:val="24"/>
          <w:szCs w:val="24"/>
          <w:lang w:val="bg-BG"/>
        </w:rPr>
        <w:t>бъд</w:t>
      </w:r>
      <w:r w:rsidR="009547D0">
        <w:rPr>
          <w:rFonts w:ascii="Times New Roman" w:eastAsia="Times New Roman" w:hAnsi="Times New Roman" w:cs="Times New Roman"/>
          <w:sz w:val="24"/>
          <w:szCs w:val="24"/>
          <w:lang w:val="bg-BG"/>
        </w:rPr>
        <w:t>е</w:t>
      </w:r>
      <w:r w:rsidR="009547D0"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заделен за постигане на целите на политиката по заетостта. Чрез Европейския социален фонд ще се търси решение на проблеми, свързани с високо ниво на безработица сред младежите и по-възрастните хора, както и за намаляване на високия дял на лицата, които не са включени в обучение или заетост. Ще се търси решение и на други проблеми на пазара на труда, посочени в Позицията на службите на Европейската комисия и</w:t>
      </w:r>
      <w:r w:rsidRPr="0004058C">
        <w:rPr>
          <w:rFonts w:ascii="Times New Roman" w:eastAsia="Times New Roman" w:hAnsi="Times New Roman" w:cs="Times New Roman"/>
          <w:lang w:val="bg-BG" w:eastAsia="fr-BE"/>
        </w:rPr>
        <w:t xml:space="preserve"> Препоръките на Съвета на ЕС от 2014 г.</w:t>
      </w:r>
      <w:r w:rsidRPr="0004058C">
        <w:rPr>
          <w:rFonts w:ascii="Times New Roman" w:eastAsia="Times New Roman" w:hAnsi="Times New Roman" w:cs="Times New Roman"/>
          <w:sz w:val="24"/>
          <w:szCs w:val="24"/>
          <w:lang w:val="bg-BG"/>
        </w:rPr>
        <w:t>, включително: растящ дял на продължително безработните лица, висока безработица сред ромите и хората с увреждания, липса на обвързаност между търсенето и предлагането на работна сила на пазара на труда, ниска производителност на труда, както и повишаване ефективността на публичните служби по заетост и насочеността на активните политики на пазара на труда.</w:t>
      </w:r>
    </w:p>
    <w:p w:rsidR="00A730D0" w:rsidRPr="0004058C" w:rsidRDefault="00A730D0" w:rsidP="00A730D0">
      <w:pPr>
        <w:spacing w:after="120" w:line="240" w:lineRule="auto"/>
        <w:ind w:right="142"/>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С цел гарантиране на ефекта от финансирането по линия на Инициативата за младежка заетост, от Европейския социален фонд се предвижда да бъде заделен еквивалентен ресурс. </w:t>
      </w:r>
    </w:p>
    <w:p w:rsidR="00A730D0" w:rsidRPr="0004058C" w:rsidRDefault="00A730D0" w:rsidP="00A730D0">
      <w:pPr>
        <w:spacing w:after="120" w:line="240" w:lineRule="auto"/>
        <w:ind w:right="142"/>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Все още е сравнително висок делът на заетите лица, които считат, че работата </w:t>
      </w:r>
      <w:r w:rsidR="009547D0">
        <w:rPr>
          <w:rFonts w:ascii="Times New Roman" w:eastAsia="Times New Roman" w:hAnsi="Times New Roman" w:cs="Times New Roman"/>
          <w:sz w:val="24"/>
          <w:szCs w:val="24"/>
          <w:lang w:val="bg-BG"/>
        </w:rPr>
        <w:t>излага</w:t>
      </w:r>
      <w:r w:rsidR="009547D0"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на риск или се отразява негативно на тяхното здраве и безопасност – 33,7% от заетите лица в България, спрямо 25% средно за ЕС</w:t>
      </w:r>
      <w:r w:rsidRPr="0004058C">
        <w:rPr>
          <w:rFonts w:ascii="Times New Roman" w:eastAsia="Times New Roman" w:hAnsi="Times New Roman" w:cs="Times New Roman"/>
          <w:sz w:val="24"/>
          <w:szCs w:val="24"/>
          <w:vertAlign w:val="superscript"/>
          <w:lang w:val="bg-BG"/>
        </w:rPr>
        <w:footnoteReference w:id="6"/>
      </w:r>
      <w:r w:rsidRPr="0004058C">
        <w:rPr>
          <w:rFonts w:ascii="Times New Roman" w:eastAsia="Times New Roman" w:hAnsi="Times New Roman" w:cs="Times New Roman"/>
          <w:sz w:val="24"/>
          <w:szCs w:val="24"/>
          <w:lang w:val="bg-BG"/>
        </w:rPr>
        <w:t xml:space="preserve">. Затова в рамките на ОП РЧР ще бъде заделен финансов ресурс, насочен към подобряване на организацията на труд, системите за управление на човешките ресурси и осигуряване на безопасни условия на труд. </w:t>
      </w:r>
    </w:p>
    <w:p w:rsidR="00A730D0" w:rsidRPr="0004058C" w:rsidRDefault="00A730D0" w:rsidP="00A730D0">
      <w:pPr>
        <w:spacing w:after="120" w:line="240" w:lineRule="auto"/>
        <w:ind w:right="142"/>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През 2013 г. по данни на Евростат едва 1,7% от населението на възраст между 25 и 64 години е включено в различни форми на учене през целия живот при средно 10,5% за страните от ЕС</w:t>
      </w:r>
      <w:r w:rsidRPr="0004058C">
        <w:rPr>
          <w:rFonts w:ascii="Times New Roman" w:eastAsia="Times New Roman" w:hAnsi="Times New Roman" w:cs="Times New Roman"/>
          <w:sz w:val="24"/>
          <w:szCs w:val="24"/>
          <w:vertAlign w:val="superscript"/>
          <w:lang w:val="bg-BG"/>
        </w:rPr>
        <w:footnoteReference w:id="7"/>
      </w:r>
      <w:r w:rsidRPr="0004058C">
        <w:rPr>
          <w:rFonts w:ascii="Times New Roman" w:eastAsia="Times New Roman" w:hAnsi="Times New Roman" w:cs="Times New Roman"/>
          <w:sz w:val="24"/>
          <w:szCs w:val="24"/>
          <w:lang w:val="bg-BG"/>
        </w:rPr>
        <w:t>. Поради тази причина съществена част от ресурса по програмата да бъде насочен</w:t>
      </w:r>
      <w:r w:rsidR="009547D0">
        <w:rPr>
          <w:rFonts w:ascii="Times New Roman" w:eastAsia="Times New Roman" w:hAnsi="Times New Roman" w:cs="Times New Roman"/>
          <w:sz w:val="24"/>
          <w:szCs w:val="24"/>
          <w:lang w:val="bg-BG"/>
        </w:rPr>
        <w:t>а</w:t>
      </w:r>
      <w:r w:rsidRPr="0004058C">
        <w:rPr>
          <w:rFonts w:ascii="Times New Roman" w:eastAsia="Times New Roman" w:hAnsi="Times New Roman" w:cs="Times New Roman"/>
          <w:sz w:val="24"/>
          <w:szCs w:val="24"/>
          <w:lang w:val="bg-BG"/>
        </w:rPr>
        <w:t xml:space="preserve"> към мерки за подобряване на качеството на заетостта, включително чрез финансирането на различни видове обучения. Ще бъде стимулирано въвеждането на гъвкави форми на заетост и повишаване на мобилността на работната сила. </w:t>
      </w:r>
    </w:p>
    <w:p w:rsidR="00A730D0" w:rsidRPr="0004058C" w:rsidRDefault="00A730D0" w:rsidP="00A730D0">
      <w:pPr>
        <w:spacing w:after="120" w:line="240" w:lineRule="auto"/>
        <w:ind w:right="142"/>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Подкрепата от ОП РЧР 2014 – 2020 г. за сферата на пазара на труда допълва националните финансови инструменти, насочени към подкрепа на заетостта и намаляване на безработицата в България. </w:t>
      </w:r>
    </w:p>
    <w:p w:rsidR="00A730D0" w:rsidRPr="0004058C" w:rsidRDefault="00A730D0" w:rsidP="0018435C">
      <w:pPr>
        <w:pStyle w:val="Heading5"/>
      </w:pPr>
      <w:r w:rsidRPr="0004058C">
        <w:t>Социално включване</w:t>
      </w:r>
    </w:p>
    <w:p w:rsidR="00A730D0" w:rsidRPr="0004058C" w:rsidRDefault="009547D0" w:rsidP="00A730D0">
      <w:pPr>
        <w:spacing w:after="120" w:line="240" w:lineRule="auto"/>
        <w:ind w:right="142"/>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Очаква се п</w:t>
      </w:r>
      <w:r w:rsidR="00A730D0" w:rsidRPr="0004058C">
        <w:rPr>
          <w:rFonts w:ascii="Times New Roman" w:eastAsia="Times New Roman" w:hAnsi="Times New Roman" w:cs="Times New Roman"/>
          <w:sz w:val="24"/>
          <w:szCs w:val="24"/>
          <w:lang w:val="bg-BG"/>
        </w:rPr>
        <w:t xml:space="preserve">овишаването на равнището на заетост да има положителен ефект върху постигането на целта по Стратегия „Европа 2020”, а именно намаляване на броя на лицата в риск от бедност с 260 хиляди. Постигането на целите на Стратегия „Европа 2020” зависи и от приноса на политиката по сближаване, като една от областите на действие, заложени в Европейската платформа срещу бедността и социалното изключване, е осигуряването на финансиране от Европейския социален фонд в подкрепа на политиката за борба с бедността и </w:t>
      </w:r>
      <w:r w:rsidR="00A730D0" w:rsidRPr="0004058C">
        <w:rPr>
          <w:rFonts w:ascii="Times New Roman" w:eastAsia="Times New Roman" w:hAnsi="Times New Roman" w:cs="Times New Roman"/>
          <w:sz w:val="24"/>
          <w:szCs w:val="24"/>
          <w:lang w:val="bg-BG"/>
        </w:rPr>
        <w:lastRenderedPageBreak/>
        <w:t>насърчаване на социалното включване. През 2011 г. 21,2% от лицата в България живеят в риск от подоходна бедност</w:t>
      </w:r>
      <w:r w:rsidR="00A730D0" w:rsidRPr="0004058C">
        <w:rPr>
          <w:rFonts w:ascii="Times New Roman" w:eastAsia="Times New Roman" w:hAnsi="Times New Roman" w:cs="Times New Roman"/>
          <w:sz w:val="24"/>
          <w:szCs w:val="24"/>
          <w:vertAlign w:val="superscript"/>
          <w:lang w:val="bg-BG"/>
        </w:rPr>
        <w:footnoteReference w:id="8"/>
      </w:r>
      <w:r w:rsidR="00A730D0" w:rsidRPr="0004058C">
        <w:rPr>
          <w:rFonts w:ascii="Times New Roman" w:eastAsia="Times New Roman" w:hAnsi="Times New Roman" w:cs="Times New Roman"/>
          <w:sz w:val="24"/>
          <w:szCs w:val="24"/>
          <w:lang w:val="bg-BG"/>
        </w:rPr>
        <w:t>. Предвид идентифицираните предизвикателства значителен финансов ресурс (над 1/3 от бюджета на ОП РЧР) ще бъде заделен и за постигане на заложената цел за намаляване на бедността съгласно Стратегия „Европа 2020”. По този начин ще бъде изпълнено и условието от чл</w:t>
      </w:r>
      <w:r w:rsidR="009547ED" w:rsidRPr="0004058C">
        <w:rPr>
          <w:rFonts w:ascii="Times New Roman" w:eastAsia="Times New Roman" w:hAnsi="Times New Roman" w:cs="Times New Roman"/>
          <w:sz w:val="24"/>
          <w:szCs w:val="24"/>
          <w:lang w:val="bg-BG"/>
        </w:rPr>
        <w:t xml:space="preserve">ен </w:t>
      </w:r>
      <w:r w:rsidR="00A730D0" w:rsidRPr="0004058C">
        <w:rPr>
          <w:rFonts w:ascii="Times New Roman" w:eastAsia="Times New Roman" w:hAnsi="Times New Roman" w:cs="Times New Roman"/>
          <w:sz w:val="24"/>
          <w:szCs w:val="24"/>
          <w:lang w:val="bg-BG"/>
        </w:rPr>
        <w:t>4</w:t>
      </w:r>
      <w:r w:rsidR="009547ED" w:rsidRPr="0004058C">
        <w:rPr>
          <w:rFonts w:ascii="Times New Roman" w:eastAsia="Times New Roman" w:hAnsi="Times New Roman" w:cs="Times New Roman"/>
          <w:sz w:val="24"/>
          <w:szCs w:val="24"/>
          <w:lang w:val="bg-BG"/>
        </w:rPr>
        <w:t>, параграф 2</w:t>
      </w:r>
      <w:r w:rsidR="00A730D0" w:rsidRPr="0004058C">
        <w:rPr>
          <w:rFonts w:ascii="Times New Roman" w:eastAsia="Times New Roman" w:hAnsi="Times New Roman" w:cs="Times New Roman"/>
          <w:sz w:val="24"/>
          <w:szCs w:val="24"/>
          <w:lang w:val="bg-BG"/>
        </w:rPr>
        <w:t xml:space="preserve"> от Регламент </w:t>
      </w:r>
      <w:r w:rsidR="00A730D0" w:rsidRPr="0004058C">
        <w:rPr>
          <w:rFonts w:ascii="Times New Roman" w:eastAsia="Times New Roman" w:hAnsi="Times New Roman" w:cs="Times New Roman"/>
          <w:sz w:val="24"/>
          <w:szCs w:val="24"/>
          <w:lang w:val="bg-BG" w:eastAsia="bg-BG"/>
        </w:rPr>
        <w:t xml:space="preserve">1304/2013 </w:t>
      </w:r>
      <w:r w:rsidR="00A730D0" w:rsidRPr="0004058C">
        <w:rPr>
          <w:rFonts w:ascii="Times New Roman" w:eastAsia="Times New Roman" w:hAnsi="Times New Roman" w:cs="Times New Roman"/>
          <w:sz w:val="24"/>
          <w:szCs w:val="24"/>
          <w:lang w:val="bg-BG"/>
        </w:rPr>
        <w:t xml:space="preserve">най-малко 20% от общите ресурси по линия на ЕСФ да се отпускат за тематична цел „Насърчаване на социалното приобщаване, борба с бедността и всяка форма на дискриминация”. </w:t>
      </w:r>
    </w:p>
    <w:p w:rsidR="00A730D0" w:rsidRPr="0004058C" w:rsidRDefault="00A730D0" w:rsidP="00A730D0">
      <w:pPr>
        <w:spacing w:after="120" w:line="240" w:lineRule="auto"/>
        <w:ind w:right="142"/>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Високото ниво на бедност сред безработните и икономически неактивни лица ясно показва, че липсата на заетост е една от основните причини за бедност и социално изключване. Ето защо ще бъдат финансирани мерки, насърчаващи активното включване на отдалечени от пазара на труда лица – икономически неактивни, младежи, продължително безработни, лица на социално подпомагане, с основно или по-ниско образование и без професионална квалификация или недостиг на ключови компетентности, хора с трайни увреждания, възрастни работници и други. </w:t>
      </w:r>
    </w:p>
    <w:p w:rsidR="00A730D0" w:rsidRPr="0004058C" w:rsidRDefault="00A730D0" w:rsidP="00A730D0">
      <w:pPr>
        <w:spacing w:after="120" w:line="240" w:lineRule="auto"/>
        <w:ind w:right="142"/>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Чрез заделения финансов ресурс по това направление ще бъдат отразени включените в Позицията на службите на Европейската комисия препоръки за финансиране на таргетирани и индивидуализирани мерки в подкрепа на лицата в най-голям риск от бедност, използването на социалните иновации за намиране на решения при насърчаване на социалното включване и борбата с бедността, както и за продължаване и разширяване на процесите по деинституционализация в страната. С оглед </w:t>
      </w:r>
      <w:r w:rsidR="009547D0">
        <w:rPr>
          <w:rFonts w:ascii="Times New Roman" w:eastAsia="Times New Roman" w:hAnsi="Times New Roman" w:cs="Times New Roman"/>
          <w:sz w:val="24"/>
          <w:szCs w:val="24"/>
          <w:lang w:val="bg-BG"/>
        </w:rPr>
        <w:t xml:space="preserve">на </w:t>
      </w:r>
      <w:r w:rsidRPr="0004058C">
        <w:rPr>
          <w:rFonts w:ascii="Times New Roman" w:eastAsia="Times New Roman" w:hAnsi="Times New Roman" w:cs="Times New Roman"/>
          <w:sz w:val="24"/>
          <w:szCs w:val="24"/>
          <w:lang w:val="bg-BG"/>
        </w:rPr>
        <w:t xml:space="preserve">предизвикателствата, произтичащи от застаряването на българското население, ще </w:t>
      </w:r>
      <w:r w:rsidR="009547D0">
        <w:rPr>
          <w:rFonts w:ascii="Times New Roman" w:eastAsia="Times New Roman" w:hAnsi="Times New Roman" w:cs="Times New Roman"/>
          <w:sz w:val="24"/>
          <w:szCs w:val="24"/>
          <w:lang w:val="bg-BG"/>
        </w:rPr>
        <w:t>бъде</w:t>
      </w:r>
      <w:r w:rsidR="009547D0" w:rsidRPr="0004058C">
        <w:rPr>
          <w:rFonts w:ascii="Times New Roman" w:eastAsia="Times New Roman" w:hAnsi="Times New Roman" w:cs="Times New Roman"/>
          <w:sz w:val="24"/>
          <w:szCs w:val="24"/>
          <w:lang w:val="bg-BG"/>
        </w:rPr>
        <w:t xml:space="preserve"> подкреп</w:t>
      </w:r>
      <w:r w:rsidR="009547D0">
        <w:rPr>
          <w:rFonts w:ascii="Times New Roman" w:eastAsia="Times New Roman" w:hAnsi="Times New Roman" w:cs="Times New Roman"/>
          <w:sz w:val="24"/>
          <w:szCs w:val="24"/>
          <w:lang w:val="bg-BG"/>
        </w:rPr>
        <w:t>ена</w:t>
      </w:r>
      <w:r w:rsidR="009547D0"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реформата в системата за дългосрочна грижа.</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Ще се осигури и подкрепа за функционирането на социални предприятия, специализирани предприятия и кооперации на и за хора с увреждания с цел осигуряване на подкрепена заетост на лица, които срещат трудности с интеграцията си на пазара на труда. </w:t>
      </w:r>
    </w:p>
    <w:p w:rsidR="00A730D0" w:rsidRPr="0004058C" w:rsidRDefault="00A730D0" w:rsidP="0018435C">
      <w:pPr>
        <w:pStyle w:val="Heading5"/>
      </w:pPr>
      <w:r w:rsidRPr="0004058C">
        <w:t>Модернизиране на публичните политики в сферата на социално</w:t>
      </w:r>
      <w:r w:rsidR="009547D0">
        <w:t>то</w:t>
      </w:r>
      <w:r w:rsidRPr="0004058C">
        <w:t xml:space="preserve"> включване,</w:t>
      </w:r>
      <w:r w:rsidR="003A327C">
        <w:t xml:space="preserve"> </w:t>
      </w:r>
      <w:r w:rsidRPr="0004058C">
        <w:t>здравеопазването, равните възможности и недискриминацията</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4% от ресурса на програмата ще бъде насочен към мерки за социално включване и здравеопазването, равни възможности и недискриминация. По този начин в съответствие с препоръките, заложени в </w:t>
      </w:r>
      <w:r w:rsidRPr="0004058C">
        <w:rPr>
          <w:rFonts w:ascii="Times New Roman" w:eastAsia="Times New Roman" w:hAnsi="Times New Roman" w:cs="Times New Roman"/>
          <w:sz w:val="24"/>
          <w:szCs w:val="20"/>
          <w:lang w:val="bg-BG"/>
        </w:rPr>
        <w:t>позицията на службите на ЕК относно изготвянето на споразумението за партньорство и програми, финансирани от ЕС</w:t>
      </w:r>
      <w:r w:rsidR="009547D0">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 xml:space="preserve"> в България за периода 2014-2020 г. </w:t>
      </w:r>
      <w:r w:rsidRPr="0004058C">
        <w:rPr>
          <w:rFonts w:ascii="Times New Roman" w:eastAsia="Times New Roman" w:hAnsi="Times New Roman" w:cs="Times New Roman"/>
          <w:sz w:val="24"/>
          <w:szCs w:val="24"/>
          <w:lang w:val="bg-BG"/>
        </w:rPr>
        <w:t xml:space="preserve">ще бъде оказана подкрепа за мерки за разработването и актуализирането на финансовите модели на предоставяните услуги, особено в социалната сфера, ще се стимулира по-ефективно управление на публичните политики. В рамките на заделения ресурс ще се финансират мерки за </w:t>
      </w:r>
      <w:r w:rsidRPr="0004058C">
        <w:rPr>
          <w:rFonts w:ascii="Times New Roman" w:eastAsia="Times New Roman" w:hAnsi="Times New Roman" w:cs="Times New Roman"/>
          <w:sz w:val="24"/>
          <w:szCs w:val="24"/>
          <w:lang w:val="bg-BG"/>
        </w:rPr>
        <w:lastRenderedPageBreak/>
        <w:t xml:space="preserve">подобряване на професионалното развитие на държавните служители в посочените сфери. </w:t>
      </w:r>
    </w:p>
    <w:p w:rsidR="00A730D0" w:rsidRPr="0004058C" w:rsidRDefault="00A730D0" w:rsidP="0018435C">
      <w:pPr>
        <w:pStyle w:val="Heading5"/>
      </w:pPr>
      <w:r w:rsidRPr="0004058C">
        <w:t>Тематична концентрация</w:t>
      </w:r>
    </w:p>
    <w:p w:rsidR="00A730D0" w:rsidRPr="0004058C" w:rsidRDefault="00A730D0" w:rsidP="00A730D0">
      <w:pPr>
        <w:spacing w:after="120" w:line="240" w:lineRule="auto"/>
        <w:jc w:val="both"/>
        <w:rPr>
          <w:rFonts w:ascii="Times New Roman" w:eastAsia="Times New Roman" w:hAnsi="Times New Roman" w:cs="Times New Roman"/>
          <w:iCs/>
          <w:sz w:val="24"/>
          <w:szCs w:val="24"/>
          <w:lang w:val="bg-BG" w:eastAsia="bg-BG"/>
        </w:rPr>
      </w:pPr>
      <w:r w:rsidRPr="0004058C">
        <w:rPr>
          <w:rFonts w:ascii="Times New Roman" w:eastAsia="Times New Roman" w:hAnsi="Times New Roman" w:cs="Times New Roman"/>
          <w:iCs/>
          <w:sz w:val="24"/>
          <w:szCs w:val="24"/>
          <w:lang w:val="bg-BG" w:eastAsia="bg-BG"/>
        </w:rPr>
        <w:t xml:space="preserve">Съгласно </w:t>
      </w:r>
      <w:r w:rsidRPr="0004058C">
        <w:rPr>
          <w:rFonts w:ascii="Times New Roman" w:eastAsia="Times New Roman" w:hAnsi="Times New Roman" w:cs="Times New Roman"/>
          <w:sz w:val="24"/>
          <w:szCs w:val="24"/>
          <w:lang w:val="bg-BG" w:eastAsia="bg-BG"/>
        </w:rPr>
        <w:t xml:space="preserve">Регламент 1304/2013, </w:t>
      </w:r>
      <w:r w:rsidRPr="0004058C">
        <w:rPr>
          <w:rFonts w:ascii="Times New Roman" w:eastAsia="Times New Roman" w:hAnsi="Times New Roman" w:cs="Times New Roman"/>
          <w:iCs/>
          <w:sz w:val="24"/>
          <w:szCs w:val="24"/>
          <w:lang w:val="bg-BG" w:eastAsia="bg-BG"/>
        </w:rPr>
        <w:t>60% от бюджета на оперативната програма следва да бъде концентриран в до пет инвестиционни приоритета. В ОП РЧР 2014 – 2020 г. са избрани пет приоритета по приоритетни оси 1 и 2,</w:t>
      </w:r>
      <w:r w:rsidR="003A327C">
        <w:rPr>
          <w:rFonts w:ascii="Times New Roman" w:eastAsia="Times New Roman" w:hAnsi="Times New Roman" w:cs="Times New Roman"/>
          <w:iCs/>
          <w:sz w:val="24"/>
          <w:szCs w:val="24"/>
          <w:lang w:val="bg-BG" w:eastAsia="bg-BG"/>
        </w:rPr>
        <w:t xml:space="preserve"> </w:t>
      </w:r>
      <w:r w:rsidRPr="0004058C">
        <w:rPr>
          <w:rFonts w:ascii="Times New Roman" w:eastAsia="Times New Roman" w:hAnsi="Times New Roman" w:cs="Times New Roman"/>
          <w:iCs/>
          <w:sz w:val="24"/>
          <w:szCs w:val="24"/>
          <w:lang w:val="bg-BG" w:eastAsia="bg-BG"/>
        </w:rPr>
        <w:t xml:space="preserve">както следва: </w:t>
      </w:r>
    </w:p>
    <w:p w:rsidR="00A730D0" w:rsidRPr="0004058C" w:rsidRDefault="00A730D0" w:rsidP="00A730D0">
      <w:pPr>
        <w:spacing w:after="120" w:line="240" w:lineRule="auto"/>
        <w:jc w:val="both"/>
        <w:rPr>
          <w:rFonts w:ascii="Times New Roman" w:eastAsia="Times New Roman" w:hAnsi="Times New Roman" w:cs="Times New Roman"/>
          <w:iCs/>
          <w:sz w:val="24"/>
          <w:szCs w:val="24"/>
          <w:lang w:val="bg-BG" w:eastAsia="bg-BG"/>
        </w:rPr>
      </w:pPr>
      <w:r w:rsidRPr="0004058C">
        <w:rPr>
          <w:rFonts w:ascii="Times New Roman" w:eastAsia="Times New Roman" w:hAnsi="Times New Roman" w:cs="Times New Roman"/>
          <w:iCs/>
          <w:sz w:val="24"/>
          <w:szCs w:val="24"/>
          <w:lang w:val="bg-BG" w:eastAsia="bg-BG"/>
        </w:rPr>
        <w:t xml:space="preserve">Приоритетна ос 1, инвестиционни приоритети: </w:t>
      </w:r>
    </w:p>
    <w:p w:rsidR="00A730D0" w:rsidRPr="0004058C" w:rsidRDefault="00A730D0" w:rsidP="002F723E">
      <w:pPr>
        <w:numPr>
          <w:ilvl w:val="0"/>
          <w:numId w:val="60"/>
        </w:numPr>
        <w:spacing w:after="120" w:line="240" w:lineRule="auto"/>
        <w:jc w:val="both"/>
        <w:rPr>
          <w:rFonts w:ascii="Times New Roman" w:eastAsia="Times New Roman" w:hAnsi="Times New Roman" w:cs="Times New Roman"/>
          <w:sz w:val="24"/>
          <w:szCs w:val="24"/>
          <w:lang w:val="bg-BG" w:eastAsia="fr-BE"/>
        </w:rPr>
      </w:pPr>
      <w:r w:rsidRPr="0004058C">
        <w:rPr>
          <w:rFonts w:ascii="Times New Roman" w:eastAsia="Times New Roman" w:hAnsi="Times New Roman" w:cs="Times New Roman"/>
          <w:sz w:val="24"/>
          <w:szCs w:val="24"/>
          <w:lang w:val="bg-BG" w:eastAsia="fr-BE"/>
        </w:rPr>
        <w:t>Достъп до заетост за търсещите работа и за неактивните лица, включително трайно безработни и лица, отдалечени от пазара на труда, а също и чрез местни инициативи за заетост и подкрепа за мобилността на работната сила</w:t>
      </w:r>
      <w:r w:rsidR="00BF1753">
        <w:rPr>
          <w:rFonts w:ascii="Times New Roman" w:eastAsia="Times New Roman" w:hAnsi="Times New Roman" w:cs="Times New Roman"/>
          <w:sz w:val="24"/>
          <w:szCs w:val="24"/>
          <w:lang w:val="bg-BG" w:eastAsia="fr-BE"/>
        </w:rPr>
        <w:t>;</w:t>
      </w:r>
    </w:p>
    <w:p w:rsidR="00A730D0" w:rsidRPr="0004058C" w:rsidRDefault="00A730D0" w:rsidP="002F723E">
      <w:pPr>
        <w:numPr>
          <w:ilvl w:val="0"/>
          <w:numId w:val="60"/>
        </w:numPr>
        <w:spacing w:after="120" w:line="240" w:lineRule="auto"/>
        <w:jc w:val="both"/>
        <w:rPr>
          <w:rFonts w:ascii="Times New Roman" w:eastAsia="Times New Roman" w:hAnsi="Times New Roman" w:cs="Times New Roman"/>
          <w:iCs/>
          <w:sz w:val="24"/>
          <w:szCs w:val="24"/>
          <w:lang w:val="bg-BG" w:eastAsia="bg-BG"/>
        </w:rPr>
      </w:pPr>
      <w:r w:rsidRPr="0004058C">
        <w:rPr>
          <w:rFonts w:ascii="Times New Roman" w:eastAsia="Times New Roman" w:hAnsi="Times New Roman" w:cs="Times New Roman"/>
          <w:sz w:val="24"/>
          <w:szCs w:val="24"/>
          <w:lang w:val="bg-BG" w:eastAsia="fr-BE"/>
        </w:rPr>
        <w:t xml:space="preserve">Подобряване на равния достъп до възможностите за учене през целия живот за всички възрастови групи във формален, неформален и неофициален вид, осъвременяване на познанията, уменията и компетенциите на работната ръка, както и насърчаване на гъвкави процеси на учене, включително чрез професионална ориентация и валидиране на придобитите компетенции. </w:t>
      </w:r>
    </w:p>
    <w:p w:rsidR="00A730D0" w:rsidRPr="0004058C" w:rsidRDefault="00A730D0" w:rsidP="00A730D0">
      <w:pPr>
        <w:spacing w:after="120" w:line="240" w:lineRule="auto"/>
        <w:jc w:val="both"/>
        <w:rPr>
          <w:rFonts w:ascii="Times New Roman" w:eastAsia="Times New Roman" w:hAnsi="Times New Roman" w:cs="Times New Roman"/>
          <w:iCs/>
          <w:sz w:val="24"/>
          <w:szCs w:val="24"/>
          <w:lang w:val="bg-BG" w:eastAsia="bg-BG"/>
        </w:rPr>
      </w:pPr>
      <w:r w:rsidRPr="0004058C">
        <w:rPr>
          <w:rFonts w:ascii="Times New Roman" w:eastAsia="Times New Roman" w:hAnsi="Times New Roman" w:cs="Times New Roman"/>
          <w:iCs/>
          <w:sz w:val="24"/>
          <w:szCs w:val="24"/>
          <w:lang w:val="bg-BG" w:eastAsia="bg-BG"/>
        </w:rPr>
        <w:t>Приоритетна ос 2, инвестиционни приоритети:</w:t>
      </w:r>
    </w:p>
    <w:p w:rsidR="00A730D0" w:rsidRPr="0004058C" w:rsidRDefault="00A730D0" w:rsidP="009547D0">
      <w:pPr>
        <w:numPr>
          <w:ilvl w:val="0"/>
          <w:numId w:val="54"/>
        </w:numPr>
        <w:spacing w:after="120" w:line="240" w:lineRule="auto"/>
        <w:jc w:val="both"/>
        <w:rPr>
          <w:rFonts w:ascii="Times New Roman" w:eastAsia="Times New Roman" w:hAnsi="Times New Roman" w:cs="Times New Roman"/>
          <w:iCs/>
          <w:sz w:val="24"/>
          <w:szCs w:val="24"/>
          <w:lang w:val="bg-BG" w:eastAsia="bg-BG"/>
        </w:rPr>
      </w:pPr>
      <w:r w:rsidRPr="0004058C">
        <w:rPr>
          <w:rFonts w:ascii="Times New Roman" w:eastAsia="Times New Roman" w:hAnsi="Times New Roman" w:cs="Times New Roman"/>
          <w:sz w:val="24"/>
          <w:szCs w:val="24"/>
          <w:lang w:val="bg-BG" w:eastAsia="fr-BE"/>
        </w:rPr>
        <w:t>Социално-икономическа интеграция на маргинализирани общности като ромите</w:t>
      </w:r>
      <w:r w:rsidR="00BF1753">
        <w:rPr>
          <w:rFonts w:ascii="Times New Roman" w:eastAsia="Times New Roman" w:hAnsi="Times New Roman" w:cs="Times New Roman"/>
          <w:sz w:val="24"/>
          <w:szCs w:val="24"/>
          <w:lang w:val="bg-BG" w:eastAsia="fr-BE"/>
        </w:rPr>
        <w:t>;</w:t>
      </w:r>
    </w:p>
    <w:p w:rsidR="00A730D0" w:rsidRPr="0004058C" w:rsidRDefault="00A730D0" w:rsidP="009547D0">
      <w:pPr>
        <w:numPr>
          <w:ilvl w:val="0"/>
          <w:numId w:val="54"/>
        </w:numPr>
        <w:spacing w:after="120" w:line="240" w:lineRule="auto"/>
        <w:jc w:val="both"/>
        <w:rPr>
          <w:rFonts w:ascii="Times New Roman" w:eastAsia="Times New Roman" w:hAnsi="Times New Roman" w:cs="Times New Roman"/>
          <w:iCs/>
          <w:sz w:val="24"/>
          <w:szCs w:val="24"/>
          <w:lang w:val="bg-BG" w:eastAsia="bg-BG"/>
        </w:rPr>
      </w:pPr>
      <w:r w:rsidRPr="0004058C">
        <w:rPr>
          <w:rFonts w:ascii="Times New Roman" w:eastAsia="Times New Roman" w:hAnsi="Times New Roman" w:cs="Times New Roman"/>
          <w:sz w:val="24"/>
          <w:szCs w:val="24"/>
          <w:lang w:val="bg-BG" w:eastAsia="fr-BE"/>
        </w:rPr>
        <w:t>Активно приобщаване, включително с оглед насърчаване на равните възможности и активното участие и по-добрата пригодност за заетост</w:t>
      </w:r>
      <w:r w:rsidR="00BF1753">
        <w:rPr>
          <w:rFonts w:ascii="Times New Roman" w:eastAsia="Times New Roman" w:hAnsi="Times New Roman" w:cs="Times New Roman"/>
          <w:sz w:val="24"/>
          <w:szCs w:val="24"/>
          <w:lang w:val="bg-BG" w:eastAsia="fr-BE"/>
        </w:rPr>
        <w:t>;</w:t>
      </w:r>
      <w:r w:rsidRPr="0004058C" w:rsidDel="00926FEB">
        <w:rPr>
          <w:rFonts w:ascii="Times New Roman" w:eastAsia="Times New Roman" w:hAnsi="Times New Roman" w:cs="Times New Roman"/>
          <w:sz w:val="24"/>
          <w:szCs w:val="24"/>
          <w:lang w:val="bg-BG" w:eastAsia="fr-BE"/>
        </w:rPr>
        <w:t xml:space="preserve"> </w:t>
      </w:r>
    </w:p>
    <w:p w:rsidR="00A730D0" w:rsidRPr="0004058C" w:rsidRDefault="00A730D0" w:rsidP="009547D0">
      <w:pPr>
        <w:numPr>
          <w:ilvl w:val="0"/>
          <w:numId w:val="54"/>
        </w:numPr>
        <w:spacing w:after="120" w:line="240" w:lineRule="auto"/>
        <w:jc w:val="both"/>
        <w:rPr>
          <w:rFonts w:ascii="Times New Roman" w:eastAsia="Times New Roman" w:hAnsi="Times New Roman" w:cs="Times New Roman"/>
          <w:iCs/>
          <w:sz w:val="24"/>
          <w:szCs w:val="24"/>
          <w:lang w:val="bg-BG" w:eastAsia="bg-BG"/>
        </w:rPr>
      </w:pPr>
      <w:r w:rsidRPr="0004058C">
        <w:rPr>
          <w:rFonts w:ascii="Times New Roman" w:eastAsia="Times New Roman" w:hAnsi="Times New Roman" w:cs="Times New Roman"/>
          <w:color w:val="000000"/>
          <w:sz w:val="24"/>
          <w:szCs w:val="24"/>
          <w:lang w:val="bg-BG" w:eastAsia="bg-BG"/>
        </w:rPr>
        <w:t>Повишаване на достъпа до услуги, които са на достъпна цена, устойчиви и висококачествени, включително здравни и социални услуги от общ интерес.</w:t>
      </w:r>
    </w:p>
    <w:p w:rsidR="00A601E0" w:rsidRDefault="00A601E0" w:rsidP="009547D0">
      <w:pPr>
        <w:numPr>
          <w:ilvl w:val="0"/>
          <w:numId w:val="54"/>
        </w:numPr>
        <w:spacing w:after="120" w:line="240" w:lineRule="auto"/>
        <w:jc w:val="both"/>
        <w:rPr>
          <w:rFonts w:ascii="Times New Roman" w:eastAsia="Times New Roman" w:hAnsi="Times New Roman" w:cs="Times New Roman"/>
          <w:b/>
          <w:sz w:val="24"/>
          <w:szCs w:val="24"/>
          <w:lang w:val="bg-BG"/>
        </w:rPr>
        <w:sectPr w:rsidR="00A601E0" w:rsidSect="00255F8D">
          <w:pgSz w:w="11906" w:h="16838"/>
          <w:pgMar w:top="1021" w:right="1701" w:bottom="1021" w:left="1588" w:header="601" w:footer="1077" w:gutter="0"/>
          <w:cols w:space="708"/>
          <w:titlePg/>
        </w:sectPr>
      </w:pPr>
    </w:p>
    <w:p w:rsidR="00A730D0" w:rsidRPr="0004058C" w:rsidRDefault="00A730D0" w:rsidP="00850100">
      <w:pPr>
        <w:pStyle w:val="Heading6"/>
      </w:pPr>
      <w:r w:rsidRPr="00850100">
        <w:rPr>
          <w:u w:val="single"/>
        </w:rPr>
        <w:lastRenderedPageBreak/>
        <w:t>Таблица 2</w:t>
      </w:r>
      <w:r w:rsidRPr="0004058C">
        <w:t>: Преглед на инвестиционна</w:t>
      </w:r>
      <w:r w:rsidR="009547D0">
        <w:t>та</w:t>
      </w:r>
      <w:r w:rsidRPr="0004058C">
        <w:t xml:space="preserve"> стратегия на оперативната програма</w:t>
      </w:r>
    </w:p>
    <w:tbl>
      <w:tblPr>
        <w:tblW w:w="155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708"/>
        <w:gridCol w:w="1559"/>
        <w:gridCol w:w="852"/>
        <w:gridCol w:w="1843"/>
        <w:gridCol w:w="3260"/>
        <w:gridCol w:w="3260"/>
        <w:gridCol w:w="2977"/>
      </w:tblGrid>
      <w:tr w:rsidR="00A730D0" w:rsidRPr="007F5200" w:rsidTr="00C6469F">
        <w:trPr>
          <w:trHeight w:val="2250"/>
        </w:trPr>
        <w:tc>
          <w:tcPr>
            <w:tcW w:w="1134" w:type="dxa"/>
            <w:tcBorders>
              <w:bottom w:val="single" w:sz="4" w:space="0" w:color="auto"/>
            </w:tcBorders>
          </w:tcPr>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Приоритетна ос</w:t>
            </w:r>
          </w:p>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p>
        </w:tc>
        <w:tc>
          <w:tcPr>
            <w:tcW w:w="708" w:type="dxa"/>
            <w:tcBorders>
              <w:bottom w:val="single" w:sz="4" w:space="0" w:color="auto"/>
            </w:tcBorders>
          </w:tcPr>
          <w:p w:rsidR="00A730D0" w:rsidRPr="00522F4D" w:rsidRDefault="00A730D0" w:rsidP="00A730D0">
            <w:pPr>
              <w:spacing w:after="120" w:line="240" w:lineRule="auto"/>
              <w:jc w:val="both"/>
              <w:rPr>
                <w:rFonts w:ascii="Times New Roman" w:eastAsia="Times New Roman" w:hAnsi="Times New Roman" w:cs="Times New Roman"/>
                <w:b/>
                <w:sz w:val="20"/>
                <w:szCs w:val="20"/>
                <w:lang w:val="bg-BG"/>
              </w:rPr>
            </w:pPr>
            <w:r w:rsidRPr="00522F4D">
              <w:rPr>
                <w:rFonts w:ascii="Times New Roman" w:eastAsia="Times New Roman" w:hAnsi="Times New Roman" w:cs="Times New Roman"/>
                <w:b/>
                <w:sz w:val="20"/>
                <w:szCs w:val="20"/>
                <w:lang w:val="bg-BG"/>
              </w:rPr>
              <w:t>Фонд</w:t>
            </w:r>
          </w:p>
          <w:p w:rsidR="00A730D0" w:rsidRPr="00522F4D" w:rsidRDefault="00A730D0" w:rsidP="00A730D0">
            <w:pPr>
              <w:spacing w:after="120" w:line="240" w:lineRule="auto"/>
              <w:jc w:val="both"/>
              <w:rPr>
                <w:rFonts w:ascii="Times New Roman" w:eastAsia="Times New Roman" w:hAnsi="Times New Roman" w:cs="Times New Roman"/>
                <w:b/>
                <w:sz w:val="20"/>
                <w:szCs w:val="20"/>
                <w:lang w:val="bg-BG"/>
              </w:rPr>
            </w:pPr>
            <w:r w:rsidRPr="00522F4D">
              <w:rPr>
                <w:rFonts w:ascii="Times New Roman" w:eastAsia="Times New Roman" w:hAnsi="Times New Roman" w:cs="Times New Roman"/>
                <w:b/>
                <w:sz w:val="20"/>
                <w:szCs w:val="20"/>
                <w:lang w:val="bg-BG"/>
              </w:rPr>
              <w:t xml:space="preserve"> </w:t>
            </w:r>
          </w:p>
        </w:tc>
        <w:tc>
          <w:tcPr>
            <w:tcW w:w="1559" w:type="dxa"/>
            <w:tcBorders>
              <w:bottom w:val="single" w:sz="4" w:space="0" w:color="auto"/>
            </w:tcBorders>
          </w:tcPr>
          <w:p w:rsidR="00A730D0" w:rsidRPr="00522F4D" w:rsidRDefault="00A730D0" w:rsidP="00A730D0">
            <w:pPr>
              <w:spacing w:after="120" w:line="240" w:lineRule="auto"/>
              <w:jc w:val="both"/>
              <w:rPr>
                <w:rFonts w:ascii="Times New Roman" w:eastAsia="Times New Roman" w:hAnsi="Times New Roman" w:cs="Times New Roman"/>
                <w:b/>
                <w:sz w:val="20"/>
                <w:szCs w:val="20"/>
                <w:lang w:val="bg-BG"/>
              </w:rPr>
            </w:pPr>
            <w:r w:rsidRPr="00522F4D">
              <w:rPr>
                <w:rFonts w:ascii="Times New Roman" w:eastAsia="Times New Roman" w:hAnsi="Times New Roman" w:cs="Times New Roman"/>
                <w:b/>
                <w:sz w:val="20"/>
                <w:szCs w:val="20"/>
                <w:lang w:val="bg-BG"/>
              </w:rPr>
              <w:t xml:space="preserve">Подкрепа от Съюза – </w:t>
            </w:r>
          </w:p>
          <w:p w:rsidR="00A730D0" w:rsidRPr="00522F4D" w:rsidRDefault="00A730D0" w:rsidP="00A730D0">
            <w:pPr>
              <w:spacing w:after="120" w:line="240" w:lineRule="auto"/>
              <w:jc w:val="both"/>
              <w:rPr>
                <w:rFonts w:ascii="Times New Roman" w:eastAsia="Times New Roman" w:hAnsi="Times New Roman" w:cs="Times New Roman"/>
                <w:b/>
                <w:sz w:val="20"/>
                <w:szCs w:val="20"/>
                <w:lang w:val="bg-BG"/>
              </w:rPr>
            </w:pPr>
            <w:r w:rsidRPr="00522F4D">
              <w:rPr>
                <w:rFonts w:ascii="Times New Roman" w:eastAsia="Times New Roman" w:hAnsi="Times New Roman" w:cs="Times New Roman"/>
                <w:b/>
                <w:sz w:val="20"/>
                <w:szCs w:val="20"/>
                <w:lang w:val="bg-BG"/>
              </w:rPr>
              <w:t>(в евро)</w:t>
            </w:r>
          </w:p>
          <w:p w:rsidR="00A730D0" w:rsidRPr="00522F4D" w:rsidRDefault="00A730D0" w:rsidP="00A730D0">
            <w:pPr>
              <w:spacing w:after="120" w:line="240" w:lineRule="auto"/>
              <w:jc w:val="both"/>
              <w:rPr>
                <w:rFonts w:ascii="Times New Roman" w:eastAsia="Times New Roman" w:hAnsi="Times New Roman" w:cs="Times New Roman"/>
                <w:b/>
                <w:sz w:val="20"/>
                <w:szCs w:val="20"/>
                <w:lang w:val="bg-BG"/>
              </w:rPr>
            </w:pPr>
          </w:p>
        </w:tc>
        <w:tc>
          <w:tcPr>
            <w:tcW w:w="852" w:type="dxa"/>
            <w:tcBorders>
              <w:bottom w:val="single" w:sz="4" w:space="0" w:color="auto"/>
            </w:tcBorders>
          </w:tcPr>
          <w:p w:rsidR="00A730D0" w:rsidRPr="00522F4D" w:rsidRDefault="00A730D0" w:rsidP="00A730D0">
            <w:pPr>
              <w:spacing w:after="120" w:line="240" w:lineRule="auto"/>
              <w:jc w:val="both"/>
              <w:rPr>
                <w:rFonts w:ascii="Times New Roman" w:eastAsia="Times New Roman" w:hAnsi="Times New Roman" w:cs="Times New Roman"/>
                <w:b/>
                <w:sz w:val="20"/>
                <w:szCs w:val="20"/>
                <w:lang w:val="bg-BG"/>
              </w:rPr>
            </w:pPr>
            <w:r w:rsidRPr="00522F4D">
              <w:rPr>
                <w:rFonts w:ascii="Times New Roman" w:eastAsia="Times New Roman" w:hAnsi="Times New Roman" w:cs="Times New Roman"/>
                <w:b/>
                <w:sz w:val="20"/>
                <w:szCs w:val="20"/>
                <w:lang w:val="bg-BG"/>
              </w:rPr>
              <w:t>Дял (%) от общата подкрепа на Съюза за ОП програма (по фондове и ПО)</w:t>
            </w:r>
          </w:p>
        </w:tc>
        <w:tc>
          <w:tcPr>
            <w:tcW w:w="1843" w:type="dxa"/>
            <w:tcBorders>
              <w:bottom w:val="single" w:sz="4" w:space="0" w:color="auto"/>
            </w:tcBorders>
          </w:tcPr>
          <w:p w:rsidR="00A730D0" w:rsidRPr="00522F4D" w:rsidRDefault="00A730D0" w:rsidP="00A730D0">
            <w:pPr>
              <w:spacing w:after="120" w:line="240" w:lineRule="auto"/>
              <w:jc w:val="both"/>
              <w:rPr>
                <w:rFonts w:ascii="Times New Roman" w:eastAsia="Times New Roman" w:hAnsi="Times New Roman" w:cs="Times New Roman"/>
                <w:b/>
                <w:sz w:val="20"/>
                <w:szCs w:val="20"/>
                <w:lang w:val="bg-BG"/>
              </w:rPr>
            </w:pPr>
            <w:r w:rsidRPr="00522F4D">
              <w:rPr>
                <w:rFonts w:ascii="Times New Roman" w:eastAsia="Times New Roman" w:hAnsi="Times New Roman" w:cs="Times New Roman"/>
                <w:b/>
                <w:sz w:val="20"/>
                <w:szCs w:val="20"/>
                <w:lang w:val="bg-BG"/>
              </w:rPr>
              <w:t>Тематична цел</w:t>
            </w:r>
          </w:p>
          <w:p w:rsidR="00A730D0" w:rsidRPr="00522F4D" w:rsidRDefault="00A730D0" w:rsidP="00A730D0">
            <w:pPr>
              <w:spacing w:after="120" w:line="240" w:lineRule="auto"/>
              <w:jc w:val="both"/>
              <w:rPr>
                <w:rFonts w:ascii="Times New Roman" w:eastAsia="Times New Roman" w:hAnsi="Times New Roman" w:cs="Times New Roman"/>
                <w:b/>
                <w:sz w:val="20"/>
                <w:szCs w:val="20"/>
                <w:lang w:val="bg-BG"/>
              </w:rPr>
            </w:pPr>
          </w:p>
        </w:tc>
        <w:tc>
          <w:tcPr>
            <w:tcW w:w="3260" w:type="dxa"/>
            <w:tcBorders>
              <w:bottom w:val="single" w:sz="4" w:space="0" w:color="auto"/>
            </w:tcBorders>
          </w:tcPr>
          <w:p w:rsidR="00A730D0" w:rsidRPr="00522F4D" w:rsidRDefault="00A730D0" w:rsidP="00A730D0">
            <w:pPr>
              <w:spacing w:after="120" w:line="240" w:lineRule="auto"/>
              <w:jc w:val="both"/>
              <w:rPr>
                <w:rFonts w:ascii="Times New Roman" w:eastAsia="Times New Roman" w:hAnsi="Times New Roman" w:cs="Times New Roman"/>
                <w:b/>
                <w:sz w:val="20"/>
                <w:szCs w:val="20"/>
                <w:lang w:val="bg-BG"/>
              </w:rPr>
            </w:pPr>
            <w:r w:rsidRPr="00522F4D">
              <w:rPr>
                <w:rFonts w:ascii="Times New Roman" w:eastAsia="Times New Roman" w:hAnsi="Times New Roman" w:cs="Times New Roman"/>
                <w:b/>
                <w:sz w:val="20"/>
                <w:szCs w:val="20"/>
                <w:lang w:val="bg-BG"/>
              </w:rPr>
              <w:t xml:space="preserve">Инвестиционни приоритети </w:t>
            </w:r>
          </w:p>
          <w:p w:rsidR="00A730D0" w:rsidRPr="00522F4D" w:rsidRDefault="00A730D0" w:rsidP="00A730D0">
            <w:pPr>
              <w:spacing w:after="120" w:line="240" w:lineRule="auto"/>
              <w:jc w:val="both"/>
              <w:rPr>
                <w:rFonts w:ascii="Times New Roman" w:eastAsia="Times New Roman" w:hAnsi="Times New Roman" w:cs="Times New Roman"/>
                <w:b/>
                <w:sz w:val="20"/>
                <w:szCs w:val="20"/>
                <w:lang w:val="bg-BG"/>
              </w:rPr>
            </w:pPr>
          </w:p>
        </w:tc>
        <w:tc>
          <w:tcPr>
            <w:tcW w:w="3260" w:type="dxa"/>
            <w:tcBorders>
              <w:bottom w:val="single" w:sz="4" w:space="0" w:color="auto"/>
            </w:tcBorders>
          </w:tcPr>
          <w:p w:rsidR="00A730D0" w:rsidRPr="00522F4D" w:rsidRDefault="00A730D0" w:rsidP="00A730D0">
            <w:pPr>
              <w:spacing w:after="120" w:line="240" w:lineRule="auto"/>
              <w:jc w:val="both"/>
              <w:rPr>
                <w:rFonts w:ascii="Times New Roman" w:eastAsia="Times New Roman" w:hAnsi="Times New Roman" w:cs="Times New Roman"/>
                <w:b/>
                <w:sz w:val="20"/>
                <w:szCs w:val="20"/>
                <w:lang w:val="bg-BG"/>
              </w:rPr>
            </w:pPr>
            <w:r w:rsidRPr="00522F4D">
              <w:rPr>
                <w:rFonts w:ascii="Times New Roman" w:eastAsia="Times New Roman" w:hAnsi="Times New Roman" w:cs="Times New Roman"/>
                <w:b/>
                <w:sz w:val="20"/>
                <w:szCs w:val="20"/>
                <w:lang w:val="bg-BG"/>
              </w:rPr>
              <w:t xml:space="preserve">Специфични цели, съответстващи на инвестиционния приоритет </w:t>
            </w:r>
          </w:p>
          <w:p w:rsidR="00A730D0" w:rsidRPr="00522F4D" w:rsidRDefault="00A730D0" w:rsidP="00A730D0">
            <w:pPr>
              <w:spacing w:after="120" w:line="240" w:lineRule="auto"/>
              <w:jc w:val="both"/>
              <w:rPr>
                <w:rFonts w:ascii="Times New Roman" w:eastAsia="Times New Roman" w:hAnsi="Times New Roman" w:cs="Times New Roman"/>
                <w:b/>
                <w:sz w:val="20"/>
                <w:szCs w:val="20"/>
                <w:lang w:val="bg-BG"/>
              </w:rPr>
            </w:pPr>
            <w:r w:rsidRPr="00522F4D">
              <w:rPr>
                <w:rFonts w:ascii="Times New Roman" w:eastAsia="Times New Roman" w:hAnsi="Times New Roman" w:cs="Times New Roman"/>
                <w:b/>
                <w:sz w:val="20"/>
                <w:szCs w:val="20"/>
                <w:lang w:val="bg-BG"/>
              </w:rPr>
              <w:t xml:space="preserve"> </w:t>
            </w:r>
          </w:p>
        </w:tc>
        <w:tc>
          <w:tcPr>
            <w:tcW w:w="2977" w:type="dxa"/>
            <w:tcBorders>
              <w:bottom w:val="single" w:sz="4" w:space="0" w:color="auto"/>
            </w:tcBorders>
          </w:tcPr>
          <w:p w:rsidR="00A730D0" w:rsidRPr="00522F4D" w:rsidRDefault="00A730D0" w:rsidP="00A730D0">
            <w:pPr>
              <w:spacing w:after="120" w:line="240" w:lineRule="auto"/>
              <w:jc w:val="both"/>
              <w:rPr>
                <w:rFonts w:ascii="Times New Roman" w:eastAsia="Times New Roman" w:hAnsi="Times New Roman" w:cs="Times New Roman"/>
                <w:b/>
                <w:sz w:val="20"/>
                <w:szCs w:val="20"/>
                <w:lang w:val="bg-BG" w:eastAsia="bg-BG"/>
              </w:rPr>
            </w:pPr>
            <w:r w:rsidRPr="00522F4D">
              <w:rPr>
                <w:rFonts w:ascii="Times New Roman" w:eastAsia="Times New Roman" w:hAnsi="Times New Roman" w:cs="Times New Roman"/>
                <w:b/>
                <w:sz w:val="20"/>
                <w:szCs w:val="20"/>
                <w:lang w:val="bg-BG" w:eastAsia="bg-BG"/>
              </w:rPr>
              <w:t>Общи и специфични за програмата показатели</w:t>
            </w:r>
            <w:r w:rsidR="003A327C" w:rsidRPr="00522F4D">
              <w:rPr>
                <w:rFonts w:ascii="Times New Roman" w:eastAsia="Times New Roman" w:hAnsi="Times New Roman" w:cs="Times New Roman"/>
                <w:b/>
                <w:sz w:val="20"/>
                <w:szCs w:val="20"/>
                <w:lang w:val="bg-BG" w:eastAsia="bg-BG"/>
              </w:rPr>
              <w:t xml:space="preserve"> </w:t>
            </w:r>
            <w:r w:rsidRPr="00522F4D">
              <w:rPr>
                <w:rFonts w:ascii="Times New Roman" w:eastAsia="Times New Roman" w:hAnsi="Times New Roman" w:cs="Times New Roman"/>
                <w:b/>
                <w:sz w:val="20"/>
                <w:szCs w:val="20"/>
                <w:lang w:val="bg-BG" w:eastAsia="bg-BG"/>
              </w:rPr>
              <w:t>за</w:t>
            </w:r>
            <w:r w:rsidR="003A327C" w:rsidRPr="00522F4D">
              <w:rPr>
                <w:rFonts w:ascii="Times New Roman" w:eastAsia="Times New Roman" w:hAnsi="Times New Roman" w:cs="Times New Roman"/>
                <w:sz w:val="20"/>
                <w:szCs w:val="20"/>
                <w:lang w:val="bg-BG" w:eastAsia="bg-BG"/>
              </w:rPr>
              <w:t xml:space="preserve"> </w:t>
            </w:r>
            <w:r w:rsidRPr="00522F4D">
              <w:rPr>
                <w:rFonts w:ascii="Times New Roman" w:eastAsia="Times New Roman" w:hAnsi="Times New Roman" w:cs="Times New Roman"/>
                <w:b/>
                <w:sz w:val="20"/>
                <w:szCs w:val="20"/>
                <w:lang w:val="bg-BG" w:eastAsia="bg-BG"/>
              </w:rPr>
              <w:t xml:space="preserve">резултати, за които е определена целева стойност </w:t>
            </w:r>
          </w:p>
          <w:p w:rsidR="00A730D0" w:rsidRPr="00522F4D" w:rsidRDefault="00A730D0" w:rsidP="00A730D0">
            <w:pPr>
              <w:spacing w:after="120" w:line="240" w:lineRule="auto"/>
              <w:jc w:val="both"/>
              <w:rPr>
                <w:rFonts w:ascii="Times New Roman" w:eastAsia="Times New Roman" w:hAnsi="Times New Roman" w:cs="Times New Roman"/>
                <w:b/>
                <w:sz w:val="20"/>
                <w:szCs w:val="20"/>
                <w:lang w:val="bg-BG" w:eastAsia="bg-BG"/>
              </w:rPr>
            </w:pPr>
          </w:p>
        </w:tc>
      </w:tr>
      <w:tr w:rsidR="00177692" w:rsidRPr="007F5200" w:rsidTr="00C6469F">
        <w:trPr>
          <w:trHeight w:val="70"/>
        </w:trPr>
        <w:tc>
          <w:tcPr>
            <w:tcW w:w="1134" w:type="dxa"/>
            <w:tcBorders>
              <w:bottom w:val="nil"/>
            </w:tcBorders>
          </w:tcPr>
          <w:p w:rsidR="00177692" w:rsidRPr="004E6AEE" w:rsidRDefault="00177692" w:rsidP="0006273D">
            <w:pPr>
              <w:spacing w:after="120" w:line="240" w:lineRule="auto"/>
              <w:jc w:val="both"/>
              <w:rPr>
                <w:rFonts w:ascii="Times New Roman" w:eastAsia="Times New Roman" w:hAnsi="Times New Roman" w:cs="Times New Roman"/>
                <w:b/>
                <w:sz w:val="20"/>
                <w:szCs w:val="20"/>
                <w:lang w:val="bg-BG"/>
              </w:rPr>
            </w:pPr>
            <w:r w:rsidRPr="004E6AEE">
              <w:rPr>
                <w:rFonts w:ascii="Times New Roman" w:eastAsia="Times New Roman" w:hAnsi="Times New Roman" w:cs="Times New Roman"/>
                <w:b/>
                <w:sz w:val="20"/>
                <w:szCs w:val="20"/>
                <w:lang w:val="bg-BG"/>
              </w:rPr>
              <w:t>Приоритетна ос 1</w:t>
            </w:r>
          </w:p>
          <w:p w:rsidR="00177692" w:rsidRPr="004E6AEE" w:rsidRDefault="00177692" w:rsidP="0006273D">
            <w:pPr>
              <w:spacing w:after="120" w:line="240" w:lineRule="auto"/>
              <w:jc w:val="both"/>
              <w:rPr>
                <w:rFonts w:ascii="Times New Roman" w:eastAsia="Times New Roman" w:hAnsi="Times New Roman" w:cs="Times New Roman"/>
                <w:b/>
                <w:sz w:val="20"/>
                <w:szCs w:val="20"/>
                <w:lang w:val="bg-BG"/>
              </w:rPr>
            </w:pPr>
          </w:p>
          <w:p w:rsidR="00177692" w:rsidRPr="004E6AEE" w:rsidRDefault="00177692" w:rsidP="0006273D">
            <w:pPr>
              <w:spacing w:after="120" w:line="240" w:lineRule="auto"/>
              <w:jc w:val="both"/>
              <w:rPr>
                <w:rFonts w:ascii="Times New Roman" w:eastAsia="Times New Roman" w:hAnsi="Times New Roman" w:cs="Times New Roman"/>
                <w:b/>
                <w:sz w:val="20"/>
                <w:szCs w:val="20"/>
                <w:lang w:val="bg-BG"/>
              </w:rPr>
            </w:pPr>
          </w:p>
        </w:tc>
        <w:tc>
          <w:tcPr>
            <w:tcW w:w="708" w:type="dxa"/>
            <w:tcBorders>
              <w:bottom w:val="nil"/>
            </w:tcBorders>
          </w:tcPr>
          <w:p w:rsidR="00177692" w:rsidRPr="004E6AEE" w:rsidRDefault="00177692" w:rsidP="0006273D">
            <w:pPr>
              <w:spacing w:after="120" w:line="240" w:lineRule="auto"/>
              <w:ind w:left="240" w:hanging="240"/>
              <w:jc w:val="both"/>
              <w:rPr>
                <w:rFonts w:ascii="Times New Roman" w:eastAsia="Times New Roman" w:hAnsi="Times New Roman" w:cs="Times New Roman"/>
                <w:b/>
                <w:sz w:val="20"/>
                <w:szCs w:val="20"/>
                <w:lang w:val="bg-BG"/>
              </w:rPr>
            </w:pPr>
            <w:r w:rsidRPr="004E6AEE">
              <w:rPr>
                <w:rFonts w:ascii="Times New Roman" w:eastAsia="Times New Roman" w:hAnsi="Times New Roman" w:cs="Times New Roman"/>
                <w:b/>
                <w:sz w:val="20"/>
                <w:szCs w:val="20"/>
                <w:lang w:val="bg-BG"/>
              </w:rPr>
              <w:t>ЕСФ</w:t>
            </w:r>
          </w:p>
        </w:tc>
        <w:tc>
          <w:tcPr>
            <w:tcW w:w="1559" w:type="dxa"/>
            <w:tcBorders>
              <w:bottom w:val="nil"/>
            </w:tcBorders>
          </w:tcPr>
          <w:p w:rsidR="00177692" w:rsidRPr="004E6AEE" w:rsidRDefault="00177692" w:rsidP="0006273D">
            <w:pPr>
              <w:spacing w:after="120" w:line="240" w:lineRule="auto"/>
              <w:ind w:left="240" w:hanging="240"/>
              <w:jc w:val="both"/>
              <w:rPr>
                <w:rFonts w:ascii="Times New Roman" w:eastAsia="Times New Roman" w:hAnsi="Times New Roman" w:cs="Times New Roman"/>
                <w:b/>
                <w:sz w:val="20"/>
                <w:szCs w:val="20"/>
                <w:lang w:val="bg-BG"/>
              </w:rPr>
            </w:pPr>
            <w:r w:rsidRPr="004E6AEE" w:rsidDel="00A37D62">
              <w:rPr>
                <w:rFonts w:ascii="Times New Roman" w:eastAsia="Times New Roman" w:hAnsi="Times New Roman" w:cs="Times New Roman"/>
                <w:b/>
                <w:sz w:val="20"/>
                <w:szCs w:val="20"/>
                <w:lang w:val="bg-BG"/>
              </w:rPr>
              <w:t xml:space="preserve"> </w:t>
            </w:r>
            <w:r w:rsidRPr="004E6AEE">
              <w:rPr>
                <w:rFonts w:ascii="Times New Roman" w:eastAsia="Times New Roman" w:hAnsi="Times New Roman" w:cs="Times New Roman"/>
                <w:b/>
                <w:sz w:val="20"/>
                <w:szCs w:val="20"/>
                <w:lang w:val="bg-BG"/>
              </w:rPr>
              <w:t>(ЕСФ)</w:t>
            </w:r>
          </w:p>
          <w:p w:rsidR="00177692" w:rsidRPr="004E6AEE" w:rsidRDefault="00177692" w:rsidP="0006273D">
            <w:pPr>
              <w:spacing w:after="120" w:line="240" w:lineRule="auto"/>
              <w:jc w:val="both"/>
              <w:rPr>
                <w:rFonts w:ascii="Times New Roman" w:eastAsia="Times New Roman" w:hAnsi="Times New Roman" w:cs="Times New Roman"/>
                <w:b/>
                <w:sz w:val="20"/>
                <w:szCs w:val="20"/>
                <w:lang w:val="bg-BG"/>
              </w:rPr>
            </w:pPr>
            <w:r w:rsidRPr="004E6AEE">
              <w:rPr>
                <w:rFonts w:ascii="Times New Roman" w:eastAsia="Times New Roman" w:hAnsi="Times New Roman" w:cs="Times New Roman"/>
                <w:b/>
                <w:sz w:val="20"/>
                <w:szCs w:val="20"/>
                <w:lang w:val="bg-BG"/>
              </w:rPr>
              <w:t>448 329 485,00</w:t>
            </w:r>
            <w:r w:rsidRPr="004E6AEE" w:rsidDel="00431CD8">
              <w:rPr>
                <w:rFonts w:ascii="Times New Roman" w:eastAsia="Times New Roman" w:hAnsi="Times New Roman" w:cs="Times New Roman"/>
                <w:b/>
                <w:sz w:val="20"/>
                <w:szCs w:val="20"/>
                <w:lang w:val="bg-BG"/>
              </w:rPr>
              <w:t xml:space="preserve"> </w:t>
            </w:r>
            <w:r w:rsidRPr="004E6AEE">
              <w:rPr>
                <w:rFonts w:ascii="Times New Roman" w:eastAsia="Times New Roman" w:hAnsi="Times New Roman" w:cs="Times New Roman"/>
                <w:b/>
                <w:sz w:val="20"/>
                <w:szCs w:val="20"/>
                <w:lang w:val="bg-BG"/>
              </w:rPr>
              <w:t xml:space="preserve">(ИМЗ) </w:t>
            </w:r>
          </w:p>
          <w:p w:rsidR="00177692" w:rsidRPr="004E6AEE" w:rsidRDefault="00177692" w:rsidP="0006273D">
            <w:pPr>
              <w:spacing w:after="120" w:line="240" w:lineRule="auto"/>
              <w:jc w:val="both"/>
              <w:rPr>
                <w:rFonts w:ascii="Times New Roman" w:eastAsia="Times New Roman" w:hAnsi="Times New Roman" w:cs="Times New Roman"/>
                <w:b/>
                <w:sz w:val="20"/>
                <w:szCs w:val="20"/>
                <w:lang w:val="bg-BG"/>
              </w:rPr>
            </w:pPr>
            <w:r w:rsidRPr="004E6AEE">
              <w:rPr>
                <w:rFonts w:ascii="Times New Roman" w:eastAsia="Times New Roman" w:hAnsi="Times New Roman" w:cs="Times New Roman"/>
                <w:b/>
                <w:sz w:val="20"/>
                <w:szCs w:val="20"/>
                <w:lang w:val="bg-BG"/>
              </w:rPr>
              <w:t>110 377 490</w:t>
            </w:r>
          </w:p>
          <w:p w:rsidR="00177692" w:rsidRPr="004E6AEE" w:rsidRDefault="00177692" w:rsidP="0006273D">
            <w:pPr>
              <w:spacing w:after="120" w:line="240" w:lineRule="auto"/>
              <w:jc w:val="both"/>
              <w:rPr>
                <w:rFonts w:ascii="Times New Roman" w:eastAsia="Times New Roman" w:hAnsi="Times New Roman" w:cs="Times New Roman"/>
                <w:b/>
                <w:sz w:val="20"/>
                <w:szCs w:val="20"/>
                <w:lang w:val="bg-BG"/>
              </w:rPr>
            </w:pPr>
          </w:p>
        </w:tc>
        <w:tc>
          <w:tcPr>
            <w:tcW w:w="852" w:type="dxa"/>
            <w:tcBorders>
              <w:bottom w:val="nil"/>
              <w:right w:val="single" w:sz="4" w:space="0" w:color="auto"/>
            </w:tcBorders>
          </w:tcPr>
          <w:p w:rsidR="00177692" w:rsidRPr="004E6AEE" w:rsidRDefault="00177692" w:rsidP="0006273D">
            <w:pPr>
              <w:spacing w:after="120" w:line="240" w:lineRule="auto"/>
              <w:ind w:left="240" w:hanging="240"/>
              <w:jc w:val="both"/>
              <w:rPr>
                <w:rFonts w:ascii="Times New Roman" w:eastAsia="Times New Roman" w:hAnsi="Times New Roman" w:cs="Times New Roman"/>
                <w:b/>
                <w:sz w:val="20"/>
                <w:szCs w:val="20"/>
                <w:lang w:val="bg-BG"/>
              </w:rPr>
            </w:pPr>
            <w:r w:rsidRPr="004E6AEE">
              <w:rPr>
                <w:rFonts w:ascii="Times New Roman" w:eastAsia="Times New Roman" w:hAnsi="Times New Roman" w:cs="Times New Roman"/>
                <w:b/>
                <w:sz w:val="20"/>
                <w:szCs w:val="20"/>
                <w:lang w:val="bg-BG"/>
              </w:rPr>
              <w:t>85%</w:t>
            </w:r>
          </w:p>
          <w:p w:rsidR="00177692" w:rsidRPr="004E6AEE" w:rsidRDefault="00177692" w:rsidP="0006273D">
            <w:pPr>
              <w:spacing w:after="120" w:line="240" w:lineRule="auto"/>
              <w:jc w:val="both"/>
              <w:rPr>
                <w:rFonts w:ascii="Times New Roman" w:eastAsia="Times New Roman" w:hAnsi="Times New Roman" w:cs="Times New Roman"/>
                <w:b/>
                <w:sz w:val="20"/>
                <w:szCs w:val="20"/>
                <w:lang w:val="bg-BG"/>
              </w:rPr>
            </w:pPr>
          </w:p>
          <w:p w:rsidR="00177692" w:rsidRPr="004E6AEE" w:rsidRDefault="00177692" w:rsidP="0006273D">
            <w:pPr>
              <w:spacing w:after="120" w:line="240" w:lineRule="auto"/>
              <w:jc w:val="both"/>
              <w:rPr>
                <w:rFonts w:ascii="Times New Roman" w:eastAsia="Times New Roman" w:hAnsi="Times New Roman" w:cs="Times New Roman"/>
                <w:b/>
                <w:sz w:val="20"/>
                <w:szCs w:val="20"/>
                <w:lang w:val="bg-BG"/>
              </w:rPr>
            </w:pPr>
            <w:r w:rsidRPr="004E6AEE">
              <w:rPr>
                <w:rFonts w:ascii="Times New Roman" w:eastAsia="Times New Roman" w:hAnsi="Times New Roman" w:cs="Times New Roman"/>
                <w:b/>
                <w:sz w:val="20"/>
                <w:szCs w:val="20"/>
                <w:lang w:val="bg-BG"/>
              </w:rPr>
              <w:t>91,89%</w:t>
            </w:r>
          </w:p>
          <w:p w:rsidR="00177692" w:rsidRPr="004E6AEE" w:rsidRDefault="00177692" w:rsidP="0006273D">
            <w:pPr>
              <w:spacing w:after="120" w:line="240" w:lineRule="auto"/>
              <w:jc w:val="both"/>
              <w:rPr>
                <w:rFonts w:ascii="Times New Roman" w:eastAsia="Times New Roman" w:hAnsi="Times New Roman" w:cs="Times New Roman"/>
                <w:b/>
                <w:sz w:val="20"/>
                <w:szCs w:val="20"/>
                <w:lang w:val="bg-BG"/>
              </w:rPr>
            </w:pPr>
          </w:p>
        </w:tc>
        <w:tc>
          <w:tcPr>
            <w:tcW w:w="1843" w:type="dxa"/>
            <w:tcBorders>
              <w:top w:val="single" w:sz="4" w:space="0" w:color="auto"/>
              <w:left w:val="single" w:sz="4" w:space="0" w:color="auto"/>
              <w:bottom w:val="nil"/>
              <w:right w:val="single" w:sz="4" w:space="0" w:color="auto"/>
            </w:tcBorders>
          </w:tcPr>
          <w:p w:rsidR="00177692" w:rsidRPr="0004058C" w:rsidRDefault="00177692" w:rsidP="00255F8D">
            <w:pPr>
              <w:spacing w:after="120" w:line="240" w:lineRule="auto"/>
              <w:ind w:left="34"/>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Тематична цел „Насърчаване на устойчивата и качествена заетост и подкрепа за мобилността на работната сила” (ТЦ 8) и тематична цел „Инвестиции в образованието, </w:t>
            </w:r>
            <w:r w:rsidRPr="0004058C">
              <w:rPr>
                <w:rFonts w:ascii="Times New Roman" w:eastAsia="Times New Roman" w:hAnsi="Times New Roman" w:cs="Times New Roman"/>
                <w:sz w:val="20"/>
                <w:szCs w:val="20"/>
                <w:lang w:val="bg-BG" w:eastAsia="fr-BE"/>
              </w:rPr>
              <w:t>обучението, включително професионалното обучение за</w:t>
            </w:r>
            <w:r w:rsidRPr="0004058C">
              <w:rPr>
                <w:rFonts w:ascii="Times New Roman" w:eastAsia="Times New Roman" w:hAnsi="Times New Roman" w:cs="Times New Roman"/>
                <w:sz w:val="20"/>
                <w:szCs w:val="20"/>
                <w:lang w:val="bg-BG"/>
              </w:rPr>
              <w:t xml:space="preserve"> придобиване на умения и ученето през целия живот” (ТЦ 10)</w:t>
            </w:r>
          </w:p>
        </w:tc>
        <w:tc>
          <w:tcPr>
            <w:tcW w:w="3260" w:type="dxa"/>
            <w:tcBorders>
              <w:left w:val="single" w:sz="4" w:space="0" w:color="auto"/>
              <w:bottom w:val="nil"/>
            </w:tcBorders>
          </w:tcPr>
          <w:p w:rsidR="00177692" w:rsidRPr="0004058C" w:rsidRDefault="00177692" w:rsidP="00177692">
            <w:pPr>
              <w:spacing w:after="120" w:line="240" w:lineRule="auto"/>
              <w:ind w:left="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ИП 1</w:t>
            </w:r>
            <w:r>
              <w:rPr>
                <w:rFonts w:ascii="Times New Roman" w:eastAsia="Times New Roman" w:hAnsi="Times New Roman" w:cs="Times New Roman"/>
                <w:sz w:val="20"/>
                <w:szCs w:val="20"/>
                <w:lang w:val="bg-BG"/>
              </w:rPr>
              <w:t xml:space="preserve"> </w:t>
            </w:r>
            <w:r w:rsidRPr="0004058C">
              <w:rPr>
                <w:rFonts w:ascii="Times New Roman" w:eastAsia="Times New Roman" w:hAnsi="Times New Roman" w:cs="Times New Roman"/>
                <w:sz w:val="20"/>
                <w:szCs w:val="20"/>
                <w:lang w:val="bg-BG"/>
              </w:rPr>
              <w:t xml:space="preserve"> „Достъп до заетост за търсещите работа и неактивните лица, включително трайно безработни и лица, отдалечени от пазара на труда, а също и чрез местни инициативи за заетост, и подкрепа за мобилността на работната сила”</w:t>
            </w:r>
          </w:p>
          <w:p w:rsidR="00177692" w:rsidRPr="0004058C" w:rsidRDefault="00177692" w:rsidP="0006273D">
            <w:pPr>
              <w:spacing w:after="120" w:line="240" w:lineRule="auto"/>
              <w:ind w:left="33" w:hanging="33"/>
              <w:jc w:val="both"/>
              <w:rPr>
                <w:rFonts w:ascii="Times New Roman" w:eastAsia="Times New Roman" w:hAnsi="Times New Roman" w:cs="Times New Roman"/>
                <w:sz w:val="20"/>
                <w:szCs w:val="20"/>
                <w:lang w:val="bg-BG"/>
              </w:rPr>
            </w:pPr>
          </w:p>
          <w:p w:rsidR="00177692" w:rsidRPr="0004058C" w:rsidRDefault="00177692" w:rsidP="0006273D">
            <w:pPr>
              <w:spacing w:after="120" w:line="240" w:lineRule="auto"/>
              <w:ind w:left="33" w:hanging="33"/>
              <w:jc w:val="both"/>
              <w:rPr>
                <w:rFonts w:ascii="Times New Roman" w:eastAsia="Times New Roman" w:hAnsi="Times New Roman" w:cs="Times New Roman"/>
                <w:sz w:val="20"/>
                <w:szCs w:val="20"/>
                <w:lang w:val="bg-BG"/>
              </w:rPr>
            </w:pPr>
          </w:p>
          <w:p w:rsidR="00177692" w:rsidRPr="0004058C" w:rsidRDefault="00177692" w:rsidP="0006273D">
            <w:pPr>
              <w:spacing w:after="120" w:line="240" w:lineRule="auto"/>
              <w:ind w:left="33" w:hanging="33"/>
              <w:jc w:val="both"/>
              <w:rPr>
                <w:rFonts w:ascii="Times New Roman" w:eastAsia="Times New Roman" w:hAnsi="Times New Roman" w:cs="Times New Roman"/>
                <w:sz w:val="20"/>
                <w:szCs w:val="20"/>
                <w:lang w:val="bg-BG"/>
              </w:rPr>
            </w:pPr>
          </w:p>
          <w:p w:rsidR="00177692" w:rsidRPr="0004058C" w:rsidRDefault="00177692" w:rsidP="0006273D">
            <w:pPr>
              <w:spacing w:after="120" w:line="240" w:lineRule="auto"/>
              <w:ind w:left="33" w:hanging="33"/>
              <w:jc w:val="both"/>
              <w:rPr>
                <w:rFonts w:ascii="Times New Roman" w:eastAsia="Times New Roman" w:hAnsi="Times New Roman" w:cs="Times New Roman"/>
                <w:sz w:val="20"/>
                <w:szCs w:val="20"/>
                <w:lang w:val="bg-BG"/>
              </w:rPr>
            </w:pPr>
          </w:p>
          <w:p w:rsidR="00177692" w:rsidRPr="0004058C" w:rsidRDefault="00177692" w:rsidP="0006273D">
            <w:pPr>
              <w:spacing w:after="120" w:line="240" w:lineRule="auto"/>
              <w:ind w:left="33" w:hanging="33"/>
              <w:jc w:val="both"/>
              <w:rPr>
                <w:rFonts w:ascii="Times New Roman" w:eastAsia="Times New Roman" w:hAnsi="Times New Roman" w:cs="Times New Roman"/>
                <w:sz w:val="20"/>
                <w:szCs w:val="20"/>
                <w:lang w:val="bg-BG"/>
              </w:rPr>
            </w:pPr>
          </w:p>
        </w:tc>
        <w:tc>
          <w:tcPr>
            <w:tcW w:w="3260" w:type="dxa"/>
            <w:tcBorders>
              <w:bottom w:val="nil"/>
            </w:tcBorders>
          </w:tcPr>
          <w:p w:rsidR="00177692" w:rsidRPr="0004058C" w:rsidRDefault="00177692" w:rsidP="00177692">
            <w:pPr>
              <w:spacing w:after="0" w:line="240" w:lineRule="auto"/>
              <w:ind w:left="34" w:hanging="34"/>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1 Увеличаване броя на започналите работа безработни или неактивни лица на възраст от 30 и 54 г. вкл.</w:t>
            </w:r>
          </w:p>
        </w:tc>
        <w:tc>
          <w:tcPr>
            <w:tcW w:w="2977" w:type="dxa"/>
            <w:tcBorders>
              <w:bottom w:val="nil"/>
            </w:tcBorders>
          </w:tcPr>
          <w:p w:rsidR="00177692" w:rsidRPr="0004058C" w:rsidRDefault="00177692" w:rsidP="00177692">
            <w:pPr>
              <w:spacing w:after="120" w:line="240" w:lineRule="auto"/>
              <w:ind w:left="240" w:hanging="240"/>
              <w:jc w:val="both"/>
              <w:rPr>
                <w:rFonts w:ascii="Times New Roman" w:eastAsia="Times New Roman" w:hAnsi="Times New Roman" w:cs="Times New Roman"/>
                <w:sz w:val="20"/>
                <w:szCs w:val="20"/>
                <w:lang w:val="bg-BG" w:eastAsia="bg-BG"/>
              </w:rPr>
            </w:pPr>
            <w:bookmarkStart w:id="3" w:name="OLE_LINK18"/>
            <w:bookmarkStart w:id="4" w:name="OLE_LINK19"/>
            <w:r w:rsidRPr="0004058C">
              <w:rPr>
                <w:rFonts w:ascii="Times New Roman" w:eastAsia="Times New Roman" w:hAnsi="Times New Roman" w:cs="Times New Roman"/>
                <w:sz w:val="20"/>
                <w:szCs w:val="20"/>
                <w:lang w:val="bg-BG" w:eastAsia="bg-BG"/>
              </w:rPr>
              <w:t>СЦ 1</w:t>
            </w:r>
            <w:bookmarkEnd w:id="3"/>
            <w:bookmarkEnd w:id="4"/>
            <w:r w:rsidRPr="0004058C">
              <w:rPr>
                <w:rFonts w:ascii="Times New Roman" w:eastAsia="Times New Roman" w:hAnsi="Times New Roman" w:cs="Times New Roman"/>
                <w:sz w:val="20"/>
                <w:szCs w:val="20"/>
                <w:lang w:val="bg-BG" w:eastAsia="bg-BG"/>
              </w:rPr>
              <w:t xml:space="preserve">: </w:t>
            </w:r>
          </w:p>
          <w:p w:rsidR="00177692" w:rsidRDefault="00177692" w:rsidP="00177692">
            <w:pPr>
              <w:spacing w:after="120" w:line="240" w:lineRule="auto"/>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Участници на възраст от 30 до 54г. вкл., придобили квалификация при напускане на операцията</w:t>
            </w:r>
            <w:r>
              <w:rPr>
                <w:rFonts w:ascii="Times New Roman" w:eastAsia="Times New Roman" w:hAnsi="Times New Roman" w:cs="Times New Roman"/>
                <w:sz w:val="20"/>
                <w:szCs w:val="20"/>
                <w:lang w:val="bg-BG" w:eastAsia="bg-BG"/>
              </w:rPr>
              <w:t>;</w:t>
            </w:r>
          </w:p>
          <w:p w:rsidR="00177692" w:rsidRDefault="00177692" w:rsidP="00177692">
            <w:pPr>
              <w:spacing w:after="120" w:line="240" w:lineRule="auto"/>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Участници на възраст от 30 до 54г. вкл., започнали работа, вкл. като самонаети, при напускане на операцията</w:t>
            </w:r>
            <w:r>
              <w:rPr>
                <w:rFonts w:ascii="Times New Roman" w:eastAsia="Times New Roman" w:hAnsi="Times New Roman" w:cs="Times New Roman"/>
                <w:sz w:val="20"/>
                <w:szCs w:val="20"/>
                <w:lang w:val="bg-BG" w:eastAsia="bg-BG"/>
              </w:rPr>
              <w:t>;</w:t>
            </w:r>
          </w:p>
          <w:p w:rsidR="00177692" w:rsidRPr="0004058C" w:rsidRDefault="00177692" w:rsidP="00177692">
            <w:pPr>
              <w:spacing w:after="120" w:line="240" w:lineRule="auto"/>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Участници от ромски произход на възраст от 30 до 54 г. вкл., които при напускане на операцията са започнали да търсят работа, са ангажирани с образование/обучение, са получили квалификация, имат, вкл. като самостоятелно заети</w:t>
            </w:r>
            <w:r>
              <w:rPr>
                <w:rFonts w:ascii="Times New Roman" w:eastAsia="Times New Roman" w:hAnsi="Times New Roman" w:cs="Times New Roman"/>
                <w:sz w:val="20"/>
                <w:szCs w:val="20"/>
                <w:lang w:val="bg-BG" w:eastAsia="bg-BG"/>
              </w:rPr>
              <w:t>.</w:t>
            </w:r>
          </w:p>
        </w:tc>
      </w:tr>
      <w:tr w:rsidR="00177692" w:rsidRPr="007F5200" w:rsidTr="00C6469F">
        <w:trPr>
          <w:trHeight w:val="70"/>
        </w:trPr>
        <w:tc>
          <w:tcPr>
            <w:tcW w:w="1134" w:type="dxa"/>
            <w:tcBorders>
              <w:top w:val="nil"/>
              <w:bottom w:val="nil"/>
            </w:tcBorders>
          </w:tcPr>
          <w:p w:rsidR="00177692" w:rsidRPr="004E6AEE" w:rsidRDefault="00177692" w:rsidP="00A730D0">
            <w:pPr>
              <w:spacing w:after="120" w:line="240" w:lineRule="auto"/>
              <w:jc w:val="both"/>
              <w:rPr>
                <w:rFonts w:ascii="Times New Roman" w:eastAsia="Times New Roman" w:hAnsi="Times New Roman" w:cs="Times New Roman"/>
                <w:b/>
                <w:sz w:val="20"/>
                <w:szCs w:val="20"/>
                <w:lang w:val="bg-BG"/>
              </w:rPr>
            </w:pPr>
          </w:p>
        </w:tc>
        <w:tc>
          <w:tcPr>
            <w:tcW w:w="708" w:type="dxa"/>
            <w:tcBorders>
              <w:top w:val="nil"/>
              <w:bottom w:val="nil"/>
            </w:tcBorders>
          </w:tcPr>
          <w:p w:rsidR="00177692" w:rsidRPr="004E6AEE" w:rsidRDefault="00177692" w:rsidP="00A730D0">
            <w:pPr>
              <w:spacing w:after="120" w:line="240" w:lineRule="auto"/>
              <w:ind w:left="240" w:hanging="240"/>
              <w:jc w:val="both"/>
              <w:rPr>
                <w:rFonts w:ascii="Times New Roman" w:eastAsia="Times New Roman" w:hAnsi="Times New Roman" w:cs="Times New Roman"/>
                <w:b/>
                <w:sz w:val="20"/>
                <w:szCs w:val="20"/>
                <w:lang w:val="bg-BG"/>
              </w:rPr>
            </w:pPr>
          </w:p>
        </w:tc>
        <w:tc>
          <w:tcPr>
            <w:tcW w:w="1559" w:type="dxa"/>
            <w:tcBorders>
              <w:top w:val="nil"/>
              <w:bottom w:val="nil"/>
            </w:tcBorders>
          </w:tcPr>
          <w:p w:rsidR="00177692" w:rsidRPr="004E6AEE" w:rsidDel="00A37D62" w:rsidRDefault="00177692" w:rsidP="00A730D0">
            <w:pPr>
              <w:spacing w:after="120" w:line="240" w:lineRule="auto"/>
              <w:ind w:left="240" w:hanging="240"/>
              <w:jc w:val="both"/>
              <w:rPr>
                <w:rFonts w:ascii="Times New Roman" w:eastAsia="Times New Roman" w:hAnsi="Times New Roman" w:cs="Times New Roman"/>
                <w:b/>
                <w:sz w:val="20"/>
                <w:szCs w:val="20"/>
                <w:lang w:val="bg-BG"/>
              </w:rPr>
            </w:pPr>
          </w:p>
        </w:tc>
        <w:tc>
          <w:tcPr>
            <w:tcW w:w="852" w:type="dxa"/>
            <w:tcBorders>
              <w:top w:val="nil"/>
              <w:bottom w:val="nil"/>
              <w:right w:val="single" w:sz="4" w:space="0" w:color="auto"/>
            </w:tcBorders>
          </w:tcPr>
          <w:p w:rsidR="00177692" w:rsidRPr="004E6AEE" w:rsidRDefault="00177692" w:rsidP="00A730D0">
            <w:pPr>
              <w:spacing w:after="120" w:line="240" w:lineRule="auto"/>
              <w:ind w:left="240" w:hanging="240"/>
              <w:jc w:val="both"/>
              <w:rPr>
                <w:rFonts w:ascii="Times New Roman" w:eastAsia="Times New Roman" w:hAnsi="Times New Roman" w:cs="Times New Roman"/>
                <w:b/>
                <w:sz w:val="20"/>
                <w:szCs w:val="20"/>
                <w:lang w:val="bg-BG"/>
              </w:rPr>
            </w:pPr>
          </w:p>
        </w:tc>
        <w:tc>
          <w:tcPr>
            <w:tcW w:w="1843" w:type="dxa"/>
            <w:tcBorders>
              <w:top w:val="nil"/>
              <w:left w:val="single" w:sz="4" w:space="0" w:color="auto"/>
              <w:bottom w:val="nil"/>
              <w:right w:val="single" w:sz="4" w:space="0" w:color="auto"/>
            </w:tcBorders>
          </w:tcPr>
          <w:p w:rsidR="00177692" w:rsidRPr="0004058C" w:rsidRDefault="00177692" w:rsidP="00522F4D">
            <w:pPr>
              <w:spacing w:after="120" w:line="240" w:lineRule="auto"/>
              <w:ind w:left="34" w:hanging="34"/>
              <w:jc w:val="both"/>
              <w:rPr>
                <w:rFonts w:ascii="Times New Roman" w:eastAsia="Times New Roman" w:hAnsi="Times New Roman" w:cs="Times New Roman"/>
                <w:sz w:val="20"/>
                <w:szCs w:val="20"/>
                <w:lang w:val="bg-BG"/>
              </w:rPr>
            </w:pPr>
          </w:p>
        </w:tc>
        <w:tc>
          <w:tcPr>
            <w:tcW w:w="3260" w:type="dxa"/>
            <w:tcBorders>
              <w:top w:val="nil"/>
              <w:left w:val="single" w:sz="4" w:space="0" w:color="auto"/>
              <w:bottom w:val="nil"/>
            </w:tcBorders>
          </w:tcPr>
          <w:p w:rsidR="00177692" w:rsidRPr="0004058C" w:rsidRDefault="00177692" w:rsidP="00522F4D">
            <w:pPr>
              <w:spacing w:after="120" w:line="240" w:lineRule="auto"/>
              <w:ind w:left="33" w:hanging="33"/>
              <w:jc w:val="both"/>
              <w:rPr>
                <w:rFonts w:ascii="Times New Roman" w:eastAsia="Times New Roman" w:hAnsi="Times New Roman" w:cs="Times New Roman"/>
                <w:sz w:val="20"/>
                <w:szCs w:val="20"/>
                <w:lang w:val="bg-BG"/>
              </w:rPr>
            </w:pPr>
          </w:p>
        </w:tc>
        <w:tc>
          <w:tcPr>
            <w:tcW w:w="3260" w:type="dxa"/>
            <w:tcBorders>
              <w:top w:val="nil"/>
              <w:bottom w:val="nil"/>
            </w:tcBorders>
          </w:tcPr>
          <w:p w:rsidR="00177692" w:rsidRPr="0004058C" w:rsidRDefault="00177692" w:rsidP="00177692">
            <w:pPr>
              <w:spacing w:after="120" w:line="240" w:lineRule="auto"/>
              <w:ind w:left="33" w:hanging="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СЦ 2 Увеличаване броя на започналите работа безработни или неактивни лица с ниско образование на възраст от 30 и 54 г., вкл. </w:t>
            </w:r>
          </w:p>
        </w:tc>
        <w:tc>
          <w:tcPr>
            <w:tcW w:w="2977" w:type="dxa"/>
            <w:tcBorders>
              <w:top w:val="nil"/>
              <w:bottom w:val="nil"/>
            </w:tcBorders>
          </w:tcPr>
          <w:p w:rsidR="00177692" w:rsidRPr="0004058C" w:rsidRDefault="00177692" w:rsidP="00177692">
            <w:pPr>
              <w:spacing w:after="120" w:line="240" w:lineRule="auto"/>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 xml:space="preserve">СЦ 2: </w:t>
            </w:r>
          </w:p>
          <w:p w:rsidR="00177692" w:rsidRPr="0004058C" w:rsidRDefault="00177692" w:rsidP="00177692">
            <w:pPr>
              <w:spacing w:after="120" w:line="240" w:lineRule="auto"/>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Участници</w:t>
            </w:r>
            <w:r w:rsidRPr="0004058C">
              <w:rPr>
                <w:rFonts w:ascii="Times New Roman" w:eastAsia="Times New Roman" w:hAnsi="Times New Roman" w:cs="Times New Roman"/>
                <w:sz w:val="20"/>
                <w:szCs w:val="20"/>
                <w:lang w:val="bg-BG"/>
              </w:rPr>
              <w:t xml:space="preserve"> на възраст от 30 и 54 г.</w:t>
            </w:r>
            <w:r w:rsidRPr="0004058C">
              <w:rPr>
                <w:rFonts w:ascii="Times New Roman" w:eastAsia="Times New Roman" w:hAnsi="Times New Roman" w:cs="Times New Roman"/>
                <w:sz w:val="20"/>
                <w:szCs w:val="20"/>
                <w:lang w:val="bg-BG" w:eastAsia="bg-BG"/>
              </w:rPr>
              <w:t>вкл.с ниско образование (под средното - ISCED 3), придобили квалификация при напускане на операцията</w:t>
            </w:r>
            <w:r>
              <w:rPr>
                <w:rFonts w:ascii="Times New Roman" w:eastAsia="Times New Roman" w:hAnsi="Times New Roman" w:cs="Times New Roman"/>
                <w:sz w:val="20"/>
                <w:szCs w:val="20"/>
                <w:lang w:val="bg-BG" w:eastAsia="bg-BG"/>
              </w:rPr>
              <w:t>;</w:t>
            </w:r>
            <w:r w:rsidRPr="0004058C">
              <w:rPr>
                <w:rFonts w:ascii="Times New Roman" w:eastAsia="Times New Roman" w:hAnsi="Times New Roman" w:cs="Times New Roman"/>
                <w:sz w:val="20"/>
                <w:szCs w:val="20"/>
                <w:lang w:val="bg-BG" w:eastAsia="bg-BG"/>
              </w:rPr>
              <w:t xml:space="preserve"> </w:t>
            </w:r>
          </w:p>
          <w:p w:rsidR="00177692" w:rsidRPr="00177692" w:rsidRDefault="00177692" w:rsidP="00177692">
            <w:pPr>
              <w:spacing w:after="120" w:line="240" w:lineRule="auto"/>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Участници</w:t>
            </w:r>
            <w:r w:rsidRPr="0004058C">
              <w:rPr>
                <w:rFonts w:ascii="Times New Roman" w:eastAsia="Times New Roman" w:hAnsi="Times New Roman" w:cs="Times New Roman"/>
                <w:sz w:val="20"/>
                <w:szCs w:val="20"/>
                <w:lang w:val="bg-BG"/>
              </w:rPr>
              <w:t xml:space="preserve"> на възраст от 30 и 54 г. вкл.</w:t>
            </w:r>
            <w:r w:rsidRPr="0004058C">
              <w:rPr>
                <w:rFonts w:ascii="Times New Roman" w:eastAsia="Times New Roman" w:hAnsi="Times New Roman" w:cs="Times New Roman"/>
                <w:sz w:val="20"/>
                <w:szCs w:val="20"/>
                <w:lang w:val="bg-BG" w:eastAsia="bg-BG"/>
              </w:rPr>
              <w:t>с ниско образование (под средното - ISCED 3)</w:t>
            </w:r>
            <w:r w:rsidRPr="0004058C">
              <w:rPr>
                <w:rFonts w:ascii="Times New Roman" w:eastAsia="Times New Roman" w:hAnsi="Times New Roman" w:cs="Times New Roman"/>
                <w:sz w:val="20"/>
                <w:szCs w:val="20"/>
                <w:lang w:val="bg-BG"/>
              </w:rPr>
              <w:t>,</w:t>
            </w:r>
            <w:r w:rsidRPr="0004058C">
              <w:rPr>
                <w:rFonts w:ascii="Times New Roman" w:eastAsia="Times New Roman" w:hAnsi="Times New Roman" w:cs="Times New Roman"/>
                <w:sz w:val="20"/>
                <w:szCs w:val="20"/>
                <w:lang w:val="bg-BG" w:eastAsia="bg-BG"/>
              </w:rPr>
              <w:t xml:space="preserve"> започнали работа, вкл. като самонаети, при напускане на операцията</w:t>
            </w:r>
            <w:r>
              <w:rPr>
                <w:rFonts w:ascii="Times New Roman" w:eastAsia="Times New Roman" w:hAnsi="Times New Roman" w:cs="Times New Roman"/>
                <w:sz w:val="20"/>
                <w:szCs w:val="20"/>
                <w:lang w:val="bg-BG" w:eastAsia="bg-BG"/>
              </w:rPr>
              <w:t>;</w:t>
            </w:r>
            <w:r w:rsidRPr="0004058C">
              <w:rPr>
                <w:rFonts w:ascii="Times New Roman" w:eastAsia="Times New Roman" w:hAnsi="Times New Roman" w:cs="Times New Roman"/>
                <w:sz w:val="20"/>
                <w:szCs w:val="20"/>
                <w:lang w:val="bg-BG" w:eastAsia="bg-BG"/>
              </w:rPr>
              <w:t xml:space="preserve"> </w:t>
            </w:r>
          </w:p>
          <w:p w:rsidR="00177692" w:rsidRPr="0004058C" w:rsidRDefault="00177692" w:rsidP="00177692">
            <w:pPr>
              <w:spacing w:after="120" w:line="240" w:lineRule="auto"/>
              <w:jc w:val="both"/>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Роми</w:t>
            </w:r>
            <w:r w:rsidRPr="0004058C">
              <w:rPr>
                <w:rFonts w:ascii="Times New Roman" w:eastAsia="Times New Roman" w:hAnsi="Times New Roman" w:cs="Times New Roman"/>
                <w:sz w:val="20"/>
                <w:szCs w:val="20"/>
                <w:lang w:val="bg-BG" w:eastAsia="bg-BG"/>
              </w:rPr>
              <w:t xml:space="preserve"> на възраст от 30 до 54 г., вкл., </w:t>
            </w:r>
            <w:r>
              <w:rPr>
                <w:rFonts w:ascii="Times New Roman" w:eastAsia="Times New Roman" w:hAnsi="Times New Roman" w:cs="Times New Roman"/>
                <w:sz w:val="20"/>
                <w:szCs w:val="20"/>
                <w:lang w:val="bg-BG" w:eastAsia="bg-BG"/>
              </w:rPr>
              <w:t xml:space="preserve">с ниско образование, </w:t>
            </w:r>
            <w:r w:rsidRPr="0004058C">
              <w:rPr>
                <w:rFonts w:ascii="Times New Roman" w:eastAsia="Times New Roman" w:hAnsi="Times New Roman" w:cs="Times New Roman"/>
                <w:sz w:val="20"/>
                <w:szCs w:val="20"/>
                <w:lang w:val="bg-BG" w:eastAsia="bg-BG"/>
              </w:rPr>
              <w:t>които при напускане на операцията са започнали да търсят работа, са ангажирани с образование/обучение, са получили квалификация, имат работа, включително като самостоятелно заети лица</w:t>
            </w:r>
            <w:r>
              <w:rPr>
                <w:rFonts w:ascii="Times New Roman" w:eastAsia="Times New Roman" w:hAnsi="Times New Roman" w:cs="Times New Roman"/>
                <w:sz w:val="20"/>
                <w:szCs w:val="20"/>
                <w:lang w:val="bg-BG" w:eastAsia="bg-BG"/>
              </w:rPr>
              <w:t>.</w:t>
            </w:r>
          </w:p>
        </w:tc>
      </w:tr>
      <w:tr w:rsidR="00177692" w:rsidRPr="007F5200" w:rsidTr="00C6469F">
        <w:trPr>
          <w:trHeight w:val="70"/>
        </w:trPr>
        <w:tc>
          <w:tcPr>
            <w:tcW w:w="1134" w:type="dxa"/>
            <w:tcBorders>
              <w:top w:val="nil"/>
              <w:bottom w:val="nil"/>
            </w:tcBorders>
          </w:tcPr>
          <w:p w:rsidR="00177692" w:rsidRPr="004E6AEE" w:rsidRDefault="00177692" w:rsidP="00A730D0">
            <w:pPr>
              <w:spacing w:after="120" w:line="240" w:lineRule="auto"/>
              <w:jc w:val="both"/>
              <w:rPr>
                <w:rFonts w:ascii="Times New Roman" w:eastAsia="Times New Roman" w:hAnsi="Times New Roman" w:cs="Times New Roman"/>
                <w:b/>
                <w:sz w:val="20"/>
                <w:szCs w:val="20"/>
                <w:lang w:val="bg-BG"/>
              </w:rPr>
            </w:pPr>
          </w:p>
        </w:tc>
        <w:tc>
          <w:tcPr>
            <w:tcW w:w="708" w:type="dxa"/>
            <w:tcBorders>
              <w:top w:val="nil"/>
              <w:bottom w:val="nil"/>
            </w:tcBorders>
          </w:tcPr>
          <w:p w:rsidR="00177692" w:rsidRPr="004E6AEE" w:rsidRDefault="00177692" w:rsidP="00A730D0">
            <w:pPr>
              <w:spacing w:after="120" w:line="240" w:lineRule="auto"/>
              <w:ind w:left="240" w:hanging="240"/>
              <w:jc w:val="both"/>
              <w:rPr>
                <w:rFonts w:ascii="Times New Roman" w:eastAsia="Times New Roman" w:hAnsi="Times New Roman" w:cs="Times New Roman"/>
                <w:b/>
                <w:sz w:val="20"/>
                <w:szCs w:val="20"/>
                <w:lang w:val="bg-BG"/>
              </w:rPr>
            </w:pPr>
          </w:p>
        </w:tc>
        <w:tc>
          <w:tcPr>
            <w:tcW w:w="1559" w:type="dxa"/>
            <w:tcBorders>
              <w:top w:val="nil"/>
              <w:bottom w:val="nil"/>
            </w:tcBorders>
          </w:tcPr>
          <w:p w:rsidR="00177692" w:rsidRPr="004E6AEE" w:rsidDel="00A37D62" w:rsidRDefault="00177692" w:rsidP="00A730D0">
            <w:pPr>
              <w:spacing w:after="120" w:line="240" w:lineRule="auto"/>
              <w:ind w:left="240" w:hanging="240"/>
              <w:jc w:val="both"/>
              <w:rPr>
                <w:rFonts w:ascii="Times New Roman" w:eastAsia="Times New Roman" w:hAnsi="Times New Roman" w:cs="Times New Roman"/>
                <w:b/>
                <w:sz w:val="20"/>
                <w:szCs w:val="20"/>
                <w:lang w:val="bg-BG"/>
              </w:rPr>
            </w:pPr>
          </w:p>
        </w:tc>
        <w:tc>
          <w:tcPr>
            <w:tcW w:w="852" w:type="dxa"/>
            <w:tcBorders>
              <w:top w:val="nil"/>
              <w:bottom w:val="nil"/>
              <w:right w:val="single" w:sz="4" w:space="0" w:color="auto"/>
            </w:tcBorders>
          </w:tcPr>
          <w:p w:rsidR="00177692" w:rsidRPr="004E6AEE" w:rsidRDefault="00177692" w:rsidP="00A730D0">
            <w:pPr>
              <w:spacing w:after="120" w:line="240" w:lineRule="auto"/>
              <w:ind w:left="240" w:hanging="240"/>
              <w:jc w:val="both"/>
              <w:rPr>
                <w:rFonts w:ascii="Times New Roman" w:eastAsia="Times New Roman" w:hAnsi="Times New Roman" w:cs="Times New Roman"/>
                <w:b/>
                <w:sz w:val="20"/>
                <w:szCs w:val="20"/>
                <w:lang w:val="bg-BG"/>
              </w:rPr>
            </w:pPr>
          </w:p>
        </w:tc>
        <w:tc>
          <w:tcPr>
            <w:tcW w:w="1843" w:type="dxa"/>
            <w:tcBorders>
              <w:top w:val="nil"/>
              <w:left w:val="single" w:sz="4" w:space="0" w:color="auto"/>
              <w:bottom w:val="nil"/>
              <w:right w:val="single" w:sz="4" w:space="0" w:color="auto"/>
            </w:tcBorders>
          </w:tcPr>
          <w:p w:rsidR="00177692" w:rsidRPr="0004058C" w:rsidRDefault="00177692" w:rsidP="00522F4D">
            <w:pPr>
              <w:spacing w:after="120" w:line="240" w:lineRule="auto"/>
              <w:ind w:left="34" w:hanging="34"/>
              <w:jc w:val="both"/>
              <w:rPr>
                <w:rFonts w:ascii="Times New Roman" w:eastAsia="Times New Roman" w:hAnsi="Times New Roman" w:cs="Times New Roman"/>
                <w:sz w:val="20"/>
                <w:szCs w:val="20"/>
                <w:lang w:val="bg-BG"/>
              </w:rPr>
            </w:pPr>
          </w:p>
        </w:tc>
        <w:tc>
          <w:tcPr>
            <w:tcW w:w="3260" w:type="dxa"/>
            <w:tcBorders>
              <w:top w:val="nil"/>
              <w:left w:val="single" w:sz="4" w:space="0" w:color="auto"/>
              <w:bottom w:val="nil"/>
            </w:tcBorders>
          </w:tcPr>
          <w:p w:rsidR="00177692" w:rsidRPr="0004058C" w:rsidRDefault="00177692" w:rsidP="00522F4D">
            <w:pPr>
              <w:spacing w:after="120" w:line="240" w:lineRule="auto"/>
              <w:ind w:left="33" w:hanging="33"/>
              <w:jc w:val="both"/>
              <w:rPr>
                <w:rFonts w:ascii="Times New Roman" w:eastAsia="Times New Roman" w:hAnsi="Times New Roman" w:cs="Times New Roman"/>
                <w:sz w:val="20"/>
                <w:szCs w:val="20"/>
                <w:lang w:val="bg-BG"/>
              </w:rPr>
            </w:pPr>
          </w:p>
        </w:tc>
        <w:tc>
          <w:tcPr>
            <w:tcW w:w="3260" w:type="dxa"/>
            <w:tcBorders>
              <w:top w:val="nil"/>
              <w:bottom w:val="nil"/>
            </w:tcBorders>
          </w:tcPr>
          <w:p w:rsidR="00177692" w:rsidRPr="0004058C" w:rsidRDefault="00177692" w:rsidP="00177692">
            <w:pPr>
              <w:spacing w:after="0" w:line="240" w:lineRule="auto"/>
              <w:ind w:left="34" w:hanging="34"/>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3 Увеличаване броя на започналите работа безработни или неактивни лица над 54-годишна възраст</w:t>
            </w:r>
          </w:p>
        </w:tc>
        <w:tc>
          <w:tcPr>
            <w:tcW w:w="2977" w:type="dxa"/>
            <w:tcBorders>
              <w:top w:val="nil"/>
              <w:bottom w:val="nil"/>
            </w:tcBorders>
          </w:tcPr>
          <w:p w:rsidR="00177692" w:rsidRPr="0004058C" w:rsidRDefault="00177692" w:rsidP="00177692">
            <w:pPr>
              <w:spacing w:after="120" w:line="240" w:lineRule="auto"/>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СЦ 3:</w:t>
            </w:r>
          </w:p>
          <w:p w:rsidR="00177692" w:rsidRDefault="00177692" w:rsidP="00177692">
            <w:pPr>
              <w:spacing w:after="120" w:line="240" w:lineRule="auto"/>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Участници на възраст над 54 г. придобили квалификация при напускане на операцията</w:t>
            </w:r>
            <w:r>
              <w:rPr>
                <w:rFonts w:ascii="Times New Roman" w:eastAsia="Times New Roman" w:hAnsi="Times New Roman" w:cs="Times New Roman"/>
                <w:sz w:val="20"/>
                <w:szCs w:val="20"/>
                <w:lang w:val="bg-BG" w:eastAsia="bg-BG"/>
              </w:rPr>
              <w:t>;</w:t>
            </w:r>
          </w:p>
          <w:p w:rsidR="00177692" w:rsidRPr="0004058C" w:rsidRDefault="00177692" w:rsidP="00177692">
            <w:pPr>
              <w:spacing w:after="120" w:line="240" w:lineRule="auto"/>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Участници на възраст над 54 г., започнали работа, вкл. като самонаети, при напускане на операцията</w:t>
            </w:r>
            <w:r>
              <w:rPr>
                <w:rFonts w:ascii="Times New Roman" w:eastAsia="Times New Roman" w:hAnsi="Times New Roman" w:cs="Times New Roman"/>
                <w:sz w:val="20"/>
                <w:szCs w:val="20"/>
                <w:lang w:val="bg-BG" w:eastAsia="bg-BG"/>
              </w:rPr>
              <w:t>.</w:t>
            </w:r>
          </w:p>
        </w:tc>
      </w:tr>
      <w:tr w:rsidR="00177692" w:rsidRPr="007F5200" w:rsidTr="00C6469F">
        <w:trPr>
          <w:trHeight w:val="70"/>
        </w:trPr>
        <w:tc>
          <w:tcPr>
            <w:tcW w:w="1134" w:type="dxa"/>
            <w:tcBorders>
              <w:top w:val="nil"/>
              <w:bottom w:val="nil"/>
            </w:tcBorders>
          </w:tcPr>
          <w:p w:rsidR="00177692" w:rsidRPr="004E6AEE" w:rsidRDefault="00177692" w:rsidP="00A730D0">
            <w:pPr>
              <w:spacing w:after="120" w:line="240" w:lineRule="auto"/>
              <w:jc w:val="both"/>
              <w:rPr>
                <w:rFonts w:ascii="Times New Roman" w:eastAsia="Times New Roman" w:hAnsi="Times New Roman" w:cs="Times New Roman"/>
                <w:b/>
                <w:sz w:val="20"/>
                <w:szCs w:val="20"/>
                <w:lang w:val="bg-BG"/>
              </w:rPr>
            </w:pPr>
          </w:p>
        </w:tc>
        <w:tc>
          <w:tcPr>
            <w:tcW w:w="708" w:type="dxa"/>
            <w:tcBorders>
              <w:top w:val="nil"/>
              <w:bottom w:val="nil"/>
            </w:tcBorders>
          </w:tcPr>
          <w:p w:rsidR="00177692" w:rsidRPr="004E6AEE" w:rsidRDefault="00177692" w:rsidP="00A730D0">
            <w:pPr>
              <w:spacing w:after="120" w:line="240" w:lineRule="auto"/>
              <w:ind w:left="240" w:hanging="240"/>
              <w:jc w:val="both"/>
              <w:rPr>
                <w:rFonts w:ascii="Times New Roman" w:eastAsia="Times New Roman" w:hAnsi="Times New Roman" w:cs="Times New Roman"/>
                <w:b/>
                <w:sz w:val="20"/>
                <w:szCs w:val="20"/>
                <w:lang w:val="bg-BG"/>
              </w:rPr>
            </w:pPr>
          </w:p>
        </w:tc>
        <w:tc>
          <w:tcPr>
            <w:tcW w:w="1559" w:type="dxa"/>
            <w:tcBorders>
              <w:top w:val="nil"/>
              <w:bottom w:val="nil"/>
            </w:tcBorders>
          </w:tcPr>
          <w:p w:rsidR="00177692" w:rsidRPr="004E6AEE" w:rsidDel="00A37D62" w:rsidRDefault="00177692" w:rsidP="00A730D0">
            <w:pPr>
              <w:spacing w:after="120" w:line="240" w:lineRule="auto"/>
              <w:ind w:left="240" w:hanging="240"/>
              <w:jc w:val="both"/>
              <w:rPr>
                <w:rFonts w:ascii="Times New Roman" w:eastAsia="Times New Roman" w:hAnsi="Times New Roman" w:cs="Times New Roman"/>
                <w:b/>
                <w:sz w:val="20"/>
                <w:szCs w:val="20"/>
                <w:lang w:val="bg-BG"/>
              </w:rPr>
            </w:pPr>
          </w:p>
        </w:tc>
        <w:tc>
          <w:tcPr>
            <w:tcW w:w="852" w:type="dxa"/>
            <w:tcBorders>
              <w:top w:val="nil"/>
              <w:bottom w:val="nil"/>
              <w:right w:val="single" w:sz="4" w:space="0" w:color="auto"/>
            </w:tcBorders>
          </w:tcPr>
          <w:p w:rsidR="00177692" w:rsidRPr="004E6AEE" w:rsidRDefault="00177692" w:rsidP="00A730D0">
            <w:pPr>
              <w:spacing w:after="120" w:line="240" w:lineRule="auto"/>
              <w:ind w:left="240" w:hanging="240"/>
              <w:jc w:val="both"/>
              <w:rPr>
                <w:rFonts w:ascii="Times New Roman" w:eastAsia="Times New Roman" w:hAnsi="Times New Roman" w:cs="Times New Roman"/>
                <w:b/>
                <w:sz w:val="20"/>
                <w:szCs w:val="20"/>
                <w:lang w:val="bg-BG"/>
              </w:rPr>
            </w:pPr>
          </w:p>
        </w:tc>
        <w:tc>
          <w:tcPr>
            <w:tcW w:w="1843" w:type="dxa"/>
            <w:tcBorders>
              <w:top w:val="nil"/>
              <w:left w:val="single" w:sz="4" w:space="0" w:color="auto"/>
              <w:bottom w:val="nil"/>
              <w:right w:val="single" w:sz="4" w:space="0" w:color="auto"/>
            </w:tcBorders>
          </w:tcPr>
          <w:p w:rsidR="00177692" w:rsidRPr="0004058C" w:rsidRDefault="00177692" w:rsidP="00522F4D">
            <w:pPr>
              <w:spacing w:after="120" w:line="240" w:lineRule="auto"/>
              <w:ind w:left="34" w:hanging="34"/>
              <w:jc w:val="both"/>
              <w:rPr>
                <w:rFonts w:ascii="Times New Roman" w:eastAsia="Times New Roman" w:hAnsi="Times New Roman" w:cs="Times New Roman"/>
                <w:sz w:val="20"/>
                <w:szCs w:val="20"/>
                <w:lang w:val="bg-BG"/>
              </w:rPr>
            </w:pPr>
          </w:p>
        </w:tc>
        <w:tc>
          <w:tcPr>
            <w:tcW w:w="3260" w:type="dxa"/>
            <w:tcBorders>
              <w:top w:val="nil"/>
              <w:left w:val="single" w:sz="4" w:space="0" w:color="auto"/>
              <w:bottom w:val="nil"/>
            </w:tcBorders>
          </w:tcPr>
          <w:p w:rsidR="00177692" w:rsidRPr="0004058C" w:rsidRDefault="00177692" w:rsidP="00177692">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ИП 2 „Устойчиво интегриране на пазара на труда на младите хора, в частност тези,</w:t>
            </w:r>
            <w:r>
              <w:rPr>
                <w:rFonts w:ascii="Times New Roman" w:eastAsia="Times New Roman" w:hAnsi="Times New Roman" w:cs="Times New Roman"/>
                <w:sz w:val="20"/>
                <w:szCs w:val="20"/>
                <w:lang w:val="bg-BG"/>
              </w:rPr>
              <w:t xml:space="preserve"> </w:t>
            </w:r>
            <w:r w:rsidRPr="0004058C">
              <w:rPr>
                <w:rFonts w:ascii="Times New Roman" w:eastAsia="Times New Roman" w:hAnsi="Times New Roman" w:cs="Times New Roman"/>
                <w:sz w:val="20"/>
                <w:szCs w:val="20"/>
                <w:lang w:val="bg-BG"/>
              </w:rPr>
              <w:t xml:space="preserve">които не са </w:t>
            </w:r>
            <w:r w:rsidRPr="0004058C">
              <w:rPr>
                <w:rFonts w:ascii="Times New Roman" w:eastAsia="Times New Roman" w:hAnsi="Times New Roman" w:cs="Times New Roman"/>
                <w:sz w:val="20"/>
                <w:szCs w:val="20"/>
                <w:lang w:val="bg-BG"/>
              </w:rPr>
              <w:lastRenderedPageBreak/>
              <w:t>ангажирани с трудова дейност, образование или обучение, включително младите хора, изложени на риск от социално изключване</w:t>
            </w:r>
            <w:r>
              <w:rPr>
                <w:rFonts w:ascii="Times New Roman" w:eastAsia="Times New Roman" w:hAnsi="Times New Roman" w:cs="Times New Roman"/>
                <w:sz w:val="20"/>
                <w:szCs w:val="20"/>
                <w:lang w:val="bg-BG"/>
              </w:rPr>
              <w:t>,</w:t>
            </w:r>
            <w:r w:rsidRPr="0004058C">
              <w:rPr>
                <w:rFonts w:ascii="Times New Roman" w:eastAsia="Times New Roman" w:hAnsi="Times New Roman" w:cs="Times New Roman"/>
                <w:sz w:val="20"/>
                <w:szCs w:val="20"/>
                <w:lang w:val="bg-BG"/>
              </w:rPr>
              <w:t xml:space="preserve"> и младите хора от маргинализирани общности, включително чрез прилагане на гаранция за младежта</w:t>
            </w:r>
          </w:p>
          <w:p w:rsidR="00177692" w:rsidRPr="0004058C" w:rsidRDefault="00177692" w:rsidP="00177692">
            <w:pPr>
              <w:spacing w:after="120" w:line="240" w:lineRule="auto"/>
              <w:jc w:val="both"/>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 xml:space="preserve">     </w:t>
            </w:r>
            <w:r w:rsidRPr="0004058C">
              <w:rPr>
                <w:rFonts w:ascii="Times New Roman" w:eastAsia="Times New Roman" w:hAnsi="Times New Roman" w:cs="Times New Roman"/>
                <w:sz w:val="20"/>
                <w:szCs w:val="20"/>
                <w:lang w:val="bg-BG"/>
              </w:rPr>
              <w:t>(</w:t>
            </w:r>
            <w:r w:rsidRPr="00177692">
              <w:rPr>
                <w:rFonts w:ascii="Times New Roman" w:eastAsia="Times New Roman" w:hAnsi="Times New Roman" w:cs="Times New Roman"/>
                <w:sz w:val="20"/>
                <w:szCs w:val="20"/>
                <w:lang w:val="bg-BG"/>
              </w:rPr>
              <w:t>с финансиране от ИМЗ</w:t>
            </w:r>
            <w:r w:rsidRPr="0004058C">
              <w:rPr>
                <w:rFonts w:ascii="Times New Roman" w:eastAsia="Times New Roman" w:hAnsi="Times New Roman" w:cs="Times New Roman"/>
                <w:sz w:val="20"/>
                <w:szCs w:val="20"/>
                <w:lang w:val="bg-BG"/>
              </w:rPr>
              <w:t>)</w:t>
            </w:r>
          </w:p>
        </w:tc>
        <w:tc>
          <w:tcPr>
            <w:tcW w:w="3260" w:type="dxa"/>
            <w:tcBorders>
              <w:top w:val="nil"/>
              <w:bottom w:val="nil"/>
            </w:tcBorders>
          </w:tcPr>
          <w:p w:rsidR="00177692" w:rsidRPr="00B257F3" w:rsidRDefault="00B257F3" w:rsidP="00B257F3">
            <w:pPr>
              <w:spacing w:after="240" w:line="240" w:lineRule="auto"/>
              <w:ind w:left="34" w:hanging="34"/>
              <w:jc w:val="both"/>
              <w:rPr>
                <w:rFonts w:ascii="Times New Roman" w:eastAsia="Times New Roman" w:hAnsi="Times New Roman" w:cs="Times New Roman"/>
                <w:i/>
                <w:sz w:val="20"/>
                <w:szCs w:val="20"/>
                <w:lang w:val="bg-BG"/>
              </w:rPr>
            </w:pPr>
            <w:r w:rsidRPr="0004058C">
              <w:rPr>
                <w:rFonts w:ascii="Times New Roman" w:eastAsia="Times New Roman" w:hAnsi="Times New Roman" w:cs="Times New Roman"/>
                <w:sz w:val="20"/>
                <w:szCs w:val="20"/>
                <w:lang w:val="bg-BG"/>
              </w:rPr>
              <w:lastRenderedPageBreak/>
              <w:t xml:space="preserve">СЦ 1 Увеличаване броя на икономически неактивните младежи извън образование и </w:t>
            </w:r>
            <w:r w:rsidRPr="0004058C">
              <w:rPr>
                <w:rFonts w:ascii="Times New Roman" w:eastAsia="Times New Roman" w:hAnsi="Times New Roman" w:cs="Times New Roman"/>
                <w:sz w:val="20"/>
                <w:szCs w:val="20"/>
                <w:lang w:val="bg-BG"/>
              </w:rPr>
              <w:lastRenderedPageBreak/>
              <w:t>обучение на възраст до 29 г. вкл., които са получили предложение за обучение, работа, стаж или обучение по време на работа (чиракуване)</w:t>
            </w:r>
            <w:r w:rsidRPr="0004058C">
              <w:rPr>
                <w:rFonts w:ascii="Times New Roman" w:eastAsia="Times New Roman" w:hAnsi="Times New Roman" w:cs="Times New Roman"/>
                <w:sz w:val="20"/>
                <w:szCs w:val="20"/>
                <w:vertAlign w:val="superscript"/>
                <w:lang w:val="bg-BG"/>
              </w:rPr>
              <w:footnoteReference w:id="9"/>
            </w:r>
            <w:r>
              <w:rPr>
                <w:rFonts w:ascii="Times New Roman" w:eastAsia="Times New Roman" w:hAnsi="Times New Roman" w:cs="Times New Roman"/>
                <w:sz w:val="20"/>
                <w:szCs w:val="20"/>
                <w:lang w:val="bg-BG"/>
              </w:rPr>
              <w:t>,</w:t>
            </w:r>
            <w:r w:rsidRPr="0004058C">
              <w:rPr>
                <w:rFonts w:ascii="Times New Roman" w:eastAsia="Times New Roman" w:hAnsi="Times New Roman" w:cs="Times New Roman"/>
                <w:sz w:val="20"/>
                <w:szCs w:val="20"/>
                <w:lang w:val="bg-BG"/>
              </w:rPr>
              <w:t xml:space="preserve"> или са насочени към продължаване на образованието</w:t>
            </w:r>
            <w:r>
              <w:rPr>
                <w:rFonts w:ascii="Times New Roman" w:eastAsia="Times New Roman" w:hAnsi="Times New Roman" w:cs="Times New Roman"/>
                <w:sz w:val="20"/>
                <w:szCs w:val="20"/>
                <w:lang w:val="bg-BG"/>
              </w:rPr>
              <w:t>.</w:t>
            </w:r>
          </w:p>
        </w:tc>
        <w:tc>
          <w:tcPr>
            <w:tcW w:w="2977" w:type="dxa"/>
            <w:tcBorders>
              <w:top w:val="nil"/>
              <w:bottom w:val="nil"/>
            </w:tcBorders>
          </w:tcPr>
          <w:p w:rsidR="00B257F3" w:rsidRPr="0004058C" w:rsidRDefault="00B257F3" w:rsidP="00B257F3">
            <w:pPr>
              <w:autoSpaceDE w:val="0"/>
              <w:autoSpaceDN w:val="0"/>
              <w:adjustRightInd w:val="0"/>
              <w:spacing w:after="120" w:line="240" w:lineRule="auto"/>
              <w:ind w:left="240" w:hanging="240"/>
              <w:jc w:val="both"/>
              <w:rPr>
                <w:rFonts w:ascii="Times New Roman" w:eastAsia="Times New Roman" w:hAnsi="Times New Roman" w:cs="Times New Roman"/>
                <w:color w:val="000000"/>
                <w:sz w:val="20"/>
                <w:szCs w:val="20"/>
                <w:lang w:val="bg-BG" w:eastAsia="bg-BG"/>
              </w:rPr>
            </w:pPr>
            <w:r w:rsidRPr="0004058C">
              <w:rPr>
                <w:rFonts w:ascii="Times New Roman" w:eastAsia="Times New Roman" w:hAnsi="Times New Roman" w:cs="Times New Roman"/>
                <w:color w:val="000000"/>
                <w:sz w:val="20"/>
                <w:szCs w:val="20"/>
                <w:lang w:val="bg-BG" w:eastAsia="bg-BG"/>
              </w:rPr>
              <w:lastRenderedPageBreak/>
              <w:t>СЦ 1:</w:t>
            </w:r>
          </w:p>
          <w:p w:rsidR="00B257F3" w:rsidRPr="0004058C" w:rsidRDefault="00B257F3" w:rsidP="00B257F3">
            <w:pPr>
              <w:autoSpaceDE w:val="0"/>
              <w:autoSpaceDN w:val="0"/>
              <w:adjustRightInd w:val="0"/>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Неактивни участници на </w:t>
            </w:r>
            <w:r w:rsidRPr="0004058C">
              <w:rPr>
                <w:rFonts w:ascii="Times New Roman" w:eastAsia="Times New Roman" w:hAnsi="Times New Roman" w:cs="Times New Roman"/>
                <w:sz w:val="20"/>
                <w:szCs w:val="20"/>
                <w:lang w:val="bg-BG"/>
              </w:rPr>
              <w:lastRenderedPageBreak/>
              <w:t>възраст 15-24 г. вкл., неангажирани с образование или обучение, които завършват интервенция, финансирана от ИМЗ</w:t>
            </w:r>
            <w:r>
              <w:rPr>
                <w:rFonts w:ascii="Times New Roman" w:eastAsia="Times New Roman" w:hAnsi="Times New Roman" w:cs="Times New Roman"/>
                <w:sz w:val="20"/>
                <w:szCs w:val="20"/>
                <w:lang w:val="bg-BG"/>
              </w:rPr>
              <w:t>;</w:t>
            </w:r>
          </w:p>
          <w:p w:rsidR="00B257F3" w:rsidRPr="0004058C" w:rsidRDefault="00B257F3" w:rsidP="00B257F3">
            <w:pPr>
              <w:autoSpaceDE w:val="0"/>
              <w:autoSpaceDN w:val="0"/>
              <w:adjustRightInd w:val="0"/>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Неактивни участници на възраст 25-29 г. вкл., неангажирани с образование или обучение, които завършват интервенция, финансирана от ИМЗ</w:t>
            </w:r>
            <w:r>
              <w:rPr>
                <w:rFonts w:ascii="Times New Roman" w:eastAsia="Times New Roman" w:hAnsi="Times New Roman" w:cs="Times New Roman"/>
                <w:sz w:val="20"/>
                <w:szCs w:val="20"/>
                <w:lang w:val="bg-BG"/>
              </w:rPr>
              <w:t>;</w:t>
            </w:r>
          </w:p>
          <w:p w:rsidR="00B257F3" w:rsidRPr="0004058C" w:rsidRDefault="00B257F3" w:rsidP="00B257F3">
            <w:pPr>
              <w:autoSpaceDE w:val="0"/>
              <w:autoSpaceDN w:val="0"/>
              <w:adjustRightInd w:val="0"/>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Неактивни участници, неангажирани с образование или обучение, които завършват интервенция, финансирана от ИМЗ</w:t>
            </w:r>
            <w:r>
              <w:rPr>
                <w:rFonts w:ascii="Times New Roman" w:eastAsia="Times New Roman" w:hAnsi="Times New Roman" w:cs="Times New Roman"/>
                <w:sz w:val="20"/>
                <w:szCs w:val="20"/>
                <w:lang w:val="bg-BG"/>
              </w:rPr>
              <w:t>;</w:t>
            </w:r>
          </w:p>
          <w:p w:rsidR="00B257F3" w:rsidRPr="0004058C" w:rsidRDefault="00B257F3" w:rsidP="00B257F3">
            <w:pPr>
              <w:autoSpaceDE w:val="0"/>
              <w:autoSpaceDN w:val="0"/>
              <w:adjustRightInd w:val="0"/>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Неактивни участници на възраст 15-24 г. вкл., неангажирани с образование или обучение, които при напускане на операцията получават предложение за работа, продължаване на образованието, чиракуване или стаж</w:t>
            </w:r>
            <w:r>
              <w:rPr>
                <w:rFonts w:ascii="Times New Roman" w:eastAsia="Times New Roman" w:hAnsi="Times New Roman" w:cs="Times New Roman"/>
                <w:sz w:val="20"/>
                <w:szCs w:val="20"/>
                <w:lang w:val="bg-BG"/>
              </w:rPr>
              <w:t>;</w:t>
            </w:r>
          </w:p>
          <w:p w:rsidR="00B257F3" w:rsidRPr="0004058C" w:rsidRDefault="00B257F3" w:rsidP="00B257F3">
            <w:pPr>
              <w:autoSpaceDE w:val="0"/>
              <w:autoSpaceDN w:val="0"/>
              <w:adjustRightInd w:val="0"/>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Неактивни участници на възраст 25-29 г. вкл., неангажирани с образование или обучение, които при </w:t>
            </w:r>
            <w:r w:rsidRPr="0004058C">
              <w:rPr>
                <w:rFonts w:ascii="Times New Roman" w:eastAsia="Times New Roman" w:hAnsi="Times New Roman" w:cs="Times New Roman"/>
                <w:sz w:val="20"/>
                <w:szCs w:val="20"/>
                <w:lang w:val="bg-BG"/>
              </w:rPr>
              <w:lastRenderedPageBreak/>
              <w:t>напускане на операцията получават предложение за работа, продължаване на образованието, чиракуване или стаж</w:t>
            </w:r>
            <w:r>
              <w:rPr>
                <w:rFonts w:ascii="Times New Roman" w:eastAsia="Times New Roman" w:hAnsi="Times New Roman" w:cs="Times New Roman"/>
                <w:sz w:val="20"/>
                <w:szCs w:val="20"/>
                <w:lang w:val="bg-BG"/>
              </w:rPr>
              <w:t>;</w:t>
            </w:r>
          </w:p>
          <w:p w:rsidR="00B257F3" w:rsidRPr="0004058C" w:rsidRDefault="00B257F3" w:rsidP="00B257F3">
            <w:pPr>
              <w:autoSpaceDE w:val="0"/>
              <w:autoSpaceDN w:val="0"/>
              <w:adjustRightInd w:val="0"/>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Неактивни участници, неангажирани с образование или обучение, които при напускане на операцията получават предложение за работа, продължаване на образованието, чиракуване или стаж;</w:t>
            </w:r>
          </w:p>
          <w:p w:rsidR="00B257F3" w:rsidRPr="0004058C" w:rsidRDefault="00B257F3" w:rsidP="00B257F3">
            <w:pPr>
              <w:autoSpaceDE w:val="0"/>
              <w:autoSpaceDN w:val="0"/>
              <w:adjustRightInd w:val="0"/>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Неактивни участници на възраст 15-24 г. вкл., неангажирани с образование или обучение, които при напускане на операцията са ангажирани с образование/обучение, получават квалификация или имат работа, включително като самостоятелно заети лица</w:t>
            </w:r>
            <w:r>
              <w:rPr>
                <w:rFonts w:ascii="Times New Roman" w:eastAsia="Times New Roman" w:hAnsi="Times New Roman" w:cs="Times New Roman"/>
                <w:sz w:val="20"/>
                <w:szCs w:val="20"/>
                <w:lang w:val="bg-BG"/>
              </w:rPr>
              <w:t>;</w:t>
            </w:r>
          </w:p>
          <w:p w:rsidR="00B257F3" w:rsidRPr="0004058C" w:rsidRDefault="00B257F3" w:rsidP="00B257F3">
            <w:pPr>
              <w:autoSpaceDE w:val="0"/>
              <w:autoSpaceDN w:val="0"/>
              <w:adjustRightInd w:val="0"/>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Неактивни участници на възраст 25-29 г. вкл., неангажирани с образование или обучение, които при напускане на операцията са ангажирани с образование/обучение, получават квалификация или имат работа, включително като самостоятелно заети лица</w:t>
            </w:r>
            <w:r>
              <w:rPr>
                <w:rFonts w:ascii="Times New Roman" w:eastAsia="Times New Roman" w:hAnsi="Times New Roman" w:cs="Times New Roman"/>
                <w:sz w:val="20"/>
                <w:szCs w:val="20"/>
                <w:lang w:val="bg-BG"/>
              </w:rPr>
              <w:t>;</w:t>
            </w:r>
          </w:p>
          <w:p w:rsidR="00B257F3" w:rsidRPr="0004058C" w:rsidRDefault="00B257F3" w:rsidP="00B257F3">
            <w:pPr>
              <w:autoSpaceDE w:val="0"/>
              <w:autoSpaceDN w:val="0"/>
              <w:adjustRightInd w:val="0"/>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lastRenderedPageBreak/>
              <w:t>Неактивни участници, неангажирани с образование или обучение, които при напускане на операцията са ангажирани с образование/обучение, получават квалификация или имат работа, включително като самостоятелно заети лица</w:t>
            </w:r>
            <w:r>
              <w:rPr>
                <w:rFonts w:ascii="Times New Roman" w:eastAsia="Times New Roman" w:hAnsi="Times New Roman" w:cs="Times New Roman"/>
                <w:sz w:val="20"/>
                <w:szCs w:val="20"/>
                <w:lang w:val="bg-BG"/>
              </w:rPr>
              <w:t>;</w:t>
            </w:r>
          </w:p>
          <w:p w:rsidR="00B257F3" w:rsidRPr="0004058C" w:rsidRDefault="00B257F3" w:rsidP="00B257F3">
            <w:pPr>
              <w:autoSpaceDE w:val="0"/>
              <w:autoSpaceDN w:val="0"/>
              <w:adjustRightInd w:val="0"/>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Неактивни участници от ромски произход на възраст 15- 24 г. вкл., неангажирани с образование или обучение, които при напускане на операцията са ангажирани с образование/обучение, получават квалификация или имат работа, включително като самостоятелно заети лица</w:t>
            </w:r>
            <w:r>
              <w:rPr>
                <w:rFonts w:ascii="Times New Roman" w:eastAsia="Times New Roman" w:hAnsi="Times New Roman" w:cs="Times New Roman"/>
                <w:sz w:val="20"/>
                <w:szCs w:val="20"/>
                <w:lang w:val="bg-BG"/>
              </w:rPr>
              <w:t>;</w:t>
            </w:r>
          </w:p>
          <w:p w:rsidR="00B257F3" w:rsidRPr="0004058C" w:rsidRDefault="00B257F3" w:rsidP="00B257F3">
            <w:pPr>
              <w:autoSpaceDE w:val="0"/>
              <w:autoSpaceDN w:val="0"/>
              <w:adjustRightInd w:val="0"/>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Неактивни </w:t>
            </w:r>
            <w:r w:rsidRPr="006E24DC">
              <w:rPr>
                <w:rFonts w:ascii="Times New Roman" w:eastAsia="Times New Roman" w:hAnsi="Times New Roman" w:cs="Times New Roman"/>
                <w:sz w:val="20"/>
                <w:szCs w:val="20"/>
                <w:lang w:val="bg-BG"/>
              </w:rPr>
              <w:t>участници от ромски произход</w:t>
            </w:r>
            <w:r w:rsidRPr="0004058C">
              <w:rPr>
                <w:rFonts w:ascii="Times New Roman" w:eastAsia="Times New Roman" w:hAnsi="Times New Roman" w:cs="Times New Roman"/>
                <w:sz w:val="20"/>
                <w:szCs w:val="20"/>
                <w:lang w:val="bg-BG"/>
              </w:rPr>
              <w:t xml:space="preserve"> на възраст 25- 29 г. вкл., неангажирани с образование или обучение, които при напускане на операцията са ангажирани с образование/обучение, получават квалификация или имат работа, включително като самостоятелно заети лица</w:t>
            </w:r>
            <w:r>
              <w:rPr>
                <w:rFonts w:ascii="Times New Roman" w:eastAsia="Times New Roman" w:hAnsi="Times New Roman" w:cs="Times New Roman"/>
                <w:sz w:val="20"/>
                <w:szCs w:val="20"/>
                <w:lang w:val="bg-BG"/>
              </w:rPr>
              <w:t>;</w:t>
            </w:r>
          </w:p>
          <w:p w:rsidR="00B257F3" w:rsidRPr="0004058C" w:rsidRDefault="00B257F3" w:rsidP="00B257F3">
            <w:pPr>
              <w:autoSpaceDE w:val="0"/>
              <w:autoSpaceDN w:val="0"/>
              <w:adjustRightInd w:val="0"/>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Участници, които в рамките на шест месеца след напускане на операцията участват в програми за продължаване на образованието, за обучение за </w:t>
            </w:r>
            <w:r w:rsidRPr="0004058C">
              <w:rPr>
                <w:rFonts w:ascii="Times New Roman" w:eastAsia="Times New Roman" w:hAnsi="Times New Roman" w:cs="Times New Roman"/>
                <w:sz w:val="20"/>
                <w:szCs w:val="20"/>
                <w:lang w:val="bg-BG"/>
              </w:rPr>
              <w:lastRenderedPageBreak/>
              <w:t>придобиване на квалификация, за чиракуване или стаж</w:t>
            </w:r>
            <w:r>
              <w:rPr>
                <w:rFonts w:ascii="Times New Roman" w:eastAsia="Times New Roman" w:hAnsi="Times New Roman" w:cs="Times New Roman"/>
                <w:sz w:val="20"/>
                <w:szCs w:val="20"/>
                <w:lang w:val="bg-BG"/>
              </w:rPr>
              <w:t>;</w:t>
            </w:r>
          </w:p>
          <w:p w:rsidR="00B257F3" w:rsidRPr="0004058C" w:rsidRDefault="00B257F3" w:rsidP="00B257F3">
            <w:pPr>
              <w:autoSpaceDE w:val="0"/>
              <w:autoSpaceDN w:val="0"/>
              <w:adjustRightInd w:val="0"/>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Участници, които в рамките на шест месеца след напускане на операцията имат работа</w:t>
            </w:r>
            <w:r>
              <w:rPr>
                <w:rFonts w:ascii="Times New Roman" w:eastAsia="Times New Roman" w:hAnsi="Times New Roman" w:cs="Times New Roman"/>
                <w:sz w:val="20"/>
                <w:szCs w:val="20"/>
                <w:lang w:val="bg-BG"/>
              </w:rPr>
              <w:t>;</w:t>
            </w:r>
          </w:p>
          <w:p w:rsidR="00177692" w:rsidRPr="007F5200" w:rsidRDefault="00B257F3" w:rsidP="00B257F3">
            <w:pPr>
              <w:autoSpaceDE w:val="0"/>
              <w:autoSpaceDN w:val="0"/>
              <w:adjustRightInd w:val="0"/>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Участници, които в рамките на шест месеца след напускане на операцията са самостоятелно заети</w:t>
            </w:r>
            <w:r>
              <w:rPr>
                <w:rFonts w:ascii="Times New Roman" w:eastAsia="Times New Roman" w:hAnsi="Times New Roman" w:cs="Times New Roman"/>
                <w:sz w:val="20"/>
                <w:szCs w:val="20"/>
                <w:lang w:val="bg-BG"/>
              </w:rPr>
              <w:t>.</w:t>
            </w:r>
          </w:p>
          <w:p w:rsidR="0055721A" w:rsidRPr="0055721A" w:rsidRDefault="0055721A" w:rsidP="0055721A">
            <w:pPr>
              <w:autoSpaceDE w:val="0"/>
              <w:autoSpaceDN w:val="0"/>
              <w:adjustRightInd w:val="0"/>
              <w:spacing w:after="120" w:line="240" w:lineRule="auto"/>
              <w:jc w:val="both"/>
              <w:rPr>
                <w:rFonts w:ascii="Times New Roman" w:eastAsia="Times New Roman" w:hAnsi="Times New Roman" w:cs="Times New Roman"/>
                <w:sz w:val="20"/>
                <w:szCs w:val="20"/>
                <w:lang w:val="bg-BG"/>
              </w:rPr>
            </w:pPr>
            <w:r w:rsidRPr="0055721A">
              <w:rPr>
                <w:rFonts w:ascii="Times New Roman" w:eastAsia="Times New Roman" w:hAnsi="Times New Roman" w:cs="Times New Roman"/>
                <w:sz w:val="20"/>
                <w:szCs w:val="20"/>
                <w:lang w:val="bg-BG"/>
              </w:rPr>
              <w:t>Участници на възраст 15-24 г. в заетост, включително самостоятелна заетост 6 месеца след получаване на финансиране от финансов инструмент</w:t>
            </w:r>
          </w:p>
          <w:p w:rsidR="0055721A" w:rsidRPr="0055721A" w:rsidRDefault="0055721A" w:rsidP="0055721A">
            <w:pPr>
              <w:autoSpaceDE w:val="0"/>
              <w:autoSpaceDN w:val="0"/>
              <w:adjustRightInd w:val="0"/>
              <w:spacing w:after="120" w:line="240" w:lineRule="auto"/>
              <w:jc w:val="both"/>
              <w:rPr>
                <w:rFonts w:ascii="Times New Roman" w:eastAsia="Times New Roman" w:hAnsi="Times New Roman" w:cs="Times New Roman"/>
                <w:sz w:val="20"/>
                <w:szCs w:val="20"/>
                <w:lang w:val="bg-BG"/>
              </w:rPr>
            </w:pPr>
            <w:r w:rsidRPr="0055721A">
              <w:rPr>
                <w:rFonts w:ascii="Times New Roman" w:eastAsia="Times New Roman" w:hAnsi="Times New Roman" w:cs="Times New Roman"/>
                <w:sz w:val="20"/>
                <w:szCs w:val="20"/>
                <w:lang w:val="bg-BG"/>
              </w:rPr>
              <w:t>Участници на възраст 25-29 г. в заетост, включително самостоятелна заетост 6 месеца след получаване на финансиране от финансов инструмент</w:t>
            </w:r>
          </w:p>
        </w:tc>
      </w:tr>
      <w:tr w:rsidR="00177692" w:rsidRPr="007F5200" w:rsidTr="00C6469F">
        <w:trPr>
          <w:trHeight w:val="70"/>
        </w:trPr>
        <w:tc>
          <w:tcPr>
            <w:tcW w:w="1134" w:type="dxa"/>
            <w:tcBorders>
              <w:top w:val="nil"/>
              <w:bottom w:val="nil"/>
            </w:tcBorders>
          </w:tcPr>
          <w:p w:rsidR="00177692" w:rsidRPr="004E6AEE" w:rsidRDefault="00177692" w:rsidP="00A730D0">
            <w:pPr>
              <w:spacing w:after="120" w:line="240" w:lineRule="auto"/>
              <w:jc w:val="both"/>
              <w:rPr>
                <w:rFonts w:ascii="Times New Roman" w:eastAsia="Times New Roman" w:hAnsi="Times New Roman" w:cs="Times New Roman"/>
                <w:b/>
                <w:sz w:val="20"/>
                <w:szCs w:val="20"/>
                <w:lang w:val="bg-BG"/>
              </w:rPr>
            </w:pPr>
          </w:p>
        </w:tc>
        <w:tc>
          <w:tcPr>
            <w:tcW w:w="708" w:type="dxa"/>
            <w:tcBorders>
              <w:top w:val="nil"/>
              <w:bottom w:val="nil"/>
            </w:tcBorders>
          </w:tcPr>
          <w:p w:rsidR="00177692" w:rsidRPr="004E6AEE" w:rsidRDefault="00177692" w:rsidP="00A730D0">
            <w:pPr>
              <w:spacing w:after="120" w:line="240" w:lineRule="auto"/>
              <w:ind w:left="240" w:hanging="240"/>
              <w:jc w:val="both"/>
              <w:rPr>
                <w:rFonts w:ascii="Times New Roman" w:eastAsia="Times New Roman" w:hAnsi="Times New Roman" w:cs="Times New Roman"/>
                <w:b/>
                <w:sz w:val="20"/>
                <w:szCs w:val="20"/>
                <w:lang w:val="bg-BG"/>
              </w:rPr>
            </w:pPr>
          </w:p>
        </w:tc>
        <w:tc>
          <w:tcPr>
            <w:tcW w:w="1559" w:type="dxa"/>
            <w:tcBorders>
              <w:top w:val="nil"/>
              <w:bottom w:val="nil"/>
            </w:tcBorders>
          </w:tcPr>
          <w:p w:rsidR="00177692" w:rsidRPr="004E6AEE" w:rsidDel="00A37D62" w:rsidRDefault="00177692" w:rsidP="00A730D0">
            <w:pPr>
              <w:spacing w:after="120" w:line="240" w:lineRule="auto"/>
              <w:ind w:left="240" w:hanging="240"/>
              <w:jc w:val="both"/>
              <w:rPr>
                <w:rFonts w:ascii="Times New Roman" w:eastAsia="Times New Roman" w:hAnsi="Times New Roman" w:cs="Times New Roman"/>
                <w:b/>
                <w:sz w:val="20"/>
                <w:szCs w:val="20"/>
                <w:lang w:val="bg-BG"/>
              </w:rPr>
            </w:pPr>
          </w:p>
        </w:tc>
        <w:tc>
          <w:tcPr>
            <w:tcW w:w="852" w:type="dxa"/>
            <w:tcBorders>
              <w:top w:val="nil"/>
              <w:bottom w:val="nil"/>
              <w:right w:val="single" w:sz="4" w:space="0" w:color="auto"/>
            </w:tcBorders>
          </w:tcPr>
          <w:p w:rsidR="00177692" w:rsidRPr="004E6AEE" w:rsidRDefault="00177692" w:rsidP="00A730D0">
            <w:pPr>
              <w:spacing w:after="120" w:line="240" w:lineRule="auto"/>
              <w:ind w:left="240" w:hanging="240"/>
              <w:jc w:val="both"/>
              <w:rPr>
                <w:rFonts w:ascii="Times New Roman" w:eastAsia="Times New Roman" w:hAnsi="Times New Roman" w:cs="Times New Roman"/>
                <w:b/>
                <w:sz w:val="20"/>
                <w:szCs w:val="20"/>
                <w:lang w:val="bg-BG"/>
              </w:rPr>
            </w:pPr>
          </w:p>
        </w:tc>
        <w:tc>
          <w:tcPr>
            <w:tcW w:w="1843" w:type="dxa"/>
            <w:tcBorders>
              <w:top w:val="nil"/>
              <w:left w:val="single" w:sz="4" w:space="0" w:color="auto"/>
              <w:bottom w:val="nil"/>
              <w:right w:val="single" w:sz="4" w:space="0" w:color="auto"/>
            </w:tcBorders>
          </w:tcPr>
          <w:p w:rsidR="00177692" w:rsidRPr="0004058C" w:rsidRDefault="00177692" w:rsidP="00522F4D">
            <w:pPr>
              <w:spacing w:after="120" w:line="240" w:lineRule="auto"/>
              <w:ind w:left="34" w:hanging="34"/>
              <w:jc w:val="both"/>
              <w:rPr>
                <w:rFonts w:ascii="Times New Roman" w:eastAsia="Times New Roman" w:hAnsi="Times New Roman" w:cs="Times New Roman"/>
                <w:sz w:val="20"/>
                <w:szCs w:val="20"/>
                <w:lang w:val="bg-BG"/>
              </w:rPr>
            </w:pPr>
          </w:p>
        </w:tc>
        <w:tc>
          <w:tcPr>
            <w:tcW w:w="3260" w:type="dxa"/>
            <w:tcBorders>
              <w:top w:val="nil"/>
              <w:left w:val="single" w:sz="4" w:space="0" w:color="auto"/>
              <w:bottom w:val="nil"/>
            </w:tcBorders>
          </w:tcPr>
          <w:p w:rsidR="00177692" w:rsidRPr="0004058C" w:rsidRDefault="00177692" w:rsidP="00522F4D">
            <w:pPr>
              <w:spacing w:after="120" w:line="240" w:lineRule="auto"/>
              <w:ind w:left="33" w:hanging="33"/>
              <w:jc w:val="both"/>
              <w:rPr>
                <w:rFonts w:ascii="Times New Roman" w:eastAsia="Times New Roman" w:hAnsi="Times New Roman" w:cs="Times New Roman"/>
                <w:sz w:val="20"/>
                <w:szCs w:val="20"/>
                <w:lang w:val="bg-BG"/>
              </w:rPr>
            </w:pPr>
          </w:p>
        </w:tc>
        <w:tc>
          <w:tcPr>
            <w:tcW w:w="3260" w:type="dxa"/>
            <w:tcBorders>
              <w:top w:val="nil"/>
              <w:bottom w:val="nil"/>
            </w:tcBorders>
          </w:tcPr>
          <w:p w:rsidR="00177692"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СЦ 2 </w:t>
            </w:r>
            <w:r w:rsidRPr="00EC013A">
              <w:rPr>
                <w:rFonts w:ascii="Times New Roman" w:eastAsia="Times New Roman" w:hAnsi="Times New Roman" w:cs="Times New Roman"/>
                <w:sz w:val="20"/>
                <w:szCs w:val="20"/>
                <w:lang w:val="bg-BG"/>
              </w:rPr>
              <w:t>Увеличаване броя на безработните младежи извън образование или обучение на възраст до 29 г. (вкл.) с основна или по-ниска образователна степен, които са завършили обучение или са включени в заетост</w:t>
            </w:r>
          </w:p>
        </w:tc>
        <w:tc>
          <w:tcPr>
            <w:tcW w:w="2977" w:type="dxa"/>
            <w:tcBorders>
              <w:top w:val="nil"/>
              <w:bottom w:val="nil"/>
            </w:tcBorders>
          </w:tcPr>
          <w:p w:rsidR="00B257F3" w:rsidRPr="0004058C" w:rsidRDefault="00B257F3" w:rsidP="00B257F3">
            <w:pPr>
              <w:spacing w:after="120" w:line="240" w:lineRule="auto"/>
              <w:jc w:val="both"/>
              <w:rPr>
                <w:rFonts w:ascii="Times New Roman" w:eastAsia="Times New Roman" w:hAnsi="Times New Roman" w:cs="Times New Roman"/>
                <w:color w:val="000000"/>
                <w:sz w:val="20"/>
                <w:szCs w:val="20"/>
                <w:lang w:val="bg-BG"/>
              </w:rPr>
            </w:pPr>
            <w:r w:rsidRPr="0004058C">
              <w:rPr>
                <w:rFonts w:ascii="Times New Roman" w:eastAsia="Times New Roman" w:hAnsi="Times New Roman" w:cs="Times New Roman"/>
                <w:color w:val="000000"/>
                <w:sz w:val="20"/>
                <w:szCs w:val="20"/>
                <w:lang w:val="bg-BG"/>
              </w:rPr>
              <w:t>СЦ 2:</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Безработни участници, които завършват интервенция, финансирана от ИМЗ</w:t>
            </w:r>
            <w:r>
              <w:rPr>
                <w:rFonts w:ascii="Times New Roman" w:eastAsia="Times New Roman" w:hAnsi="Times New Roman" w:cs="Times New Roman"/>
                <w:sz w:val="20"/>
                <w:szCs w:val="20"/>
                <w:lang w:val="bg-BG"/>
              </w:rPr>
              <w:t>;</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Безработни участници на възраст 15 - 24 г. вкл., с основна или по-ниска образователна степен, които завършват интервенция, финансирана от ИМЗ</w:t>
            </w:r>
            <w:r>
              <w:rPr>
                <w:rFonts w:ascii="Times New Roman" w:eastAsia="Times New Roman" w:hAnsi="Times New Roman" w:cs="Times New Roman"/>
                <w:sz w:val="20"/>
                <w:szCs w:val="20"/>
                <w:lang w:val="bg-BG"/>
              </w:rPr>
              <w:t>;</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lastRenderedPageBreak/>
              <w:t>Безработни участници на възраст 25 - 29 г. вкл., с основна или по-ниска образователна степен, които завършват интервенция, финансирана от ИМЗ</w:t>
            </w:r>
            <w:r>
              <w:rPr>
                <w:rFonts w:ascii="Times New Roman" w:eastAsia="Times New Roman" w:hAnsi="Times New Roman" w:cs="Times New Roman"/>
                <w:sz w:val="20"/>
                <w:szCs w:val="20"/>
                <w:lang w:val="bg-BG"/>
              </w:rPr>
              <w:t>;</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Безработни участници, които при напускане на операцията получават предложение за работа, продължаване на образованието, чиракуване или стаж</w:t>
            </w:r>
            <w:r>
              <w:rPr>
                <w:rFonts w:ascii="Times New Roman" w:eastAsia="Times New Roman" w:hAnsi="Times New Roman" w:cs="Times New Roman"/>
                <w:sz w:val="20"/>
                <w:szCs w:val="20"/>
                <w:lang w:val="bg-BG"/>
              </w:rPr>
              <w:t>;</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Безработни участници, които при напускане на операцията са ангажирани с образование/ обучение, или които получават квалификация или имат работа, включително като самостоятелно заети лица</w:t>
            </w:r>
            <w:r>
              <w:rPr>
                <w:rFonts w:ascii="Times New Roman" w:eastAsia="Times New Roman" w:hAnsi="Times New Roman" w:cs="Times New Roman"/>
                <w:sz w:val="20"/>
                <w:szCs w:val="20"/>
                <w:lang w:val="bg-BG"/>
              </w:rPr>
              <w:t>;</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Безработни участници на възраст 15 - 24 г. вкл., с основна или по-ниска образователна степен, които при напускане на операцията са ангажирани с образование/ обучение, или които получават квалификация или имат работа, включително като самостоятелно заети лица</w:t>
            </w:r>
            <w:r>
              <w:rPr>
                <w:rFonts w:ascii="Times New Roman" w:eastAsia="Times New Roman" w:hAnsi="Times New Roman" w:cs="Times New Roman"/>
                <w:sz w:val="20"/>
                <w:szCs w:val="20"/>
                <w:lang w:val="bg-BG"/>
              </w:rPr>
              <w:t>;</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Безработни участници на възраст 25 - 29 г. вкл., с основна или по-ниска образователна степен, които при напускане на операцията са ангажирани с </w:t>
            </w:r>
            <w:r w:rsidRPr="0004058C">
              <w:rPr>
                <w:rFonts w:ascii="Times New Roman" w:eastAsia="Times New Roman" w:hAnsi="Times New Roman" w:cs="Times New Roman"/>
                <w:sz w:val="20"/>
                <w:szCs w:val="20"/>
                <w:lang w:val="bg-BG"/>
              </w:rPr>
              <w:lastRenderedPageBreak/>
              <w:t>образование/ обучение, или които получават квалификация или имат работа, включително като самостоятелно заети лица</w:t>
            </w:r>
            <w:r>
              <w:rPr>
                <w:rFonts w:ascii="Times New Roman" w:eastAsia="Times New Roman" w:hAnsi="Times New Roman" w:cs="Times New Roman"/>
                <w:sz w:val="20"/>
                <w:szCs w:val="20"/>
                <w:lang w:val="bg-BG"/>
              </w:rPr>
              <w:t>;</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Безработни </w:t>
            </w:r>
            <w:r>
              <w:rPr>
                <w:rFonts w:ascii="Times New Roman" w:eastAsia="Times New Roman" w:hAnsi="Times New Roman" w:cs="Times New Roman"/>
                <w:sz w:val="20"/>
                <w:szCs w:val="20"/>
                <w:lang w:val="bg-BG"/>
              </w:rPr>
              <w:t>роми</w:t>
            </w:r>
            <w:r w:rsidRPr="0004058C">
              <w:rPr>
                <w:rFonts w:ascii="Times New Roman" w:eastAsia="Times New Roman" w:hAnsi="Times New Roman" w:cs="Times New Roman"/>
                <w:sz w:val="20"/>
                <w:szCs w:val="20"/>
                <w:lang w:val="bg-BG"/>
              </w:rPr>
              <w:t xml:space="preserve"> на възраст 15 - 24 г. вкл., с основна или по-ниска образователна степен, които при напускане на операцията са ангажирани с образование/ обучение, или които получават квалификация или имат работа, включително като самостоятелно заети лица</w:t>
            </w:r>
            <w:r>
              <w:rPr>
                <w:rFonts w:ascii="Times New Roman" w:eastAsia="Times New Roman" w:hAnsi="Times New Roman" w:cs="Times New Roman"/>
                <w:sz w:val="20"/>
                <w:szCs w:val="20"/>
                <w:lang w:val="bg-BG"/>
              </w:rPr>
              <w:t>;</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Безработни </w:t>
            </w:r>
            <w:r>
              <w:rPr>
                <w:rFonts w:ascii="Times New Roman" w:eastAsia="Times New Roman" w:hAnsi="Times New Roman" w:cs="Times New Roman"/>
                <w:sz w:val="20"/>
                <w:szCs w:val="20"/>
                <w:lang w:val="bg-BG"/>
              </w:rPr>
              <w:t>роми</w:t>
            </w:r>
            <w:r w:rsidRPr="0004058C">
              <w:rPr>
                <w:rFonts w:ascii="Times New Roman" w:eastAsia="Times New Roman" w:hAnsi="Times New Roman" w:cs="Times New Roman"/>
                <w:sz w:val="20"/>
                <w:szCs w:val="20"/>
                <w:lang w:val="bg-BG"/>
              </w:rPr>
              <w:t xml:space="preserve"> на възраст 25 - 29 г. вкл., с основна или по-ниска образователна степен, които при напускане на операцията са ангажирани с образование/ обучение, или които получават квалификация или имат работа, включително като самостоятелно заети лица</w:t>
            </w:r>
            <w:r>
              <w:rPr>
                <w:rFonts w:ascii="Times New Roman" w:eastAsia="Times New Roman" w:hAnsi="Times New Roman" w:cs="Times New Roman"/>
                <w:sz w:val="20"/>
                <w:szCs w:val="20"/>
                <w:lang w:val="bg-BG"/>
              </w:rPr>
              <w:t>;</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Трайно безработни участници, които завършват интервенция, финансирана от ИМЗ</w:t>
            </w:r>
            <w:r>
              <w:rPr>
                <w:rFonts w:ascii="Times New Roman" w:eastAsia="Times New Roman" w:hAnsi="Times New Roman" w:cs="Times New Roman"/>
                <w:sz w:val="20"/>
                <w:szCs w:val="20"/>
                <w:lang w:val="bg-BG"/>
              </w:rPr>
              <w:t>;</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Трайно безработни участници на възраст 15 - 24 г. вкл., с основна или по-ниска образователна степен, които завършват интервенция, финансирана от ИМЗ</w:t>
            </w:r>
            <w:r>
              <w:rPr>
                <w:rFonts w:ascii="Times New Roman" w:eastAsia="Times New Roman" w:hAnsi="Times New Roman" w:cs="Times New Roman"/>
                <w:sz w:val="20"/>
                <w:szCs w:val="20"/>
                <w:lang w:val="bg-BG"/>
              </w:rPr>
              <w:t>;</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Трайно безработни участници на възраст 25 - 29 г. вкл., с </w:t>
            </w:r>
            <w:r w:rsidRPr="0004058C">
              <w:rPr>
                <w:rFonts w:ascii="Times New Roman" w:eastAsia="Times New Roman" w:hAnsi="Times New Roman" w:cs="Times New Roman"/>
                <w:sz w:val="20"/>
                <w:szCs w:val="20"/>
                <w:lang w:val="bg-BG"/>
              </w:rPr>
              <w:lastRenderedPageBreak/>
              <w:t>основна или по-ниска образователна степен, които завършват интервенция, финансирана от ИМЗ</w:t>
            </w:r>
            <w:r>
              <w:rPr>
                <w:rFonts w:ascii="Times New Roman" w:eastAsia="Times New Roman" w:hAnsi="Times New Roman" w:cs="Times New Roman"/>
                <w:sz w:val="20"/>
                <w:szCs w:val="20"/>
                <w:lang w:val="bg-BG"/>
              </w:rPr>
              <w:t>;</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Трайно безработни участници, които при напускане на операцията получават предложение за работа, продължаване на образованието, чиракуване или стаж</w:t>
            </w:r>
            <w:r>
              <w:rPr>
                <w:rFonts w:ascii="Times New Roman" w:eastAsia="Times New Roman" w:hAnsi="Times New Roman" w:cs="Times New Roman"/>
                <w:sz w:val="20"/>
                <w:szCs w:val="20"/>
                <w:lang w:val="bg-BG"/>
              </w:rPr>
              <w:t>;</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Трайно безработни участници, които при напускане на операцията са ангажирани с образование/обучение, или които получават квалификация или имат работа, включително като самостоятелно заети лица</w:t>
            </w:r>
            <w:r>
              <w:rPr>
                <w:rFonts w:ascii="Times New Roman" w:eastAsia="Times New Roman" w:hAnsi="Times New Roman" w:cs="Times New Roman"/>
                <w:sz w:val="20"/>
                <w:szCs w:val="20"/>
                <w:lang w:val="bg-BG"/>
              </w:rPr>
              <w:t>;</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Трайно безработни участници на възраст 15 - 24 г. вкл., с основна или по-ниска образователна степен, които при напускане на операцията са ангажирани с образование/обучение, или които получават квалификация или имат работа, включително като самостоятелно заети лица</w:t>
            </w:r>
            <w:r>
              <w:rPr>
                <w:rFonts w:ascii="Times New Roman" w:eastAsia="Times New Roman" w:hAnsi="Times New Roman" w:cs="Times New Roman"/>
                <w:sz w:val="20"/>
                <w:szCs w:val="20"/>
                <w:lang w:val="bg-BG"/>
              </w:rPr>
              <w:t>;</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Трайно безработни участници на възраст 25 - 29 г. вкл., с основна или по-ниска образователна степен, които при напускане на операцията са ангажирани с образование/обучение, или които получават квалификация или имат работа, включително като самостоятелно заети лица</w:t>
            </w:r>
            <w:r>
              <w:rPr>
                <w:rFonts w:ascii="Times New Roman" w:eastAsia="Times New Roman" w:hAnsi="Times New Roman" w:cs="Times New Roman"/>
                <w:sz w:val="20"/>
                <w:szCs w:val="20"/>
                <w:lang w:val="bg-BG"/>
              </w:rPr>
              <w:t>;</w:t>
            </w:r>
          </w:p>
          <w:p w:rsidR="00B257F3" w:rsidRPr="0004058C" w:rsidRDefault="00B257F3" w:rsidP="00B257F3">
            <w:pPr>
              <w:autoSpaceDE w:val="0"/>
              <w:autoSpaceDN w:val="0"/>
              <w:adjustRightInd w:val="0"/>
              <w:spacing w:after="120" w:line="240" w:lineRule="auto"/>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Участници, които в рамките на шест месеца след напускане на операцията участват в програми за продължаване на образованието, за обучение за придобиване на квалификация, за чиракуване или стаж</w:t>
            </w:r>
            <w:r>
              <w:rPr>
                <w:rFonts w:ascii="Times New Roman" w:eastAsia="Times New Roman" w:hAnsi="Times New Roman" w:cs="Times New Roman"/>
                <w:sz w:val="20"/>
                <w:szCs w:val="20"/>
                <w:lang w:val="bg-BG"/>
              </w:rPr>
              <w:t>;</w:t>
            </w:r>
          </w:p>
          <w:p w:rsidR="00B257F3" w:rsidRPr="0004058C" w:rsidRDefault="00B257F3" w:rsidP="00B257F3">
            <w:pPr>
              <w:autoSpaceDE w:val="0"/>
              <w:autoSpaceDN w:val="0"/>
              <w:adjustRightInd w:val="0"/>
              <w:spacing w:after="120" w:line="240" w:lineRule="auto"/>
              <w:rPr>
                <w:rFonts w:ascii="Times New Roman" w:eastAsia="Times New Roman" w:hAnsi="Times New Roman" w:cs="Times New Roman"/>
                <w:sz w:val="20"/>
                <w:szCs w:val="20"/>
                <w:lang w:val="bg-BG"/>
              </w:rPr>
            </w:pPr>
            <w:r w:rsidRPr="0004058C">
              <w:rPr>
                <w:rFonts w:ascii="Times New Roman" w:eastAsia="Times New Roman" w:hAnsi="Times New Roman" w:cs="Times New Roman"/>
                <w:color w:val="000000"/>
                <w:sz w:val="20"/>
                <w:szCs w:val="20"/>
                <w:lang w:val="bg-BG" w:eastAsia="bg-BG"/>
              </w:rPr>
              <w:t xml:space="preserve"> </w:t>
            </w:r>
            <w:r w:rsidRPr="0004058C">
              <w:rPr>
                <w:rFonts w:ascii="Times New Roman" w:eastAsia="Times New Roman" w:hAnsi="Times New Roman" w:cs="Times New Roman"/>
                <w:sz w:val="20"/>
                <w:szCs w:val="20"/>
                <w:lang w:val="bg-BG"/>
              </w:rPr>
              <w:t>Участници, които в рамките на шест месеца след напускане на операцията имат работа</w:t>
            </w:r>
          </w:p>
          <w:p w:rsidR="00177692" w:rsidRPr="007F5200" w:rsidRDefault="00B257F3" w:rsidP="00B257F3">
            <w:pPr>
              <w:autoSpaceDE w:val="0"/>
              <w:autoSpaceDN w:val="0"/>
              <w:adjustRightInd w:val="0"/>
              <w:spacing w:after="120" w:line="240" w:lineRule="auto"/>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Участници, които в рамките на шест месеца след напускане на операцията са самостоятелно заети</w:t>
            </w:r>
            <w:r>
              <w:rPr>
                <w:rFonts w:ascii="Times New Roman" w:eastAsia="Times New Roman" w:hAnsi="Times New Roman" w:cs="Times New Roman"/>
                <w:sz w:val="20"/>
                <w:szCs w:val="20"/>
                <w:lang w:val="bg-BG"/>
              </w:rPr>
              <w:t>.</w:t>
            </w:r>
          </w:p>
          <w:p w:rsidR="0055721A" w:rsidRPr="007F5200" w:rsidRDefault="0055721A" w:rsidP="0055721A">
            <w:pPr>
              <w:autoSpaceDE w:val="0"/>
              <w:autoSpaceDN w:val="0"/>
              <w:adjustRightInd w:val="0"/>
              <w:spacing w:after="120" w:line="240" w:lineRule="auto"/>
              <w:rPr>
                <w:rFonts w:ascii="Times New Roman" w:eastAsia="Times New Roman" w:hAnsi="Times New Roman" w:cs="Times New Roman"/>
                <w:sz w:val="20"/>
                <w:szCs w:val="20"/>
                <w:lang w:val="bg-BG"/>
              </w:rPr>
            </w:pPr>
            <w:r w:rsidRPr="007F5200">
              <w:rPr>
                <w:rFonts w:ascii="Times New Roman" w:eastAsia="Times New Roman" w:hAnsi="Times New Roman" w:cs="Times New Roman"/>
                <w:sz w:val="20"/>
                <w:szCs w:val="20"/>
                <w:lang w:val="bg-BG"/>
              </w:rPr>
              <w:t>Участници на възраст 15-24 г. в заетост, включително самостоятелна заетост 6 месеца след получаване на финансиране от финансов инструмент</w:t>
            </w:r>
          </w:p>
          <w:p w:rsidR="0055721A" w:rsidRPr="0055721A" w:rsidRDefault="0055721A" w:rsidP="0055721A">
            <w:pPr>
              <w:autoSpaceDE w:val="0"/>
              <w:autoSpaceDN w:val="0"/>
              <w:adjustRightInd w:val="0"/>
              <w:spacing w:after="120" w:line="240" w:lineRule="auto"/>
              <w:rPr>
                <w:rFonts w:ascii="Times New Roman" w:eastAsia="Times New Roman" w:hAnsi="Times New Roman" w:cs="Times New Roman"/>
                <w:sz w:val="20"/>
                <w:szCs w:val="20"/>
                <w:lang w:val="bg-BG"/>
              </w:rPr>
            </w:pPr>
            <w:r w:rsidRPr="007F5200">
              <w:rPr>
                <w:rFonts w:ascii="Times New Roman" w:eastAsia="Times New Roman" w:hAnsi="Times New Roman" w:cs="Times New Roman"/>
                <w:sz w:val="20"/>
                <w:szCs w:val="20"/>
                <w:lang w:val="bg-BG"/>
              </w:rPr>
              <w:t>Участници на възраст 25-29 г. в заетост, включително самостоятелна заетост 6 месеца след получаване на финансиране от финансов инструмент</w:t>
            </w:r>
          </w:p>
        </w:tc>
      </w:tr>
      <w:tr w:rsidR="00177692" w:rsidRPr="007F5200" w:rsidTr="00C6469F">
        <w:trPr>
          <w:trHeight w:val="70"/>
        </w:trPr>
        <w:tc>
          <w:tcPr>
            <w:tcW w:w="1134" w:type="dxa"/>
            <w:tcBorders>
              <w:top w:val="nil"/>
              <w:bottom w:val="nil"/>
            </w:tcBorders>
          </w:tcPr>
          <w:p w:rsidR="00177692" w:rsidRPr="004E6AEE" w:rsidRDefault="00177692" w:rsidP="00A730D0">
            <w:pPr>
              <w:spacing w:after="120" w:line="240" w:lineRule="auto"/>
              <w:jc w:val="both"/>
              <w:rPr>
                <w:rFonts w:ascii="Times New Roman" w:eastAsia="Times New Roman" w:hAnsi="Times New Roman" w:cs="Times New Roman"/>
                <w:b/>
                <w:sz w:val="20"/>
                <w:szCs w:val="20"/>
                <w:lang w:val="bg-BG"/>
              </w:rPr>
            </w:pPr>
          </w:p>
        </w:tc>
        <w:tc>
          <w:tcPr>
            <w:tcW w:w="708" w:type="dxa"/>
            <w:tcBorders>
              <w:top w:val="nil"/>
              <w:bottom w:val="nil"/>
            </w:tcBorders>
          </w:tcPr>
          <w:p w:rsidR="00177692" w:rsidRPr="004E6AEE" w:rsidRDefault="00177692" w:rsidP="00A730D0">
            <w:pPr>
              <w:spacing w:after="120" w:line="240" w:lineRule="auto"/>
              <w:ind w:left="240" w:hanging="240"/>
              <w:jc w:val="both"/>
              <w:rPr>
                <w:rFonts w:ascii="Times New Roman" w:eastAsia="Times New Roman" w:hAnsi="Times New Roman" w:cs="Times New Roman"/>
                <w:b/>
                <w:sz w:val="20"/>
                <w:szCs w:val="20"/>
                <w:lang w:val="bg-BG"/>
              </w:rPr>
            </w:pPr>
          </w:p>
        </w:tc>
        <w:tc>
          <w:tcPr>
            <w:tcW w:w="1559" w:type="dxa"/>
            <w:tcBorders>
              <w:top w:val="nil"/>
              <w:bottom w:val="nil"/>
            </w:tcBorders>
          </w:tcPr>
          <w:p w:rsidR="00177692" w:rsidRPr="004E6AEE" w:rsidDel="00A37D62" w:rsidRDefault="00177692" w:rsidP="00A730D0">
            <w:pPr>
              <w:spacing w:after="120" w:line="240" w:lineRule="auto"/>
              <w:ind w:left="240" w:hanging="240"/>
              <w:jc w:val="both"/>
              <w:rPr>
                <w:rFonts w:ascii="Times New Roman" w:eastAsia="Times New Roman" w:hAnsi="Times New Roman" w:cs="Times New Roman"/>
                <w:b/>
                <w:sz w:val="20"/>
                <w:szCs w:val="20"/>
                <w:lang w:val="bg-BG"/>
              </w:rPr>
            </w:pPr>
          </w:p>
        </w:tc>
        <w:tc>
          <w:tcPr>
            <w:tcW w:w="852" w:type="dxa"/>
            <w:tcBorders>
              <w:top w:val="nil"/>
              <w:bottom w:val="nil"/>
              <w:right w:val="single" w:sz="4" w:space="0" w:color="auto"/>
            </w:tcBorders>
          </w:tcPr>
          <w:p w:rsidR="00177692" w:rsidRPr="004E6AEE" w:rsidRDefault="00177692" w:rsidP="00A730D0">
            <w:pPr>
              <w:spacing w:after="120" w:line="240" w:lineRule="auto"/>
              <w:ind w:left="240" w:hanging="240"/>
              <w:jc w:val="both"/>
              <w:rPr>
                <w:rFonts w:ascii="Times New Roman" w:eastAsia="Times New Roman" w:hAnsi="Times New Roman" w:cs="Times New Roman"/>
                <w:b/>
                <w:sz w:val="20"/>
                <w:szCs w:val="20"/>
                <w:lang w:val="bg-BG"/>
              </w:rPr>
            </w:pPr>
          </w:p>
        </w:tc>
        <w:tc>
          <w:tcPr>
            <w:tcW w:w="1843" w:type="dxa"/>
            <w:tcBorders>
              <w:top w:val="nil"/>
              <w:left w:val="single" w:sz="4" w:space="0" w:color="auto"/>
              <w:bottom w:val="nil"/>
              <w:right w:val="single" w:sz="4" w:space="0" w:color="auto"/>
            </w:tcBorders>
          </w:tcPr>
          <w:p w:rsidR="00177692" w:rsidRPr="0004058C" w:rsidRDefault="00177692" w:rsidP="00522F4D">
            <w:pPr>
              <w:spacing w:after="120" w:line="240" w:lineRule="auto"/>
              <w:ind w:left="34" w:hanging="34"/>
              <w:jc w:val="both"/>
              <w:rPr>
                <w:rFonts w:ascii="Times New Roman" w:eastAsia="Times New Roman" w:hAnsi="Times New Roman" w:cs="Times New Roman"/>
                <w:sz w:val="20"/>
                <w:szCs w:val="20"/>
                <w:lang w:val="bg-BG"/>
              </w:rPr>
            </w:pPr>
          </w:p>
        </w:tc>
        <w:tc>
          <w:tcPr>
            <w:tcW w:w="3260" w:type="dxa"/>
            <w:tcBorders>
              <w:top w:val="nil"/>
              <w:left w:val="single" w:sz="4" w:space="0" w:color="auto"/>
              <w:bottom w:val="nil"/>
            </w:tcBorders>
          </w:tcPr>
          <w:p w:rsidR="00177692" w:rsidRPr="0004058C" w:rsidRDefault="00177692" w:rsidP="00522F4D">
            <w:pPr>
              <w:spacing w:after="120" w:line="240" w:lineRule="auto"/>
              <w:ind w:left="33" w:hanging="33"/>
              <w:jc w:val="both"/>
              <w:rPr>
                <w:rFonts w:ascii="Times New Roman" w:eastAsia="Times New Roman" w:hAnsi="Times New Roman" w:cs="Times New Roman"/>
                <w:sz w:val="20"/>
                <w:szCs w:val="20"/>
                <w:lang w:val="bg-BG"/>
              </w:rPr>
            </w:pPr>
          </w:p>
        </w:tc>
        <w:tc>
          <w:tcPr>
            <w:tcW w:w="3260" w:type="dxa"/>
            <w:tcBorders>
              <w:top w:val="nil"/>
              <w:bottom w:val="nil"/>
            </w:tcBorders>
          </w:tcPr>
          <w:p w:rsidR="00177692" w:rsidRPr="0004058C" w:rsidRDefault="00B257F3" w:rsidP="00177692">
            <w:pPr>
              <w:spacing w:after="240" w:line="240" w:lineRule="auto"/>
              <w:ind w:left="33" w:hanging="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СЦ 3 </w:t>
            </w:r>
            <w:r w:rsidRPr="00EC013A">
              <w:rPr>
                <w:rFonts w:ascii="Times New Roman" w:eastAsia="Times New Roman" w:hAnsi="Times New Roman" w:cs="Times New Roman"/>
                <w:sz w:val="20"/>
                <w:szCs w:val="20"/>
                <w:lang w:val="bg-BG"/>
              </w:rPr>
              <w:t>Увеличаване броя на включените в обучение, в заетост или в самостоятелна заетост безработни младежи извън образование или обучение на възраст до 29 г. вкл., които са със завършено средно или висше образование</w:t>
            </w:r>
          </w:p>
        </w:tc>
        <w:tc>
          <w:tcPr>
            <w:tcW w:w="2977" w:type="dxa"/>
            <w:tcBorders>
              <w:top w:val="nil"/>
              <w:bottom w:val="nil"/>
            </w:tcBorders>
          </w:tcPr>
          <w:p w:rsidR="00B257F3" w:rsidRPr="0004058C" w:rsidRDefault="00B257F3" w:rsidP="00B257F3">
            <w:pPr>
              <w:spacing w:after="120" w:line="240" w:lineRule="auto"/>
              <w:jc w:val="both"/>
              <w:rPr>
                <w:rFonts w:ascii="Times New Roman" w:eastAsia="Times New Roman" w:hAnsi="Times New Roman" w:cs="Times New Roman"/>
                <w:color w:val="000000"/>
                <w:sz w:val="20"/>
                <w:szCs w:val="20"/>
                <w:lang w:val="bg-BG"/>
              </w:rPr>
            </w:pPr>
            <w:r w:rsidRPr="0004058C">
              <w:rPr>
                <w:rFonts w:ascii="Times New Roman" w:eastAsia="Times New Roman" w:hAnsi="Times New Roman" w:cs="Times New Roman"/>
                <w:color w:val="000000"/>
                <w:sz w:val="20"/>
                <w:szCs w:val="20"/>
                <w:lang w:val="bg-BG"/>
              </w:rPr>
              <w:t>СЦ 3:</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Безработни участници, които завършват интервенция, финансирана от ИМЗ</w:t>
            </w:r>
            <w:r>
              <w:rPr>
                <w:rFonts w:ascii="Times New Roman" w:eastAsia="Times New Roman" w:hAnsi="Times New Roman" w:cs="Times New Roman"/>
                <w:sz w:val="20"/>
                <w:szCs w:val="20"/>
                <w:lang w:val="bg-BG"/>
              </w:rPr>
              <w:t>;</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Безработни участници на възраст 15 - 24 г. вкл., със завършено средно или висше образование без професионален опит, които завършват интервенция, финансирана от ИМЗ</w:t>
            </w:r>
            <w:r>
              <w:rPr>
                <w:rFonts w:ascii="Times New Roman" w:eastAsia="Times New Roman" w:hAnsi="Times New Roman" w:cs="Times New Roman"/>
                <w:sz w:val="20"/>
                <w:szCs w:val="20"/>
                <w:lang w:val="bg-BG"/>
              </w:rPr>
              <w:t>;</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Безработни участници на възраст 25 - 29 г. вкл., със завършено средно или висше образование без професионален опит, които завършват интервенция, финансирана от ИМЗ</w:t>
            </w:r>
            <w:r>
              <w:rPr>
                <w:rFonts w:ascii="Times New Roman" w:eastAsia="Times New Roman" w:hAnsi="Times New Roman" w:cs="Times New Roman"/>
                <w:sz w:val="20"/>
                <w:szCs w:val="20"/>
                <w:lang w:val="bg-BG"/>
              </w:rPr>
              <w:t>;</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Безработни участници, които при напускане на операцията са ангажирани с образование/ обучение, или които получават квалификация или имат работа, включително като самостоятелно заети лица</w:t>
            </w:r>
            <w:r>
              <w:rPr>
                <w:rFonts w:ascii="Times New Roman" w:eastAsia="Times New Roman" w:hAnsi="Times New Roman" w:cs="Times New Roman"/>
                <w:sz w:val="20"/>
                <w:szCs w:val="20"/>
                <w:lang w:val="bg-BG"/>
              </w:rPr>
              <w:t>;</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Безработни участници на възраст 15 - 24 г. вкл., със завършено средно или висше образование без професионален опит, които при напускане на операцията са ангажирани с образование/ обучение, или които получават квалификация или имат работа, включително като самостоятелно заети лица</w:t>
            </w:r>
            <w:r>
              <w:rPr>
                <w:rFonts w:ascii="Times New Roman" w:eastAsia="Times New Roman" w:hAnsi="Times New Roman" w:cs="Times New Roman"/>
                <w:sz w:val="20"/>
                <w:szCs w:val="20"/>
                <w:lang w:val="bg-BG"/>
              </w:rPr>
              <w:t>;</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Безработни участници на възраст 25-29 г. вкл., със завършено средно или висше образование без професионален опит, които при напускане на операцията са ангажирани с образование/ обучение, или които получават квалификация или имат работа, включително като самостоятелно заети лица</w:t>
            </w:r>
            <w:r>
              <w:rPr>
                <w:rFonts w:ascii="Times New Roman" w:eastAsia="Times New Roman" w:hAnsi="Times New Roman" w:cs="Times New Roman"/>
                <w:sz w:val="20"/>
                <w:szCs w:val="20"/>
                <w:lang w:val="bg-BG"/>
              </w:rPr>
              <w:t>;</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Участници, които в рамките на шест месеца след напускане на операцията участват в програми за продължаване на образованието, за обучение за придобиване на квалификация, за чиракуване или стаж</w:t>
            </w:r>
            <w:r>
              <w:rPr>
                <w:rFonts w:ascii="Times New Roman" w:eastAsia="Times New Roman" w:hAnsi="Times New Roman" w:cs="Times New Roman"/>
                <w:sz w:val="20"/>
                <w:szCs w:val="20"/>
                <w:lang w:val="bg-BG"/>
              </w:rPr>
              <w:t>;</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Участници, които в рамките на шест месеца след напускане на операцията имат работа</w:t>
            </w:r>
            <w:r>
              <w:rPr>
                <w:rFonts w:ascii="Times New Roman" w:eastAsia="Times New Roman" w:hAnsi="Times New Roman" w:cs="Times New Roman"/>
                <w:sz w:val="20"/>
                <w:szCs w:val="20"/>
                <w:lang w:val="bg-BG"/>
              </w:rPr>
              <w:t>;</w:t>
            </w:r>
          </w:p>
          <w:p w:rsidR="00177692" w:rsidRPr="007F5200"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Участници, които в рамките на шест месеца след напускане на операцията са самостоятелно заети</w:t>
            </w:r>
            <w:r>
              <w:rPr>
                <w:rFonts w:ascii="Times New Roman" w:eastAsia="Times New Roman" w:hAnsi="Times New Roman" w:cs="Times New Roman"/>
                <w:sz w:val="20"/>
                <w:szCs w:val="20"/>
                <w:lang w:val="bg-BG"/>
              </w:rPr>
              <w:t>.</w:t>
            </w:r>
          </w:p>
          <w:p w:rsidR="0055721A" w:rsidRPr="007F5200" w:rsidRDefault="0055721A" w:rsidP="0055721A">
            <w:pPr>
              <w:spacing w:after="120" w:line="240" w:lineRule="auto"/>
              <w:jc w:val="both"/>
              <w:rPr>
                <w:rFonts w:ascii="Times New Roman" w:eastAsia="Times New Roman" w:hAnsi="Times New Roman" w:cs="Times New Roman"/>
                <w:sz w:val="20"/>
                <w:szCs w:val="20"/>
                <w:lang w:val="bg-BG" w:eastAsia="bg-BG"/>
              </w:rPr>
            </w:pPr>
            <w:r w:rsidRPr="007F5200">
              <w:rPr>
                <w:rFonts w:ascii="Times New Roman" w:eastAsia="Times New Roman" w:hAnsi="Times New Roman" w:cs="Times New Roman"/>
                <w:sz w:val="20"/>
                <w:szCs w:val="20"/>
                <w:lang w:val="bg-BG" w:eastAsia="bg-BG"/>
              </w:rPr>
              <w:t>Участници на възраст 15-24 г. в заетост, включително самостоятелна заетост 6 месеца след получаване на финансиране от финансов инструмент</w:t>
            </w:r>
          </w:p>
          <w:p w:rsidR="0055721A" w:rsidRPr="007F5200" w:rsidRDefault="0055721A" w:rsidP="0055721A">
            <w:pPr>
              <w:spacing w:after="120" w:line="240" w:lineRule="auto"/>
              <w:jc w:val="both"/>
              <w:rPr>
                <w:rFonts w:ascii="Times New Roman" w:eastAsia="Times New Roman" w:hAnsi="Times New Roman" w:cs="Times New Roman"/>
                <w:sz w:val="20"/>
                <w:szCs w:val="20"/>
                <w:lang w:val="bg-BG" w:eastAsia="bg-BG"/>
              </w:rPr>
            </w:pPr>
            <w:r w:rsidRPr="007F5200">
              <w:rPr>
                <w:rFonts w:ascii="Times New Roman" w:eastAsia="Times New Roman" w:hAnsi="Times New Roman" w:cs="Times New Roman"/>
                <w:sz w:val="20"/>
                <w:szCs w:val="20"/>
                <w:lang w:val="bg-BG" w:eastAsia="bg-BG"/>
              </w:rPr>
              <w:t>Участници на възраст 25-29 г. в заетост, включително самостоятелна заетост 6 месеца след получаване на финансиране от финансов инструмент</w:t>
            </w:r>
          </w:p>
        </w:tc>
      </w:tr>
      <w:tr w:rsidR="00B257F3" w:rsidRPr="007F5200" w:rsidTr="00C6469F">
        <w:trPr>
          <w:trHeight w:val="70"/>
        </w:trPr>
        <w:tc>
          <w:tcPr>
            <w:tcW w:w="1134" w:type="dxa"/>
            <w:tcBorders>
              <w:top w:val="nil"/>
              <w:bottom w:val="nil"/>
            </w:tcBorders>
          </w:tcPr>
          <w:p w:rsidR="00B257F3" w:rsidRPr="004E6AEE" w:rsidRDefault="00B257F3" w:rsidP="00A730D0">
            <w:pPr>
              <w:spacing w:after="120" w:line="240" w:lineRule="auto"/>
              <w:jc w:val="both"/>
              <w:rPr>
                <w:rFonts w:ascii="Times New Roman" w:eastAsia="Times New Roman" w:hAnsi="Times New Roman" w:cs="Times New Roman"/>
                <w:b/>
                <w:sz w:val="20"/>
                <w:szCs w:val="20"/>
                <w:lang w:val="bg-BG"/>
              </w:rPr>
            </w:pPr>
          </w:p>
        </w:tc>
        <w:tc>
          <w:tcPr>
            <w:tcW w:w="708" w:type="dxa"/>
            <w:tcBorders>
              <w:top w:val="nil"/>
              <w:bottom w:val="nil"/>
            </w:tcBorders>
          </w:tcPr>
          <w:p w:rsidR="00B257F3" w:rsidRPr="004E6AEE" w:rsidRDefault="00B257F3" w:rsidP="00A730D0">
            <w:pPr>
              <w:spacing w:after="120" w:line="240" w:lineRule="auto"/>
              <w:ind w:left="240" w:hanging="240"/>
              <w:jc w:val="both"/>
              <w:rPr>
                <w:rFonts w:ascii="Times New Roman" w:eastAsia="Times New Roman" w:hAnsi="Times New Roman" w:cs="Times New Roman"/>
                <w:b/>
                <w:sz w:val="20"/>
                <w:szCs w:val="20"/>
                <w:lang w:val="bg-BG"/>
              </w:rPr>
            </w:pPr>
          </w:p>
        </w:tc>
        <w:tc>
          <w:tcPr>
            <w:tcW w:w="1559" w:type="dxa"/>
            <w:tcBorders>
              <w:top w:val="nil"/>
              <w:bottom w:val="nil"/>
            </w:tcBorders>
          </w:tcPr>
          <w:p w:rsidR="00B257F3" w:rsidRPr="004E6AEE" w:rsidDel="00A37D62" w:rsidRDefault="00B257F3" w:rsidP="00A730D0">
            <w:pPr>
              <w:spacing w:after="120" w:line="240" w:lineRule="auto"/>
              <w:ind w:left="240" w:hanging="240"/>
              <w:jc w:val="both"/>
              <w:rPr>
                <w:rFonts w:ascii="Times New Roman" w:eastAsia="Times New Roman" w:hAnsi="Times New Roman" w:cs="Times New Roman"/>
                <w:b/>
                <w:sz w:val="20"/>
                <w:szCs w:val="20"/>
                <w:lang w:val="bg-BG"/>
              </w:rPr>
            </w:pPr>
          </w:p>
        </w:tc>
        <w:tc>
          <w:tcPr>
            <w:tcW w:w="852" w:type="dxa"/>
            <w:tcBorders>
              <w:top w:val="nil"/>
              <w:bottom w:val="nil"/>
              <w:right w:val="single" w:sz="4" w:space="0" w:color="auto"/>
            </w:tcBorders>
          </w:tcPr>
          <w:p w:rsidR="00B257F3" w:rsidRPr="004E6AEE" w:rsidRDefault="00B257F3" w:rsidP="00A730D0">
            <w:pPr>
              <w:spacing w:after="120" w:line="240" w:lineRule="auto"/>
              <w:ind w:left="240" w:hanging="240"/>
              <w:jc w:val="both"/>
              <w:rPr>
                <w:rFonts w:ascii="Times New Roman" w:eastAsia="Times New Roman" w:hAnsi="Times New Roman" w:cs="Times New Roman"/>
                <w:b/>
                <w:sz w:val="20"/>
                <w:szCs w:val="20"/>
                <w:lang w:val="bg-BG"/>
              </w:rPr>
            </w:pPr>
          </w:p>
        </w:tc>
        <w:tc>
          <w:tcPr>
            <w:tcW w:w="1843" w:type="dxa"/>
            <w:tcBorders>
              <w:top w:val="nil"/>
              <w:left w:val="single" w:sz="4" w:space="0" w:color="auto"/>
              <w:bottom w:val="nil"/>
              <w:right w:val="single" w:sz="4" w:space="0" w:color="auto"/>
            </w:tcBorders>
          </w:tcPr>
          <w:p w:rsidR="00B257F3" w:rsidRPr="0004058C" w:rsidRDefault="00B257F3" w:rsidP="00522F4D">
            <w:pPr>
              <w:spacing w:after="120" w:line="240" w:lineRule="auto"/>
              <w:ind w:left="34" w:hanging="34"/>
              <w:jc w:val="both"/>
              <w:rPr>
                <w:rFonts w:ascii="Times New Roman" w:eastAsia="Times New Roman" w:hAnsi="Times New Roman" w:cs="Times New Roman"/>
                <w:sz w:val="20"/>
                <w:szCs w:val="20"/>
                <w:lang w:val="bg-BG"/>
              </w:rPr>
            </w:pPr>
          </w:p>
        </w:tc>
        <w:tc>
          <w:tcPr>
            <w:tcW w:w="3260" w:type="dxa"/>
            <w:tcBorders>
              <w:top w:val="nil"/>
              <w:left w:val="single" w:sz="4" w:space="0" w:color="auto"/>
              <w:bottom w:val="nil"/>
            </w:tcBorders>
          </w:tcPr>
          <w:p w:rsidR="00B257F3" w:rsidRPr="0004058C" w:rsidRDefault="00B257F3" w:rsidP="00B257F3">
            <w:pPr>
              <w:spacing w:after="120" w:line="240" w:lineRule="auto"/>
              <w:ind w:left="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ИП 3 „Устойчиво интегриране на пазара на труда на младите хора,в частност тези,</w:t>
            </w:r>
            <w:r>
              <w:rPr>
                <w:rFonts w:ascii="Times New Roman" w:eastAsia="Times New Roman" w:hAnsi="Times New Roman" w:cs="Times New Roman"/>
                <w:sz w:val="20"/>
                <w:szCs w:val="20"/>
                <w:lang w:val="bg-BG"/>
              </w:rPr>
              <w:t xml:space="preserve"> </w:t>
            </w:r>
            <w:r w:rsidRPr="0004058C">
              <w:rPr>
                <w:rFonts w:ascii="Times New Roman" w:eastAsia="Times New Roman" w:hAnsi="Times New Roman" w:cs="Times New Roman"/>
                <w:sz w:val="20"/>
                <w:szCs w:val="20"/>
                <w:lang w:val="bg-BG"/>
              </w:rPr>
              <w:t>които не са ангажирани с трудова дейност, образование или обучение, включително младите хора, изложени на риск от социално изключване</w:t>
            </w:r>
            <w:r>
              <w:rPr>
                <w:rFonts w:ascii="Times New Roman" w:eastAsia="Times New Roman" w:hAnsi="Times New Roman" w:cs="Times New Roman"/>
                <w:sz w:val="20"/>
                <w:szCs w:val="20"/>
                <w:lang w:val="bg-BG"/>
              </w:rPr>
              <w:t>,</w:t>
            </w:r>
            <w:r w:rsidRPr="0004058C">
              <w:rPr>
                <w:rFonts w:ascii="Times New Roman" w:eastAsia="Times New Roman" w:hAnsi="Times New Roman" w:cs="Times New Roman"/>
                <w:sz w:val="20"/>
                <w:szCs w:val="20"/>
                <w:lang w:val="bg-BG"/>
              </w:rPr>
              <w:t xml:space="preserve"> и младите хора от маргинализирани общности, включително чрез прилагане на гаранция за младежта</w:t>
            </w:r>
          </w:p>
          <w:p w:rsidR="00B257F3" w:rsidRPr="0004058C" w:rsidRDefault="00B257F3" w:rsidP="00B257F3">
            <w:pPr>
              <w:spacing w:after="120" w:line="240" w:lineRule="auto"/>
              <w:ind w:left="33"/>
              <w:jc w:val="both"/>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 xml:space="preserve">     </w:t>
            </w:r>
            <w:r w:rsidRPr="0004058C">
              <w:rPr>
                <w:rFonts w:ascii="Times New Roman" w:eastAsia="Times New Roman" w:hAnsi="Times New Roman" w:cs="Times New Roman"/>
                <w:sz w:val="20"/>
                <w:szCs w:val="20"/>
                <w:lang w:val="bg-BG"/>
              </w:rPr>
              <w:t>(</w:t>
            </w:r>
            <w:r w:rsidRPr="0004058C">
              <w:rPr>
                <w:rFonts w:ascii="Times New Roman" w:eastAsia="Times New Roman" w:hAnsi="Times New Roman" w:cs="Times New Roman"/>
                <w:b/>
                <w:sz w:val="20"/>
                <w:szCs w:val="20"/>
                <w:lang w:val="bg-BG"/>
              </w:rPr>
              <w:t>с финансиране от ЕСФ</w:t>
            </w:r>
            <w:r w:rsidRPr="0004058C">
              <w:rPr>
                <w:rFonts w:ascii="Times New Roman" w:eastAsia="Times New Roman" w:hAnsi="Times New Roman" w:cs="Times New Roman"/>
                <w:sz w:val="20"/>
                <w:szCs w:val="20"/>
                <w:lang w:val="bg-BG"/>
              </w:rPr>
              <w:t>)</w:t>
            </w:r>
          </w:p>
        </w:tc>
        <w:tc>
          <w:tcPr>
            <w:tcW w:w="3260" w:type="dxa"/>
            <w:tcBorders>
              <w:top w:val="nil"/>
              <w:bottom w:val="nil"/>
            </w:tcBorders>
          </w:tcPr>
          <w:p w:rsidR="00B257F3" w:rsidRPr="0004058C" w:rsidRDefault="00B257F3" w:rsidP="00B257F3">
            <w:pPr>
              <w:spacing w:after="24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1 Увеличаване броя на икономически неактивните младежи извън образование и обучение на възраст до 29 г. вкл., които са получили предложение за обучение, работа, стаж или обучение по време на работа (чиракуване)</w:t>
            </w:r>
            <w:r w:rsidRPr="0004058C">
              <w:rPr>
                <w:rFonts w:ascii="Times New Roman" w:eastAsia="Times New Roman" w:hAnsi="Times New Roman" w:cs="Times New Roman"/>
                <w:sz w:val="20"/>
                <w:szCs w:val="20"/>
                <w:vertAlign w:val="superscript"/>
                <w:lang w:val="bg-BG"/>
              </w:rPr>
              <w:footnoteReference w:id="10"/>
            </w:r>
            <w:r>
              <w:rPr>
                <w:rFonts w:ascii="Times New Roman" w:eastAsia="Times New Roman" w:hAnsi="Times New Roman" w:cs="Times New Roman"/>
                <w:sz w:val="20"/>
                <w:szCs w:val="20"/>
                <w:lang w:val="bg-BG"/>
              </w:rPr>
              <w:t>,</w:t>
            </w:r>
            <w:r w:rsidRPr="0004058C">
              <w:rPr>
                <w:rFonts w:ascii="Times New Roman" w:eastAsia="Times New Roman" w:hAnsi="Times New Roman" w:cs="Times New Roman"/>
                <w:sz w:val="20"/>
                <w:szCs w:val="20"/>
                <w:lang w:val="bg-BG"/>
              </w:rPr>
              <w:t xml:space="preserve"> или са насочени към продължаване на образованието</w:t>
            </w:r>
            <w:r>
              <w:rPr>
                <w:rFonts w:ascii="Times New Roman" w:eastAsia="Times New Roman" w:hAnsi="Times New Roman" w:cs="Times New Roman"/>
                <w:sz w:val="20"/>
                <w:szCs w:val="20"/>
                <w:lang w:val="bg-BG"/>
              </w:rPr>
              <w:t>.</w:t>
            </w:r>
          </w:p>
        </w:tc>
        <w:tc>
          <w:tcPr>
            <w:tcW w:w="2977" w:type="dxa"/>
            <w:tcBorders>
              <w:top w:val="nil"/>
              <w:bottom w:val="nil"/>
            </w:tcBorders>
          </w:tcPr>
          <w:p w:rsidR="00B257F3" w:rsidRPr="0004058C" w:rsidRDefault="00B257F3" w:rsidP="00B257F3">
            <w:pPr>
              <w:spacing w:after="120" w:line="240" w:lineRule="auto"/>
              <w:ind w:left="240" w:hanging="240"/>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1:</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Неактивни участници на възраст до 29 г.,</w:t>
            </w:r>
            <w:r w:rsidRPr="0004058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0"/>
                <w:szCs w:val="20"/>
                <w:lang w:val="bg-BG" w:eastAsia="bg-BG"/>
              </w:rPr>
              <w:t>вкл., които при напускане на операцията са започнали да търсят работа</w:t>
            </w:r>
            <w:r>
              <w:rPr>
                <w:rFonts w:ascii="Times New Roman" w:eastAsia="Times New Roman" w:hAnsi="Times New Roman" w:cs="Times New Roman"/>
                <w:sz w:val="20"/>
                <w:szCs w:val="20"/>
                <w:lang w:val="bg-BG" w:eastAsia="bg-BG"/>
              </w:rPr>
              <w:t>;</w:t>
            </w:r>
            <w:r w:rsidRPr="0004058C">
              <w:rPr>
                <w:rFonts w:ascii="Times New Roman" w:eastAsia="Times New Roman" w:hAnsi="Times New Roman" w:cs="Times New Roman"/>
                <w:sz w:val="20"/>
                <w:szCs w:val="20"/>
                <w:lang w:val="bg-BG" w:eastAsia="bg-BG"/>
              </w:rPr>
              <w:t xml:space="preserve"> </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Неактивни участници на възраст до 29 г.,</w:t>
            </w:r>
            <w:r w:rsidRPr="0004058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0"/>
                <w:szCs w:val="20"/>
                <w:lang w:val="bg-BG" w:eastAsia="bg-BG"/>
              </w:rPr>
              <w:t>вкл., които при напускане на операцията получават квалификация</w:t>
            </w:r>
            <w:r>
              <w:rPr>
                <w:rFonts w:ascii="Times New Roman" w:eastAsia="Times New Roman" w:hAnsi="Times New Roman" w:cs="Times New Roman"/>
                <w:sz w:val="20"/>
                <w:szCs w:val="20"/>
                <w:lang w:val="bg-BG" w:eastAsia="bg-BG"/>
              </w:rPr>
              <w:t>;</w:t>
            </w:r>
            <w:r w:rsidRPr="0004058C">
              <w:rPr>
                <w:rFonts w:ascii="Times New Roman" w:eastAsia="Times New Roman" w:hAnsi="Times New Roman" w:cs="Times New Roman"/>
                <w:sz w:val="20"/>
                <w:szCs w:val="20"/>
                <w:lang w:val="bg-BG" w:eastAsia="bg-BG"/>
              </w:rPr>
              <w:t xml:space="preserve"> </w:t>
            </w:r>
          </w:p>
          <w:p w:rsidR="00B257F3" w:rsidRPr="00B257F3"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eastAsia="bg-BG"/>
              </w:rPr>
              <w:t>Неактивни участници на възраст до 29 г. вкл., които при напускане на операцията имат работа, включително като самостоятелно заети лица</w:t>
            </w:r>
            <w:r>
              <w:rPr>
                <w:rFonts w:ascii="Times New Roman" w:eastAsia="Times New Roman" w:hAnsi="Times New Roman" w:cs="Times New Roman"/>
                <w:sz w:val="20"/>
                <w:szCs w:val="20"/>
                <w:lang w:val="bg-BG" w:eastAsia="bg-BG"/>
              </w:rPr>
              <w:t>.</w:t>
            </w:r>
          </w:p>
        </w:tc>
      </w:tr>
      <w:tr w:rsidR="00B257F3" w:rsidRPr="007F5200" w:rsidTr="00C6469F">
        <w:trPr>
          <w:trHeight w:val="70"/>
        </w:trPr>
        <w:tc>
          <w:tcPr>
            <w:tcW w:w="1134" w:type="dxa"/>
            <w:tcBorders>
              <w:top w:val="nil"/>
              <w:bottom w:val="nil"/>
            </w:tcBorders>
          </w:tcPr>
          <w:p w:rsidR="00B257F3" w:rsidRPr="004E6AEE" w:rsidRDefault="00B257F3" w:rsidP="00A730D0">
            <w:pPr>
              <w:spacing w:after="120" w:line="240" w:lineRule="auto"/>
              <w:jc w:val="both"/>
              <w:rPr>
                <w:rFonts w:ascii="Times New Roman" w:eastAsia="Times New Roman" w:hAnsi="Times New Roman" w:cs="Times New Roman"/>
                <w:b/>
                <w:sz w:val="20"/>
                <w:szCs w:val="20"/>
                <w:lang w:val="bg-BG"/>
              </w:rPr>
            </w:pPr>
          </w:p>
        </w:tc>
        <w:tc>
          <w:tcPr>
            <w:tcW w:w="708" w:type="dxa"/>
            <w:tcBorders>
              <w:top w:val="nil"/>
              <w:bottom w:val="nil"/>
            </w:tcBorders>
          </w:tcPr>
          <w:p w:rsidR="00B257F3" w:rsidRPr="004E6AEE" w:rsidRDefault="00B257F3" w:rsidP="00A730D0">
            <w:pPr>
              <w:spacing w:after="120" w:line="240" w:lineRule="auto"/>
              <w:ind w:left="240" w:hanging="240"/>
              <w:jc w:val="both"/>
              <w:rPr>
                <w:rFonts w:ascii="Times New Roman" w:eastAsia="Times New Roman" w:hAnsi="Times New Roman" w:cs="Times New Roman"/>
                <w:b/>
                <w:sz w:val="20"/>
                <w:szCs w:val="20"/>
                <w:lang w:val="bg-BG"/>
              </w:rPr>
            </w:pPr>
          </w:p>
        </w:tc>
        <w:tc>
          <w:tcPr>
            <w:tcW w:w="1559" w:type="dxa"/>
            <w:tcBorders>
              <w:top w:val="nil"/>
              <w:bottom w:val="nil"/>
            </w:tcBorders>
          </w:tcPr>
          <w:p w:rsidR="00B257F3" w:rsidRPr="004E6AEE" w:rsidDel="00A37D62" w:rsidRDefault="00B257F3" w:rsidP="00A730D0">
            <w:pPr>
              <w:spacing w:after="120" w:line="240" w:lineRule="auto"/>
              <w:ind w:left="240" w:hanging="240"/>
              <w:jc w:val="both"/>
              <w:rPr>
                <w:rFonts w:ascii="Times New Roman" w:eastAsia="Times New Roman" w:hAnsi="Times New Roman" w:cs="Times New Roman"/>
                <w:b/>
                <w:sz w:val="20"/>
                <w:szCs w:val="20"/>
                <w:lang w:val="bg-BG"/>
              </w:rPr>
            </w:pPr>
          </w:p>
        </w:tc>
        <w:tc>
          <w:tcPr>
            <w:tcW w:w="852" w:type="dxa"/>
            <w:tcBorders>
              <w:top w:val="nil"/>
              <w:bottom w:val="nil"/>
              <w:right w:val="single" w:sz="4" w:space="0" w:color="auto"/>
            </w:tcBorders>
          </w:tcPr>
          <w:p w:rsidR="00B257F3" w:rsidRPr="004E6AEE" w:rsidRDefault="00B257F3" w:rsidP="00A730D0">
            <w:pPr>
              <w:spacing w:after="120" w:line="240" w:lineRule="auto"/>
              <w:ind w:left="240" w:hanging="240"/>
              <w:jc w:val="both"/>
              <w:rPr>
                <w:rFonts w:ascii="Times New Roman" w:eastAsia="Times New Roman" w:hAnsi="Times New Roman" w:cs="Times New Roman"/>
                <w:b/>
                <w:sz w:val="20"/>
                <w:szCs w:val="20"/>
                <w:lang w:val="bg-BG"/>
              </w:rPr>
            </w:pPr>
          </w:p>
        </w:tc>
        <w:tc>
          <w:tcPr>
            <w:tcW w:w="1843" w:type="dxa"/>
            <w:tcBorders>
              <w:top w:val="nil"/>
              <w:left w:val="single" w:sz="4" w:space="0" w:color="auto"/>
              <w:bottom w:val="nil"/>
              <w:right w:val="single" w:sz="4" w:space="0" w:color="auto"/>
            </w:tcBorders>
          </w:tcPr>
          <w:p w:rsidR="00B257F3" w:rsidRPr="0004058C" w:rsidRDefault="00B257F3" w:rsidP="00522F4D">
            <w:pPr>
              <w:spacing w:after="120" w:line="240" w:lineRule="auto"/>
              <w:ind w:left="34" w:hanging="34"/>
              <w:jc w:val="both"/>
              <w:rPr>
                <w:rFonts w:ascii="Times New Roman" w:eastAsia="Times New Roman" w:hAnsi="Times New Roman" w:cs="Times New Roman"/>
                <w:sz w:val="20"/>
                <w:szCs w:val="20"/>
                <w:lang w:val="bg-BG"/>
              </w:rPr>
            </w:pPr>
          </w:p>
        </w:tc>
        <w:tc>
          <w:tcPr>
            <w:tcW w:w="3260" w:type="dxa"/>
            <w:tcBorders>
              <w:top w:val="nil"/>
              <w:left w:val="single" w:sz="4" w:space="0" w:color="auto"/>
              <w:bottom w:val="nil"/>
            </w:tcBorders>
          </w:tcPr>
          <w:p w:rsidR="00B257F3" w:rsidRPr="0004058C" w:rsidRDefault="00B257F3" w:rsidP="00522F4D">
            <w:pPr>
              <w:spacing w:after="120" w:line="240" w:lineRule="auto"/>
              <w:ind w:left="33" w:hanging="33"/>
              <w:jc w:val="both"/>
              <w:rPr>
                <w:rFonts w:ascii="Times New Roman" w:eastAsia="Times New Roman" w:hAnsi="Times New Roman" w:cs="Times New Roman"/>
                <w:sz w:val="20"/>
                <w:szCs w:val="20"/>
                <w:lang w:val="bg-BG"/>
              </w:rPr>
            </w:pPr>
          </w:p>
        </w:tc>
        <w:tc>
          <w:tcPr>
            <w:tcW w:w="3260" w:type="dxa"/>
            <w:tcBorders>
              <w:top w:val="nil"/>
              <w:bottom w:val="nil"/>
            </w:tcBorders>
          </w:tcPr>
          <w:p w:rsidR="00B257F3" w:rsidRPr="0004058C" w:rsidRDefault="00B257F3" w:rsidP="00B257F3">
            <w:pPr>
              <w:spacing w:after="24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СЦ 2: </w:t>
            </w:r>
            <w:r w:rsidRPr="009B6FCD">
              <w:rPr>
                <w:rFonts w:ascii="Times New Roman" w:eastAsia="Times New Roman" w:hAnsi="Times New Roman" w:cs="Times New Roman"/>
                <w:sz w:val="20"/>
                <w:szCs w:val="20"/>
                <w:lang w:val="bg-BG"/>
              </w:rPr>
              <w:t>Увеличаване броя на безработните младежи извън образование или обучение на възраст до 29 г. (вкл.) с основна или по-ниска образователна степен, които са завършили обучение или са включени в заетост</w:t>
            </w:r>
            <w:r>
              <w:rPr>
                <w:rFonts w:ascii="Times New Roman" w:eastAsia="Times New Roman" w:hAnsi="Times New Roman" w:cs="Times New Roman"/>
                <w:sz w:val="20"/>
                <w:szCs w:val="20"/>
                <w:lang w:val="bg-BG"/>
              </w:rPr>
              <w:t>.</w:t>
            </w:r>
          </w:p>
        </w:tc>
        <w:tc>
          <w:tcPr>
            <w:tcW w:w="2977" w:type="dxa"/>
            <w:tcBorders>
              <w:top w:val="nil"/>
              <w:bottom w:val="nil"/>
            </w:tcBorders>
          </w:tcPr>
          <w:p w:rsidR="00B257F3" w:rsidRPr="0004058C" w:rsidRDefault="00B257F3" w:rsidP="00B257F3">
            <w:pPr>
              <w:spacing w:after="120" w:line="240" w:lineRule="auto"/>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СЦ 2:</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Безработни участници на възраст до 29 г. вкл., с основна или по-ниска образователна степен, които при напускане на операцията получават квалификация</w:t>
            </w:r>
            <w:r>
              <w:rPr>
                <w:rFonts w:ascii="Times New Roman" w:eastAsia="Times New Roman" w:hAnsi="Times New Roman" w:cs="Times New Roman"/>
                <w:sz w:val="20"/>
                <w:szCs w:val="20"/>
                <w:lang w:val="bg-BG"/>
              </w:rPr>
              <w:t>;</w:t>
            </w:r>
            <w:r w:rsidRPr="0004058C" w:rsidDel="00C427A4">
              <w:rPr>
                <w:rFonts w:ascii="Times New Roman" w:eastAsia="Times New Roman" w:hAnsi="Times New Roman" w:cs="Times New Roman"/>
                <w:sz w:val="20"/>
                <w:szCs w:val="20"/>
                <w:lang w:val="bg-BG"/>
              </w:rPr>
              <w:t xml:space="preserve"> </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Безработни участници на възраст до 29 г. вкл., с основна или по-ниска образователна степен, които при напускане на операцията имат работа, включително като самостоятелно заети лица</w:t>
            </w:r>
            <w:r>
              <w:rPr>
                <w:rFonts w:ascii="Times New Roman" w:eastAsia="Times New Roman" w:hAnsi="Times New Roman" w:cs="Times New Roman"/>
                <w:sz w:val="20"/>
                <w:szCs w:val="20"/>
                <w:lang w:val="bg-BG"/>
              </w:rPr>
              <w:t>;</w:t>
            </w:r>
            <w:r w:rsidRPr="0004058C" w:rsidDel="00C427A4">
              <w:rPr>
                <w:rFonts w:ascii="Times New Roman" w:eastAsia="Times New Roman" w:hAnsi="Times New Roman" w:cs="Times New Roman"/>
                <w:sz w:val="20"/>
                <w:szCs w:val="20"/>
                <w:lang w:val="bg-BG"/>
              </w:rPr>
              <w:t xml:space="preserve"> </w:t>
            </w:r>
          </w:p>
          <w:p w:rsidR="00B257F3" w:rsidRPr="00B257F3"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Безработни участници от ромски произход на възраст до 29 г. вкл., с основна или по-ниска образователна степен, които при напускане на операцията имат работа, включително като самостоятелно заети лица</w:t>
            </w:r>
            <w:r>
              <w:rPr>
                <w:rFonts w:ascii="Times New Roman" w:eastAsia="Times New Roman" w:hAnsi="Times New Roman" w:cs="Times New Roman"/>
                <w:sz w:val="20"/>
                <w:szCs w:val="20"/>
                <w:lang w:val="bg-BG"/>
              </w:rPr>
              <w:t>.</w:t>
            </w:r>
          </w:p>
        </w:tc>
      </w:tr>
      <w:tr w:rsidR="00B257F3" w:rsidRPr="007F5200" w:rsidTr="00C6469F">
        <w:trPr>
          <w:trHeight w:val="70"/>
        </w:trPr>
        <w:tc>
          <w:tcPr>
            <w:tcW w:w="1134" w:type="dxa"/>
            <w:tcBorders>
              <w:top w:val="nil"/>
              <w:bottom w:val="nil"/>
            </w:tcBorders>
          </w:tcPr>
          <w:p w:rsidR="00B257F3" w:rsidRPr="004E6AEE" w:rsidRDefault="00B257F3" w:rsidP="00A730D0">
            <w:pPr>
              <w:spacing w:after="120" w:line="240" w:lineRule="auto"/>
              <w:jc w:val="both"/>
              <w:rPr>
                <w:rFonts w:ascii="Times New Roman" w:eastAsia="Times New Roman" w:hAnsi="Times New Roman" w:cs="Times New Roman"/>
                <w:b/>
                <w:sz w:val="20"/>
                <w:szCs w:val="20"/>
                <w:lang w:val="bg-BG"/>
              </w:rPr>
            </w:pPr>
          </w:p>
        </w:tc>
        <w:tc>
          <w:tcPr>
            <w:tcW w:w="708" w:type="dxa"/>
            <w:tcBorders>
              <w:top w:val="nil"/>
              <w:bottom w:val="nil"/>
            </w:tcBorders>
          </w:tcPr>
          <w:p w:rsidR="00B257F3" w:rsidRPr="004E6AEE" w:rsidRDefault="00B257F3" w:rsidP="00A730D0">
            <w:pPr>
              <w:spacing w:after="120" w:line="240" w:lineRule="auto"/>
              <w:ind w:left="240" w:hanging="240"/>
              <w:jc w:val="both"/>
              <w:rPr>
                <w:rFonts w:ascii="Times New Roman" w:eastAsia="Times New Roman" w:hAnsi="Times New Roman" w:cs="Times New Roman"/>
                <w:b/>
                <w:sz w:val="20"/>
                <w:szCs w:val="20"/>
                <w:lang w:val="bg-BG"/>
              </w:rPr>
            </w:pPr>
          </w:p>
        </w:tc>
        <w:tc>
          <w:tcPr>
            <w:tcW w:w="1559" w:type="dxa"/>
            <w:tcBorders>
              <w:top w:val="nil"/>
              <w:bottom w:val="nil"/>
            </w:tcBorders>
          </w:tcPr>
          <w:p w:rsidR="00B257F3" w:rsidRPr="004E6AEE" w:rsidDel="00A37D62" w:rsidRDefault="00B257F3" w:rsidP="00A730D0">
            <w:pPr>
              <w:spacing w:after="120" w:line="240" w:lineRule="auto"/>
              <w:ind w:left="240" w:hanging="240"/>
              <w:jc w:val="both"/>
              <w:rPr>
                <w:rFonts w:ascii="Times New Roman" w:eastAsia="Times New Roman" w:hAnsi="Times New Roman" w:cs="Times New Roman"/>
                <w:b/>
                <w:sz w:val="20"/>
                <w:szCs w:val="20"/>
                <w:lang w:val="bg-BG"/>
              </w:rPr>
            </w:pPr>
          </w:p>
        </w:tc>
        <w:tc>
          <w:tcPr>
            <w:tcW w:w="852" w:type="dxa"/>
            <w:tcBorders>
              <w:top w:val="nil"/>
              <w:bottom w:val="nil"/>
              <w:right w:val="single" w:sz="4" w:space="0" w:color="auto"/>
            </w:tcBorders>
          </w:tcPr>
          <w:p w:rsidR="00B257F3" w:rsidRPr="004E6AEE" w:rsidRDefault="00B257F3" w:rsidP="00A730D0">
            <w:pPr>
              <w:spacing w:after="120" w:line="240" w:lineRule="auto"/>
              <w:ind w:left="240" w:hanging="240"/>
              <w:jc w:val="both"/>
              <w:rPr>
                <w:rFonts w:ascii="Times New Roman" w:eastAsia="Times New Roman" w:hAnsi="Times New Roman" w:cs="Times New Roman"/>
                <w:b/>
                <w:sz w:val="20"/>
                <w:szCs w:val="20"/>
                <w:lang w:val="bg-BG"/>
              </w:rPr>
            </w:pPr>
          </w:p>
        </w:tc>
        <w:tc>
          <w:tcPr>
            <w:tcW w:w="1843" w:type="dxa"/>
            <w:tcBorders>
              <w:top w:val="nil"/>
              <w:left w:val="single" w:sz="4" w:space="0" w:color="auto"/>
              <w:bottom w:val="nil"/>
              <w:right w:val="single" w:sz="4" w:space="0" w:color="auto"/>
            </w:tcBorders>
          </w:tcPr>
          <w:p w:rsidR="00B257F3" w:rsidRPr="0004058C" w:rsidRDefault="00B257F3" w:rsidP="00522F4D">
            <w:pPr>
              <w:spacing w:after="120" w:line="240" w:lineRule="auto"/>
              <w:ind w:left="34" w:hanging="34"/>
              <w:jc w:val="both"/>
              <w:rPr>
                <w:rFonts w:ascii="Times New Roman" w:eastAsia="Times New Roman" w:hAnsi="Times New Roman" w:cs="Times New Roman"/>
                <w:sz w:val="20"/>
                <w:szCs w:val="20"/>
                <w:lang w:val="bg-BG"/>
              </w:rPr>
            </w:pPr>
          </w:p>
        </w:tc>
        <w:tc>
          <w:tcPr>
            <w:tcW w:w="3260" w:type="dxa"/>
            <w:tcBorders>
              <w:top w:val="nil"/>
              <w:left w:val="single" w:sz="4" w:space="0" w:color="auto"/>
              <w:bottom w:val="nil"/>
            </w:tcBorders>
          </w:tcPr>
          <w:p w:rsidR="00B257F3" w:rsidRPr="0004058C" w:rsidRDefault="00B257F3" w:rsidP="00522F4D">
            <w:pPr>
              <w:spacing w:after="120" w:line="240" w:lineRule="auto"/>
              <w:ind w:left="33" w:hanging="33"/>
              <w:jc w:val="both"/>
              <w:rPr>
                <w:rFonts w:ascii="Times New Roman" w:eastAsia="Times New Roman" w:hAnsi="Times New Roman" w:cs="Times New Roman"/>
                <w:sz w:val="20"/>
                <w:szCs w:val="20"/>
                <w:lang w:val="bg-BG"/>
              </w:rPr>
            </w:pPr>
          </w:p>
        </w:tc>
        <w:tc>
          <w:tcPr>
            <w:tcW w:w="3260" w:type="dxa"/>
            <w:tcBorders>
              <w:top w:val="nil"/>
              <w:bottom w:val="nil"/>
            </w:tcBorders>
          </w:tcPr>
          <w:p w:rsidR="00B257F3" w:rsidRPr="0004058C" w:rsidRDefault="00B257F3" w:rsidP="00B257F3">
            <w:pPr>
              <w:spacing w:after="24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СЦ 3: </w:t>
            </w:r>
            <w:r w:rsidRPr="009B6FCD">
              <w:rPr>
                <w:rFonts w:ascii="Times New Roman" w:eastAsia="Times New Roman" w:hAnsi="Times New Roman" w:cs="Times New Roman"/>
                <w:sz w:val="20"/>
                <w:szCs w:val="20"/>
                <w:lang w:val="bg-BG"/>
              </w:rPr>
              <w:t>Увеличаване броя на включените в обучение, в заетост или в самостоятелна заетост безработни младежи извън образование или обучение на възраст до 29 г. вкл., които са със завършено средно или висше образование</w:t>
            </w:r>
          </w:p>
        </w:tc>
        <w:tc>
          <w:tcPr>
            <w:tcW w:w="2977" w:type="dxa"/>
            <w:tcBorders>
              <w:top w:val="nil"/>
              <w:bottom w:val="nil"/>
            </w:tcBorders>
          </w:tcPr>
          <w:p w:rsidR="00B257F3" w:rsidRPr="0004058C" w:rsidRDefault="00B257F3" w:rsidP="00B257F3">
            <w:pPr>
              <w:spacing w:after="120" w:line="240" w:lineRule="auto"/>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СЦ 3:</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Безработни участници на възраст до 29 г.,</w:t>
            </w:r>
            <w:r w:rsidRPr="0004058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0"/>
                <w:szCs w:val="20"/>
                <w:lang w:val="bg-BG"/>
              </w:rPr>
              <w:t>вкл., със завършено средно или висше образование, които при напускане на операцията получават квалификация</w:t>
            </w:r>
            <w:r>
              <w:rPr>
                <w:rFonts w:ascii="Times New Roman" w:eastAsia="Times New Roman" w:hAnsi="Times New Roman" w:cs="Times New Roman"/>
                <w:sz w:val="20"/>
                <w:szCs w:val="20"/>
                <w:lang w:val="bg-BG"/>
              </w:rPr>
              <w:t>;</w:t>
            </w:r>
            <w:r w:rsidRPr="0004058C" w:rsidDel="00C427A4">
              <w:rPr>
                <w:rFonts w:ascii="Times New Roman" w:eastAsia="Times New Roman" w:hAnsi="Times New Roman" w:cs="Times New Roman"/>
                <w:sz w:val="20"/>
                <w:szCs w:val="20"/>
                <w:lang w:val="bg-BG"/>
              </w:rPr>
              <w:t xml:space="preserve"> </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rPr>
              <w:t>Безработни участници на възраст до 29 г.</w:t>
            </w:r>
            <w:r w:rsidRPr="0004058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0"/>
                <w:szCs w:val="20"/>
                <w:lang w:val="bg-BG"/>
              </w:rPr>
              <w:t>вкл., със завършено средно или висше образование, които при напускане на операцията имат работа, включително като самостоятелно заети лица</w:t>
            </w:r>
            <w:r>
              <w:rPr>
                <w:rFonts w:ascii="Times New Roman" w:eastAsia="Times New Roman" w:hAnsi="Times New Roman" w:cs="Times New Roman"/>
                <w:sz w:val="20"/>
                <w:szCs w:val="20"/>
                <w:lang w:val="bg-BG"/>
              </w:rPr>
              <w:t>.</w:t>
            </w:r>
          </w:p>
        </w:tc>
      </w:tr>
      <w:tr w:rsidR="00B257F3" w:rsidRPr="0055721A" w:rsidTr="00C6469F">
        <w:trPr>
          <w:trHeight w:val="70"/>
        </w:trPr>
        <w:tc>
          <w:tcPr>
            <w:tcW w:w="1134" w:type="dxa"/>
            <w:tcBorders>
              <w:top w:val="nil"/>
              <w:bottom w:val="nil"/>
            </w:tcBorders>
          </w:tcPr>
          <w:p w:rsidR="00B257F3" w:rsidRPr="004E6AEE" w:rsidRDefault="00B257F3" w:rsidP="00A730D0">
            <w:pPr>
              <w:spacing w:after="120" w:line="240" w:lineRule="auto"/>
              <w:jc w:val="both"/>
              <w:rPr>
                <w:rFonts w:ascii="Times New Roman" w:eastAsia="Times New Roman" w:hAnsi="Times New Roman" w:cs="Times New Roman"/>
                <w:b/>
                <w:sz w:val="20"/>
                <w:szCs w:val="20"/>
                <w:lang w:val="bg-BG"/>
              </w:rPr>
            </w:pPr>
          </w:p>
        </w:tc>
        <w:tc>
          <w:tcPr>
            <w:tcW w:w="708" w:type="dxa"/>
            <w:tcBorders>
              <w:top w:val="nil"/>
              <w:bottom w:val="nil"/>
            </w:tcBorders>
          </w:tcPr>
          <w:p w:rsidR="00B257F3" w:rsidRPr="004E6AEE" w:rsidRDefault="00B257F3" w:rsidP="00A730D0">
            <w:pPr>
              <w:spacing w:after="120" w:line="240" w:lineRule="auto"/>
              <w:ind w:left="240" w:hanging="240"/>
              <w:jc w:val="both"/>
              <w:rPr>
                <w:rFonts w:ascii="Times New Roman" w:eastAsia="Times New Roman" w:hAnsi="Times New Roman" w:cs="Times New Roman"/>
                <w:b/>
                <w:sz w:val="20"/>
                <w:szCs w:val="20"/>
                <w:lang w:val="bg-BG"/>
              </w:rPr>
            </w:pPr>
          </w:p>
        </w:tc>
        <w:tc>
          <w:tcPr>
            <w:tcW w:w="1559" w:type="dxa"/>
            <w:tcBorders>
              <w:top w:val="nil"/>
              <w:bottom w:val="nil"/>
            </w:tcBorders>
          </w:tcPr>
          <w:p w:rsidR="00B257F3" w:rsidRPr="004E6AEE" w:rsidDel="00A37D62" w:rsidRDefault="00B257F3" w:rsidP="00A730D0">
            <w:pPr>
              <w:spacing w:after="120" w:line="240" w:lineRule="auto"/>
              <w:ind w:left="240" w:hanging="240"/>
              <w:jc w:val="both"/>
              <w:rPr>
                <w:rFonts w:ascii="Times New Roman" w:eastAsia="Times New Roman" w:hAnsi="Times New Roman" w:cs="Times New Roman"/>
                <w:b/>
                <w:sz w:val="20"/>
                <w:szCs w:val="20"/>
                <w:lang w:val="bg-BG"/>
              </w:rPr>
            </w:pPr>
          </w:p>
        </w:tc>
        <w:tc>
          <w:tcPr>
            <w:tcW w:w="852" w:type="dxa"/>
            <w:tcBorders>
              <w:top w:val="nil"/>
              <w:bottom w:val="nil"/>
              <w:right w:val="single" w:sz="4" w:space="0" w:color="auto"/>
            </w:tcBorders>
          </w:tcPr>
          <w:p w:rsidR="00B257F3" w:rsidRPr="004E6AEE" w:rsidRDefault="00B257F3" w:rsidP="00A730D0">
            <w:pPr>
              <w:spacing w:after="120" w:line="240" w:lineRule="auto"/>
              <w:ind w:left="240" w:hanging="240"/>
              <w:jc w:val="both"/>
              <w:rPr>
                <w:rFonts w:ascii="Times New Roman" w:eastAsia="Times New Roman" w:hAnsi="Times New Roman" w:cs="Times New Roman"/>
                <w:b/>
                <w:sz w:val="20"/>
                <w:szCs w:val="20"/>
                <w:lang w:val="bg-BG"/>
              </w:rPr>
            </w:pPr>
          </w:p>
        </w:tc>
        <w:tc>
          <w:tcPr>
            <w:tcW w:w="1843" w:type="dxa"/>
            <w:tcBorders>
              <w:top w:val="nil"/>
              <w:left w:val="single" w:sz="4" w:space="0" w:color="auto"/>
              <w:bottom w:val="nil"/>
              <w:right w:val="single" w:sz="4" w:space="0" w:color="auto"/>
            </w:tcBorders>
          </w:tcPr>
          <w:p w:rsidR="00B257F3" w:rsidRPr="0004058C" w:rsidRDefault="00B257F3" w:rsidP="00522F4D">
            <w:pPr>
              <w:spacing w:after="120" w:line="240" w:lineRule="auto"/>
              <w:ind w:left="34" w:hanging="34"/>
              <w:jc w:val="both"/>
              <w:rPr>
                <w:rFonts w:ascii="Times New Roman" w:eastAsia="Times New Roman" w:hAnsi="Times New Roman" w:cs="Times New Roman"/>
                <w:sz w:val="20"/>
                <w:szCs w:val="20"/>
                <w:lang w:val="bg-BG"/>
              </w:rPr>
            </w:pPr>
          </w:p>
        </w:tc>
        <w:tc>
          <w:tcPr>
            <w:tcW w:w="3260" w:type="dxa"/>
            <w:tcBorders>
              <w:top w:val="nil"/>
              <w:left w:val="single" w:sz="4" w:space="0" w:color="auto"/>
              <w:bottom w:val="nil"/>
            </w:tcBorders>
          </w:tcPr>
          <w:p w:rsidR="00B257F3" w:rsidRPr="0004058C" w:rsidRDefault="00B257F3" w:rsidP="00B257F3">
            <w:pPr>
              <w:spacing w:after="120" w:line="240" w:lineRule="auto"/>
              <w:ind w:left="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ИП 4: „Модернизиране на институциите на пазара на труда, като публични и частни служби по заетостта и повишаване на адекватността спрямо потребностите на пазара на труда, включително чрез действия за повишаване на транснационалната мобилност на работната сила, както и чрез схеми за мобилност и по-добро сътрудничество между институциите и съответните заинтересовани страни</w:t>
            </w:r>
            <w:r>
              <w:rPr>
                <w:rFonts w:ascii="Times New Roman" w:eastAsia="Times New Roman" w:hAnsi="Times New Roman" w:cs="Times New Roman"/>
                <w:sz w:val="20"/>
                <w:szCs w:val="20"/>
                <w:lang w:val="bg-BG"/>
              </w:rPr>
              <w:t>.</w:t>
            </w:r>
          </w:p>
        </w:tc>
        <w:tc>
          <w:tcPr>
            <w:tcW w:w="3260" w:type="dxa"/>
            <w:tcBorders>
              <w:top w:val="nil"/>
              <w:bottom w:val="nil"/>
            </w:tcBorders>
          </w:tcPr>
          <w:p w:rsidR="00B257F3" w:rsidRPr="0004058C" w:rsidRDefault="00B257F3" w:rsidP="00B257F3">
            <w:pPr>
              <w:spacing w:after="120" w:line="240" w:lineRule="auto"/>
              <w:ind w:left="33" w:firstLine="1"/>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1: Увеличаване на броя на актуализираните и въведени нови процеси на планиране, изпълнение, мониторинг, оценка и контрол на политики и услуги в институциите в сферата на пазара на труда</w:t>
            </w:r>
            <w:r w:rsidRPr="0004058C" w:rsidDel="00041797">
              <w:rPr>
                <w:rFonts w:ascii="Times New Roman" w:eastAsia="Times New Roman" w:hAnsi="Times New Roman" w:cs="Times New Roman"/>
                <w:sz w:val="20"/>
                <w:szCs w:val="20"/>
                <w:lang w:val="bg-BG"/>
              </w:rPr>
              <w:t xml:space="preserve"> </w:t>
            </w:r>
          </w:p>
          <w:p w:rsidR="00B257F3" w:rsidRPr="0004058C" w:rsidRDefault="00B257F3" w:rsidP="00B257F3">
            <w:pPr>
              <w:spacing w:after="240" w:line="240" w:lineRule="auto"/>
              <w:jc w:val="both"/>
              <w:rPr>
                <w:rFonts w:ascii="Times New Roman" w:eastAsia="Times New Roman" w:hAnsi="Times New Roman" w:cs="Times New Roman"/>
                <w:sz w:val="20"/>
                <w:szCs w:val="20"/>
                <w:lang w:val="bg-BG"/>
              </w:rPr>
            </w:pPr>
          </w:p>
        </w:tc>
        <w:tc>
          <w:tcPr>
            <w:tcW w:w="2977" w:type="dxa"/>
            <w:tcBorders>
              <w:top w:val="nil"/>
              <w:bottom w:val="nil"/>
            </w:tcBorders>
          </w:tcPr>
          <w:p w:rsidR="00B257F3" w:rsidRPr="0004058C" w:rsidRDefault="00B257F3" w:rsidP="00B257F3">
            <w:pPr>
              <w:spacing w:after="120" w:line="240" w:lineRule="auto"/>
              <w:ind w:left="240" w:hanging="240"/>
              <w:jc w:val="both"/>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СЦ 1:</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Брой въведени нови или актуализирани процеси и модели на планиране и</w:t>
            </w:r>
            <w:r>
              <w:rPr>
                <w:rFonts w:ascii="Times New Roman" w:eastAsia="Times New Roman" w:hAnsi="Times New Roman" w:cs="Times New Roman"/>
                <w:sz w:val="20"/>
                <w:szCs w:val="20"/>
                <w:lang w:val="bg-BG"/>
              </w:rPr>
              <w:t xml:space="preserve"> </w:t>
            </w:r>
            <w:r w:rsidRPr="0004058C">
              <w:rPr>
                <w:rFonts w:ascii="Times New Roman" w:eastAsia="Times New Roman" w:hAnsi="Times New Roman" w:cs="Times New Roman"/>
                <w:sz w:val="20"/>
                <w:szCs w:val="20"/>
                <w:lang w:val="bg-BG"/>
              </w:rPr>
              <w:t>изпълнение на политики и услуги на пазара на труда</w:t>
            </w:r>
            <w:r>
              <w:rPr>
                <w:rFonts w:ascii="Times New Roman" w:eastAsia="Times New Roman" w:hAnsi="Times New Roman" w:cs="Times New Roman"/>
                <w:sz w:val="20"/>
                <w:szCs w:val="20"/>
                <w:lang w:val="bg-BG"/>
              </w:rPr>
              <w:t>;</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Брой въведени нови или актуализирани процеси и модели на мониторинг, оценка и контрол на политики и услуги на пазара на труда</w:t>
            </w:r>
            <w:r>
              <w:rPr>
                <w:rFonts w:ascii="Times New Roman" w:eastAsia="Times New Roman" w:hAnsi="Times New Roman" w:cs="Times New Roman"/>
                <w:sz w:val="20"/>
                <w:szCs w:val="20"/>
                <w:lang w:val="bg-BG"/>
              </w:rPr>
              <w:t>;</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Заети лица в институциите, работещи в сферата на пазара на труда, повишили своята квалификация</w:t>
            </w:r>
            <w:r>
              <w:rPr>
                <w:rFonts w:ascii="Times New Roman" w:eastAsia="Times New Roman" w:hAnsi="Times New Roman" w:cs="Times New Roman"/>
                <w:sz w:val="20"/>
                <w:szCs w:val="20"/>
                <w:lang w:val="bg-BG"/>
              </w:rPr>
              <w:t>.</w:t>
            </w:r>
          </w:p>
        </w:tc>
      </w:tr>
      <w:tr w:rsidR="00B257F3" w:rsidRPr="0055721A" w:rsidTr="00C6469F">
        <w:trPr>
          <w:trHeight w:val="70"/>
        </w:trPr>
        <w:tc>
          <w:tcPr>
            <w:tcW w:w="1134" w:type="dxa"/>
            <w:tcBorders>
              <w:top w:val="nil"/>
              <w:bottom w:val="nil"/>
            </w:tcBorders>
          </w:tcPr>
          <w:p w:rsidR="00B257F3" w:rsidRPr="004E6AEE" w:rsidRDefault="00B257F3" w:rsidP="00A730D0">
            <w:pPr>
              <w:spacing w:after="120" w:line="240" w:lineRule="auto"/>
              <w:jc w:val="both"/>
              <w:rPr>
                <w:rFonts w:ascii="Times New Roman" w:eastAsia="Times New Roman" w:hAnsi="Times New Roman" w:cs="Times New Roman"/>
                <w:b/>
                <w:sz w:val="20"/>
                <w:szCs w:val="20"/>
                <w:lang w:val="bg-BG"/>
              </w:rPr>
            </w:pPr>
          </w:p>
        </w:tc>
        <w:tc>
          <w:tcPr>
            <w:tcW w:w="708" w:type="dxa"/>
            <w:tcBorders>
              <w:top w:val="nil"/>
              <w:bottom w:val="nil"/>
            </w:tcBorders>
          </w:tcPr>
          <w:p w:rsidR="00B257F3" w:rsidRPr="004E6AEE" w:rsidRDefault="00B257F3" w:rsidP="00A730D0">
            <w:pPr>
              <w:spacing w:after="120" w:line="240" w:lineRule="auto"/>
              <w:ind w:left="240" w:hanging="240"/>
              <w:jc w:val="both"/>
              <w:rPr>
                <w:rFonts w:ascii="Times New Roman" w:eastAsia="Times New Roman" w:hAnsi="Times New Roman" w:cs="Times New Roman"/>
                <w:b/>
                <w:sz w:val="20"/>
                <w:szCs w:val="20"/>
                <w:lang w:val="bg-BG"/>
              </w:rPr>
            </w:pPr>
          </w:p>
        </w:tc>
        <w:tc>
          <w:tcPr>
            <w:tcW w:w="1559" w:type="dxa"/>
            <w:tcBorders>
              <w:top w:val="nil"/>
              <w:bottom w:val="nil"/>
            </w:tcBorders>
          </w:tcPr>
          <w:p w:rsidR="00B257F3" w:rsidRPr="004E6AEE" w:rsidDel="00A37D62" w:rsidRDefault="00B257F3" w:rsidP="00A730D0">
            <w:pPr>
              <w:spacing w:after="120" w:line="240" w:lineRule="auto"/>
              <w:ind w:left="240" w:hanging="240"/>
              <w:jc w:val="both"/>
              <w:rPr>
                <w:rFonts w:ascii="Times New Roman" w:eastAsia="Times New Roman" w:hAnsi="Times New Roman" w:cs="Times New Roman"/>
                <w:b/>
                <w:sz w:val="20"/>
                <w:szCs w:val="20"/>
                <w:lang w:val="bg-BG"/>
              </w:rPr>
            </w:pPr>
          </w:p>
        </w:tc>
        <w:tc>
          <w:tcPr>
            <w:tcW w:w="852" w:type="dxa"/>
            <w:tcBorders>
              <w:top w:val="nil"/>
              <w:bottom w:val="nil"/>
              <w:right w:val="single" w:sz="4" w:space="0" w:color="auto"/>
            </w:tcBorders>
          </w:tcPr>
          <w:p w:rsidR="00B257F3" w:rsidRPr="004E6AEE" w:rsidRDefault="00B257F3" w:rsidP="00A730D0">
            <w:pPr>
              <w:spacing w:after="120" w:line="240" w:lineRule="auto"/>
              <w:ind w:left="240" w:hanging="240"/>
              <w:jc w:val="both"/>
              <w:rPr>
                <w:rFonts w:ascii="Times New Roman" w:eastAsia="Times New Roman" w:hAnsi="Times New Roman" w:cs="Times New Roman"/>
                <w:b/>
                <w:sz w:val="20"/>
                <w:szCs w:val="20"/>
                <w:lang w:val="bg-BG"/>
              </w:rPr>
            </w:pPr>
          </w:p>
        </w:tc>
        <w:tc>
          <w:tcPr>
            <w:tcW w:w="1843" w:type="dxa"/>
            <w:tcBorders>
              <w:top w:val="nil"/>
              <w:left w:val="single" w:sz="4" w:space="0" w:color="auto"/>
              <w:bottom w:val="nil"/>
              <w:right w:val="single" w:sz="4" w:space="0" w:color="auto"/>
            </w:tcBorders>
          </w:tcPr>
          <w:p w:rsidR="00B257F3" w:rsidRPr="0004058C" w:rsidRDefault="00B257F3" w:rsidP="00522F4D">
            <w:pPr>
              <w:spacing w:after="120" w:line="240" w:lineRule="auto"/>
              <w:ind w:left="34" w:hanging="34"/>
              <w:jc w:val="both"/>
              <w:rPr>
                <w:rFonts w:ascii="Times New Roman" w:eastAsia="Times New Roman" w:hAnsi="Times New Roman" w:cs="Times New Roman"/>
                <w:sz w:val="20"/>
                <w:szCs w:val="20"/>
                <w:lang w:val="bg-BG"/>
              </w:rPr>
            </w:pPr>
          </w:p>
        </w:tc>
        <w:tc>
          <w:tcPr>
            <w:tcW w:w="3260" w:type="dxa"/>
            <w:tcBorders>
              <w:top w:val="nil"/>
              <w:left w:val="single" w:sz="4" w:space="0" w:color="auto"/>
              <w:bottom w:val="nil"/>
            </w:tcBorders>
          </w:tcPr>
          <w:p w:rsidR="00B257F3" w:rsidRPr="0004058C" w:rsidRDefault="00B257F3" w:rsidP="00522F4D">
            <w:pPr>
              <w:spacing w:after="120" w:line="240" w:lineRule="auto"/>
              <w:ind w:left="33" w:hanging="33"/>
              <w:jc w:val="both"/>
              <w:rPr>
                <w:rFonts w:ascii="Times New Roman" w:eastAsia="Times New Roman" w:hAnsi="Times New Roman" w:cs="Times New Roman"/>
                <w:sz w:val="20"/>
                <w:szCs w:val="20"/>
                <w:lang w:val="bg-BG"/>
              </w:rPr>
            </w:pPr>
          </w:p>
        </w:tc>
        <w:tc>
          <w:tcPr>
            <w:tcW w:w="3260" w:type="dxa"/>
            <w:tcBorders>
              <w:top w:val="nil"/>
              <w:bottom w:val="nil"/>
            </w:tcBorders>
          </w:tcPr>
          <w:p w:rsidR="00B257F3" w:rsidRPr="0004058C" w:rsidRDefault="00B257F3" w:rsidP="00B257F3">
            <w:pPr>
              <w:spacing w:after="240" w:line="240" w:lineRule="auto"/>
              <w:jc w:val="both"/>
              <w:rPr>
                <w:rFonts w:ascii="Times New Roman" w:eastAsia="Times New Roman" w:hAnsi="Times New Roman" w:cs="Times New Roman"/>
                <w:sz w:val="20"/>
                <w:szCs w:val="20"/>
                <w:lang w:val="bg-BG"/>
              </w:rPr>
            </w:pPr>
            <w:r w:rsidRPr="00B257F3">
              <w:rPr>
                <w:rFonts w:ascii="Times New Roman" w:eastAsia="Times New Roman" w:hAnsi="Times New Roman" w:cs="Times New Roman"/>
                <w:sz w:val="20"/>
                <w:szCs w:val="20"/>
                <w:lang w:val="bg-BG"/>
              </w:rPr>
              <w:t>СЦ 2: Увеличаване на броя и качеството на услугите, предоставяни от институциите и организациите на пазара на труда за търсещи работа лица и работодатели</w:t>
            </w:r>
          </w:p>
        </w:tc>
        <w:tc>
          <w:tcPr>
            <w:tcW w:w="2977" w:type="dxa"/>
            <w:tcBorders>
              <w:top w:val="nil"/>
              <w:bottom w:val="nil"/>
            </w:tcBorders>
          </w:tcPr>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СЦ 2: </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Брой въведени нови услуги на пазара на труда</w:t>
            </w:r>
            <w:r>
              <w:rPr>
                <w:rFonts w:ascii="Times New Roman" w:eastAsia="Times New Roman" w:hAnsi="Times New Roman" w:cs="Times New Roman"/>
                <w:sz w:val="20"/>
                <w:szCs w:val="20"/>
                <w:lang w:val="bg-BG"/>
              </w:rPr>
              <w:t>;</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Заети лица  в институциите, работещи в сферата на пазара на труда, повишили своята квалификация</w:t>
            </w:r>
            <w:r>
              <w:rPr>
                <w:rFonts w:ascii="Times New Roman" w:eastAsia="Times New Roman" w:hAnsi="Times New Roman" w:cs="Times New Roman"/>
                <w:sz w:val="20"/>
                <w:szCs w:val="20"/>
                <w:lang w:val="bg-BG"/>
              </w:rPr>
              <w:t>.</w:t>
            </w:r>
          </w:p>
        </w:tc>
      </w:tr>
      <w:tr w:rsidR="00B257F3" w:rsidRPr="0055721A" w:rsidTr="00C6469F">
        <w:trPr>
          <w:trHeight w:val="70"/>
        </w:trPr>
        <w:tc>
          <w:tcPr>
            <w:tcW w:w="1134" w:type="dxa"/>
            <w:tcBorders>
              <w:top w:val="nil"/>
              <w:bottom w:val="nil"/>
            </w:tcBorders>
          </w:tcPr>
          <w:p w:rsidR="00B257F3" w:rsidRPr="004E6AEE" w:rsidRDefault="00B257F3" w:rsidP="00A730D0">
            <w:pPr>
              <w:spacing w:after="120" w:line="240" w:lineRule="auto"/>
              <w:jc w:val="both"/>
              <w:rPr>
                <w:rFonts w:ascii="Times New Roman" w:eastAsia="Times New Roman" w:hAnsi="Times New Roman" w:cs="Times New Roman"/>
                <w:b/>
                <w:sz w:val="20"/>
                <w:szCs w:val="20"/>
                <w:lang w:val="bg-BG"/>
              </w:rPr>
            </w:pPr>
          </w:p>
        </w:tc>
        <w:tc>
          <w:tcPr>
            <w:tcW w:w="708" w:type="dxa"/>
            <w:tcBorders>
              <w:top w:val="nil"/>
              <w:bottom w:val="nil"/>
            </w:tcBorders>
          </w:tcPr>
          <w:p w:rsidR="00B257F3" w:rsidRPr="004E6AEE" w:rsidRDefault="00B257F3" w:rsidP="00A730D0">
            <w:pPr>
              <w:spacing w:after="120" w:line="240" w:lineRule="auto"/>
              <w:ind w:left="240" w:hanging="240"/>
              <w:jc w:val="both"/>
              <w:rPr>
                <w:rFonts w:ascii="Times New Roman" w:eastAsia="Times New Roman" w:hAnsi="Times New Roman" w:cs="Times New Roman"/>
                <w:b/>
                <w:sz w:val="20"/>
                <w:szCs w:val="20"/>
                <w:lang w:val="bg-BG"/>
              </w:rPr>
            </w:pPr>
          </w:p>
        </w:tc>
        <w:tc>
          <w:tcPr>
            <w:tcW w:w="1559" w:type="dxa"/>
            <w:tcBorders>
              <w:top w:val="nil"/>
              <w:bottom w:val="nil"/>
            </w:tcBorders>
          </w:tcPr>
          <w:p w:rsidR="00B257F3" w:rsidRPr="004E6AEE" w:rsidDel="00A37D62" w:rsidRDefault="00B257F3" w:rsidP="00A730D0">
            <w:pPr>
              <w:spacing w:after="120" w:line="240" w:lineRule="auto"/>
              <w:ind w:left="240" w:hanging="240"/>
              <w:jc w:val="both"/>
              <w:rPr>
                <w:rFonts w:ascii="Times New Roman" w:eastAsia="Times New Roman" w:hAnsi="Times New Roman" w:cs="Times New Roman"/>
                <w:b/>
                <w:sz w:val="20"/>
                <w:szCs w:val="20"/>
                <w:lang w:val="bg-BG"/>
              </w:rPr>
            </w:pPr>
          </w:p>
        </w:tc>
        <w:tc>
          <w:tcPr>
            <w:tcW w:w="852" w:type="dxa"/>
            <w:tcBorders>
              <w:top w:val="nil"/>
              <w:bottom w:val="nil"/>
              <w:right w:val="single" w:sz="4" w:space="0" w:color="auto"/>
            </w:tcBorders>
          </w:tcPr>
          <w:p w:rsidR="00B257F3" w:rsidRPr="004E6AEE" w:rsidRDefault="00B257F3" w:rsidP="00A730D0">
            <w:pPr>
              <w:spacing w:after="120" w:line="240" w:lineRule="auto"/>
              <w:ind w:left="240" w:hanging="240"/>
              <w:jc w:val="both"/>
              <w:rPr>
                <w:rFonts w:ascii="Times New Roman" w:eastAsia="Times New Roman" w:hAnsi="Times New Roman" w:cs="Times New Roman"/>
                <w:b/>
                <w:sz w:val="20"/>
                <w:szCs w:val="20"/>
                <w:lang w:val="bg-BG"/>
              </w:rPr>
            </w:pPr>
          </w:p>
        </w:tc>
        <w:tc>
          <w:tcPr>
            <w:tcW w:w="1843" w:type="dxa"/>
            <w:tcBorders>
              <w:top w:val="nil"/>
              <w:left w:val="single" w:sz="4" w:space="0" w:color="auto"/>
              <w:bottom w:val="nil"/>
              <w:right w:val="single" w:sz="4" w:space="0" w:color="auto"/>
            </w:tcBorders>
          </w:tcPr>
          <w:p w:rsidR="00B257F3" w:rsidRPr="0004058C" w:rsidRDefault="00B257F3" w:rsidP="00522F4D">
            <w:pPr>
              <w:spacing w:after="120" w:line="240" w:lineRule="auto"/>
              <w:ind w:left="34" w:hanging="34"/>
              <w:jc w:val="both"/>
              <w:rPr>
                <w:rFonts w:ascii="Times New Roman" w:eastAsia="Times New Roman" w:hAnsi="Times New Roman" w:cs="Times New Roman"/>
                <w:sz w:val="20"/>
                <w:szCs w:val="20"/>
                <w:lang w:val="bg-BG"/>
              </w:rPr>
            </w:pPr>
          </w:p>
        </w:tc>
        <w:tc>
          <w:tcPr>
            <w:tcW w:w="3260" w:type="dxa"/>
            <w:tcBorders>
              <w:top w:val="nil"/>
              <w:left w:val="single" w:sz="4" w:space="0" w:color="auto"/>
              <w:bottom w:val="nil"/>
            </w:tcBorders>
          </w:tcPr>
          <w:p w:rsidR="00B257F3" w:rsidRPr="0004058C" w:rsidRDefault="00B257F3" w:rsidP="00522F4D">
            <w:pPr>
              <w:spacing w:after="120" w:line="240" w:lineRule="auto"/>
              <w:ind w:left="33" w:hanging="33"/>
              <w:jc w:val="both"/>
              <w:rPr>
                <w:rFonts w:ascii="Times New Roman" w:eastAsia="Times New Roman" w:hAnsi="Times New Roman" w:cs="Times New Roman"/>
                <w:sz w:val="20"/>
                <w:szCs w:val="20"/>
                <w:lang w:val="bg-BG"/>
              </w:rPr>
            </w:pPr>
          </w:p>
        </w:tc>
        <w:tc>
          <w:tcPr>
            <w:tcW w:w="3260" w:type="dxa"/>
            <w:tcBorders>
              <w:top w:val="nil"/>
              <w:bottom w:val="nil"/>
            </w:tcBorders>
          </w:tcPr>
          <w:p w:rsidR="00B257F3" w:rsidRPr="00B257F3" w:rsidRDefault="00B257F3" w:rsidP="00B257F3">
            <w:pPr>
              <w:spacing w:after="0" w:line="240" w:lineRule="auto"/>
              <w:jc w:val="both"/>
              <w:rPr>
                <w:rFonts w:ascii="Times New Roman" w:eastAsia="Times New Roman" w:hAnsi="Times New Roman" w:cs="Times New Roman"/>
                <w:sz w:val="20"/>
                <w:szCs w:val="20"/>
                <w:lang w:val="bg-BG"/>
              </w:rPr>
            </w:pPr>
            <w:r w:rsidRPr="00B257F3">
              <w:rPr>
                <w:rFonts w:ascii="Times New Roman" w:eastAsia="Times New Roman" w:hAnsi="Times New Roman" w:cs="Times New Roman"/>
                <w:sz w:val="20"/>
                <w:szCs w:val="20"/>
                <w:lang w:val="bg-BG"/>
              </w:rPr>
              <w:t>СЦ 3: Увеличаване на броя на търсещите работа лица и работодатели, на които са предоставени посреднически услуги за насърчаване на транснационалната мобилност в рамките на мрежата EURES</w:t>
            </w:r>
          </w:p>
        </w:tc>
        <w:tc>
          <w:tcPr>
            <w:tcW w:w="2977" w:type="dxa"/>
            <w:tcBorders>
              <w:top w:val="nil"/>
              <w:bottom w:val="nil"/>
            </w:tcBorders>
          </w:tcPr>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3:</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Търсещи работа лица, автобиографиите на които</w:t>
            </w:r>
            <w:r>
              <w:rPr>
                <w:rFonts w:ascii="Times New Roman" w:eastAsia="Times New Roman" w:hAnsi="Times New Roman" w:cs="Times New Roman"/>
                <w:sz w:val="20"/>
                <w:szCs w:val="20"/>
                <w:lang w:val="bg-BG"/>
              </w:rPr>
              <w:t xml:space="preserve"> </w:t>
            </w:r>
            <w:r w:rsidRPr="0004058C">
              <w:rPr>
                <w:rFonts w:ascii="Times New Roman" w:eastAsia="Times New Roman" w:hAnsi="Times New Roman" w:cs="Times New Roman"/>
                <w:sz w:val="20"/>
                <w:szCs w:val="20"/>
                <w:lang w:val="bg-BG"/>
              </w:rPr>
              <w:t>са предоставени чрез ЕURES на работодатели с цел устройване на работа</w:t>
            </w:r>
            <w:r>
              <w:rPr>
                <w:rFonts w:ascii="Times New Roman" w:eastAsia="Times New Roman" w:hAnsi="Times New Roman" w:cs="Times New Roman"/>
                <w:sz w:val="20"/>
                <w:szCs w:val="20"/>
                <w:lang w:val="bg-BG"/>
              </w:rPr>
              <w:t>.</w:t>
            </w:r>
            <w:r w:rsidRPr="0004058C" w:rsidDel="00041797">
              <w:rPr>
                <w:rFonts w:ascii="Times New Roman" w:eastAsia="Times New Roman" w:hAnsi="Times New Roman" w:cs="Times New Roman"/>
                <w:sz w:val="20"/>
                <w:szCs w:val="20"/>
                <w:lang w:val="bg-BG"/>
              </w:rPr>
              <w:t xml:space="preserve"> </w:t>
            </w:r>
          </w:p>
        </w:tc>
      </w:tr>
      <w:tr w:rsidR="00B257F3" w:rsidRPr="0055721A" w:rsidTr="00C6469F">
        <w:trPr>
          <w:trHeight w:val="70"/>
        </w:trPr>
        <w:tc>
          <w:tcPr>
            <w:tcW w:w="1134" w:type="dxa"/>
            <w:tcBorders>
              <w:top w:val="nil"/>
              <w:bottom w:val="nil"/>
            </w:tcBorders>
          </w:tcPr>
          <w:p w:rsidR="00B257F3" w:rsidRPr="004E6AEE" w:rsidRDefault="00B257F3" w:rsidP="00A730D0">
            <w:pPr>
              <w:spacing w:after="120" w:line="240" w:lineRule="auto"/>
              <w:jc w:val="both"/>
              <w:rPr>
                <w:rFonts w:ascii="Times New Roman" w:eastAsia="Times New Roman" w:hAnsi="Times New Roman" w:cs="Times New Roman"/>
                <w:b/>
                <w:sz w:val="20"/>
                <w:szCs w:val="20"/>
                <w:lang w:val="bg-BG"/>
              </w:rPr>
            </w:pPr>
          </w:p>
        </w:tc>
        <w:tc>
          <w:tcPr>
            <w:tcW w:w="708" w:type="dxa"/>
            <w:tcBorders>
              <w:top w:val="nil"/>
              <w:bottom w:val="nil"/>
            </w:tcBorders>
          </w:tcPr>
          <w:p w:rsidR="00B257F3" w:rsidRPr="004E6AEE" w:rsidRDefault="00B257F3" w:rsidP="00A730D0">
            <w:pPr>
              <w:spacing w:after="120" w:line="240" w:lineRule="auto"/>
              <w:ind w:left="240" w:hanging="240"/>
              <w:jc w:val="both"/>
              <w:rPr>
                <w:rFonts w:ascii="Times New Roman" w:eastAsia="Times New Roman" w:hAnsi="Times New Roman" w:cs="Times New Roman"/>
                <w:b/>
                <w:sz w:val="20"/>
                <w:szCs w:val="20"/>
                <w:lang w:val="bg-BG"/>
              </w:rPr>
            </w:pPr>
          </w:p>
        </w:tc>
        <w:tc>
          <w:tcPr>
            <w:tcW w:w="1559" w:type="dxa"/>
            <w:tcBorders>
              <w:top w:val="nil"/>
              <w:bottom w:val="nil"/>
            </w:tcBorders>
          </w:tcPr>
          <w:p w:rsidR="00B257F3" w:rsidRPr="004E6AEE" w:rsidDel="00A37D62" w:rsidRDefault="00B257F3" w:rsidP="00A730D0">
            <w:pPr>
              <w:spacing w:after="120" w:line="240" w:lineRule="auto"/>
              <w:ind w:left="240" w:hanging="240"/>
              <w:jc w:val="both"/>
              <w:rPr>
                <w:rFonts w:ascii="Times New Roman" w:eastAsia="Times New Roman" w:hAnsi="Times New Roman" w:cs="Times New Roman"/>
                <w:b/>
                <w:sz w:val="20"/>
                <w:szCs w:val="20"/>
                <w:lang w:val="bg-BG"/>
              </w:rPr>
            </w:pPr>
          </w:p>
        </w:tc>
        <w:tc>
          <w:tcPr>
            <w:tcW w:w="852" w:type="dxa"/>
            <w:tcBorders>
              <w:top w:val="nil"/>
              <w:bottom w:val="nil"/>
              <w:right w:val="single" w:sz="4" w:space="0" w:color="auto"/>
            </w:tcBorders>
          </w:tcPr>
          <w:p w:rsidR="00B257F3" w:rsidRPr="004E6AEE" w:rsidRDefault="00B257F3" w:rsidP="00A730D0">
            <w:pPr>
              <w:spacing w:after="120" w:line="240" w:lineRule="auto"/>
              <w:ind w:left="240" w:hanging="240"/>
              <w:jc w:val="both"/>
              <w:rPr>
                <w:rFonts w:ascii="Times New Roman" w:eastAsia="Times New Roman" w:hAnsi="Times New Roman" w:cs="Times New Roman"/>
                <w:b/>
                <w:sz w:val="20"/>
                <w:szCs w:val="20"/>
                <w:lang w:val="bg-BG"/>
              </w:rPr>
            </w:pPr>
          </w:p>
        </w:tc>
        <w:tc>
          <w:tcPr>
            <w:tcW w:w="1843" w:type="dxa"/>
            <w:tcBorders>
              <w:top w:val="nil"/>
              <w:left w:val="single" w:sz="4" w:space="0" w:color="auto"/>
              <w:bottom w:val="nil"/>
              <w:right w:val="single" w:sz="4" w:space="0" w:color="auto"/>
            </w:tcBorders>
          </w:tcPr>
          <w:p w:rsidR="00B257F3" w:rsidRPr="0004058C" w:rsidRDefault="00B257F3" w:rsidP="00522F4D">
            <w:pPr>
              <w:spacing w:after="120" w:line="240" w:lineRule="auto"/>
              <w:ind w:left="34" w:hanging="34"/>
              <w:jc w:val="both"/>
              <w:rPr>
                <w:rFonts w:ascii="Times New Roman" w:eastAsia="Times New Roman" w:hAnsi="Times New Roman" w:cs="Times New Roman"/>
                <w:sz w:val="20"/>
                <w:szCs w:val="20"/>
                <w:lang w:val="bg-BG"/>
              </w:rPr>
            </w:pPr>
          </w:p>
        </w:tc>
        <w:tc>
          <w:tcPr>
            <w:tcW w:w="3260" w:type="dxa"/>
            <w:tcBorders>
              <w:top w:val="nil"/>
              <w:left w:val="single" w:sz="4" w:space="0" w:color="auto"/>
              <w:bottom w:val="nil"/>
            </w:tcBorders>
          </w:tcPr>
          <w:p w:rsidR="00B257F3" w:rsidRPr="0004058C" w:rsidRDefault="00B257F3" w:rsidP="00522F4D">
            <w:pPr>
              <w:spacing w:after="120" w:line="240" w:lineRule="auto"/>
              <w:ind w:left="33" w:hanging="33"/>
              <w:jc w:val="both"/>
              <w:rPr>
                <w:rFonts w:ascii="Times New Roman" w:eastAsia="Times New Roman" w:hAnsi="Times New Roman" w:cs="Times New Roman"/>
                <w:sz w:val="20"/>
                <w:szCs w:val="20"/>
                <w:lang w:val="bg-BG"/>
              </w:rPr>
            </w:pPr>
          </w:p>
        </w:tc>
        <w:tc>
          <w:tcPr>
            <w:tcW w:w="3260" w:type="dxa"/>
            <w:tcBorders>
              <w:top w:val="nil"/>
              <w:bottom w:val="nil"/>
            </w:tcBorders>
          </w:tcPr>
          <w:p w:rsidR="00B257F3" w:rsidRPr="00B257F3" w:rsidRDefault="00B257F3" w:rsidP="00B257F3">
            <w:pPr>
              <w:spacing w:after="24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eastAsia="ar-SA"/>
              </w:rPr>
              <w:t>СЦ 4:</w:t>
            </w:r>
            <w:r w:rsidRPr="0004058C">
              <w:rPr>
                <w:rFonts w:ascii="Times New Roman" w:eastAsia="Times New Roman" w:hAnsi="Times New Roman" w:cs="Times New Roman"/>
                <w:sz w:val="24"/>
                <w:szCs w:val="20"/>
                <w:lang w:val="bg-BG" w:eastAsia="ar-SA"/>
              </w:rPr>
              <w:t xml:space="preserve"> </w:t>
            </w:r>
            <w:r w:rsidRPr="0004058C">
              <w:rPr>
                <w:rFonts w:ascii="Times New Roman" w:eastAsia="Times New Roman" w:hAnsi="Times New Roman" w:cs="Times New Roman"/>
                <w:sz w:val="20"/>
                <w:szCs w:val="20"/>
                <w:lang w:val="bg-BG" w:eastAsia="ar-SA"/>
              </w:rPr>
              <w:t>Реформиране на мрежата EURES на национално ниво с включването на нови партньори и създаването на нови системи за обмен на данни</w:t>
            </w:r>
            <w:r>
              <w:rPr>
                <w:rFonts w:ascii="Times New Roman" w:eastAsia="Times New Roman" w:hAnsi="Times New Roman" w:cs="Times New Roman"/>
                <w:sz w:val="20"/>
                <w:szCs w:val="20"/>
                <w:lang w:val="bg-BG" w:eastAsia="ar-SA"/>
              </w:rPr>
              <w:t xml:space="preserve"> </w:t>
            </w:r>
            <w:r w:rsidRPr="0004058C">
              <w:rPr>
                <w:rFonts w:ascii="Times New Roman" w:eastAsia="Times New Roman" w:hAnsi="Times New Roman" w:cs="Times New Roman"/>
                <w:sz w:val="20"/>
                <w:szCs w:val="20"/>
                <w:lang w:val="bg-BG" w:eastAsia="ar-SA"/>
              </w:rPr>
              <w:t>и механизми за координирано планиране, изпълнение, мониторинг,</w:t>
            </w:r>
            <w:r>
              <w:rPr>
                <w:rFonts w:ascii="Times New Roman" w:eastAsia="Times New Roman" w:hAnsi="Times New Roman" w:cs="Times New Roman"/>
                <w:sz w:val="20"/>
                <w:szCs w:val="20"/>
                <w:lang w:val="bg-BG" w:eastAsia="ar-SA"/>
              </w:rPr>
              <w:t xml:space="preserve"> </w:t>
            </w:r>
            <w:r w:rsidRPr="0004058C">
              <w:rPr>
                <w:rFonts w:ascii="Times New Roman" w:eastAsia="Times New Roman" w:hAnsi="Times New Roman" w:cs="Times New Roman"/>
                <w:sz w:val="20"/>
                <w:szCs w:val="20"/>
                <w:lang w:val="bg-BG" w:eastAsia="ar-SA"/>
              </w:rPr>
              <w:t>оценка и контрол на дейностите</w:t>
            </w:r>
          </w:p>
        </w:tc>
        <w:tc>
          <w:tcPr>
            <w:tcW w:w="2977" w:type="dxa"/>
            <w:tcBorders>
              <w:top w:val="nil"/>
              <w:bottom w:val="nil"/>
            </w:tcBorders>
          </w:tcPr>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4:</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Брой EURES партньори, въвели механизми за обмен на информация за възможности за заетост</w:t>
            </w:r>
            <w:r>
              <w:rPr>
                <w:rFonts w:ascii="Times New Roman" w:eastAsia="Times New Roman" w:hAnsi="Times New Roman" w:cs="Times New Roman"/>
                <w:sz w:val="20"/>
                <w:szCs w:val="20"/>
                <w:lang w:val="bg-BG"/>
              </w:rPr>
              <w:t>;</w:t>
            </w:r>
          </w:p>
          <w:p w:rsidR="00B257F3" w:rsidRPr="0004058C" w:rsidRDefault="00B257F3" w:rsidP="00B257F3">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Брой организации, част от мрежата EURES, въвели механизми за координирано планиране, изпълнение, мониторинг,</w:t>
            </w:r>
            <w:r>
              <w:rPr>
                <w:rFonts w:ascii="Times New Roman" w:eastAsia="Times New Roman" w:hAnsi="Times New Roman" w:cs="Times New Roman"/>
                <w:sz w:val="20"/>
                <w:szCs w:val="20"/>
                <w:lang w:val="bg-BG"/>
              </w:rPr>
              <w:t xml:space="preserve"> </w:t>
            </w:r>
            <w:r w:rsidRPr="0004058C">
              <w:rPr>
                <w:rFonts w:ascii="Times New Roman" w:eastAsia="Times New Roman" w:hAnsi="Times New Roman" w:cs="Times New Roman"/>
                <w:sz w:val="20"/>
                <w:szCs w:val="20"/>
                <w:lang w:val="bg-BG"/>
              </w:rPr>
              <w:t>оценка и контрол на дейностите</w:t>
            </w:r>
            <w:r>
              <w:rPr>
                <w:rFonts w:ascii="Times New Roman" w:eastAsia="Times New Roman" w:hAnsi="Times New Roman" w:cs="Times New Roman"/>
                <w:sz w:val="20"/>
                <w:szCs w:val="20"/>
                <w:lang w:val="bg-BG"/>
              </w:rPr>
              <w:t>.</w:t>
            </w:r>
          </w:p>
        </w:tc>
      </w:tr>
      <w:tr w:rsidR="00A730D0" w:rsidRPr="0055721A" w:rsidTr="00C6469F">
        <w:trPr>
          <w:trHeight w:val="70"/>
        </w:trPr>
        <w:tc>
          <w:tcPr>
            <w:tcW w:w="1134" w:type="dxa"/>
            <w:tcBorders>
              <w:top w:val="nil"/>
              <w:bottom w:val="nil"/>
            </w:tcBorders>
          </w:tcPr>
          <w:p w:rsidR="00A730D0" w:rsidRPr="0004058C" w:rsidRDefault="00A730D0" w:rsidP="00A730D0">
            <w:pPr>
              <w:spacing w:after="120" w:line="240" w:lineRule="auto"/>
              <w:jc w:val="both"/>
              <w:rPr>
                <w:rFonts w:ascii="Times New Roman" w:eastAsia="Times New Roman" w:hAnsi="Times New Roman" w:cs="Times New Roman"/>
                <w:sz w:val="20"/>
                <w:szCs w:val="20"/>
                <w:lang w:val="bg-BG"/>
              </w:rPr>
            </w:pPr>
          </w:p>
        </w:tc>
        <w:tc>
          <w:tcPr>
            <w:tcW w:w="708" w:type="dxa"/>
            <w:tcBorders>
              <w:top w:val="nil"/>
              <w:bottom w:val="nil"/>
            </w:tcBorders>
          </w:tcPr>
          <w:p w:rsidR="00A730D0" w:rsidRPr="0004058C" w:rsidRDefault="00A730D0" w:rsidP="00A730D0">
            <w:pPr>
              <w:spacing w:after="120" w:line="240" w:lineRule="auto"/>
              <w:jc w:val="both"/>
              <w:rPr>
                <w:rFonts w:ascii="Times New Roman" w:eastAsia="Times New Roman" w:hAnsi="Times New Roman" w:cs="Times New Roman"/>
                <w:sz w:val="20"/>
                <w:szCs w:val="20"/>
                <w:lang w:val="bg-BG"/>
              </w:rPr>
            </w:pPr>
          </w:p>
        </w:tc>
        <w:tc>
          <w:tcPr>
            <w:tcW w:w="1559" w:type="dxa"/>
            <w:tcBorders>
              <w:top w:val="nil"/>
              <w:bottom w:val="nil"/>
            </w:tcBorders>
          </w:tcPr>
          <w:p w:rsidR="00A730D0" w:rsidRPr="0004058C" w:rsidRDefault="00A730D0" w:rsidP="00A730D0">
            <w:pPr>
              <w:spacing w:after="120" w:line="240" w:lineRule="auto"/>
              <w:jc w:val="both"/>
              <w:rPr>
                <w:rFonts w:ascii="Times New Roman" w:eastAsia="Times New Roman" w:hAnsi="Times New Roman" w:cs="Times New Roman"/>
                <w:sz w:val="20"/>
                <w:szCs w:val="20"/>
                <w:lang w:val="bg-BG"/>
              </w:rPr>
            </w:pPr>
          </w:p>
        </w:tc>
        <w:tc>
          <w:tcPr>
            <w:tcW w:w="852" w:type="dxa"/>
            <w:tcBorders>
              <w:top w:val="nil"/>
              <w:bottom w:val="nil"/>
              <w:right w:val="single" w:sz="4" w:space="0" w:color="auto"/>
            </w:tcBorders>
          </w:tcPr>
          <w:p w:rsidR="00A730D0" w:rsidRPr="0004058C" w:rsidRDefault="00A730D0" w:rsidP="00A730D0">
            <w:pPr>
              <w:spacing w:after="120" w:line="240" w:lineRule="auto"/>
              <w:jc w:val="both"/>
              <w:rPr>
                <w:rFonts w:ascii="Times New Roman" w:eastAsia="Times New Roman" w:hAnsi="Times New Roman" w:cs="Times New Roman"/>
                <w:sz w:val="20"/>
                <w:szCs w:val="20"/>
                <w:lang w:val="bg-BG"/>
              </w:rPr>
            </w:pPr>
          </w:p>
        </w:tc>
        <w:tc>
          <w:tcPr>
            <w:tcW w:w="1843" w:type="dxa"/>
            <w:tcBorders>
              <w:top w:val="nil"/>
              <w:left w:val="single" w:sz="4" w:space="0" w:color="auto"/>
              <w:bottom w:val="nil"/>
              <w:right w:val="single" w:sz="4" w:space="0" w:color="auto"/>
            </w:tcBorders>
          </w:tcPr>
          <w:p w:rsidR="00A730D0" w:rsidRPr="0004058C" w:rsidRDefault="00A730D0" w:rsidP="00A730D0">
            <w:pPr>
              <w:spacing w:after="120" w:line="240" w:lineRule="auto"/>
              <w:jc w:val="both"/>
              <w:rPr>
                <w:rFonts w:ascii="Times New Roman" w:eastAsia="Times New Roman" w:hAnsi="Times New Roman" w:cs="Times New Roman"/>
                <w:sz w:val="20"/>
                <w:szCs w:val="20"/>
                <w:lang w:val="bg-BG"/>
              </w:rPr>
            </w:pPr>
          </w:p>
        </w:tc>
        <w:tc>
          <w:tcPr>
            <w:tcW w:w="3260" w:type="dxa"/>
            <w:tcBorders>
              <w:top w:val="nil"/>
              <w:left w:val="single" w:sz="4" w:space="0" w:color="auto"/>
              <w:bottom w:val="nil"/>
            </w:tcBorders>
          </w:tcPr>
          <w:p w:rsidR="00A730D0" w:rsidRPr="0004058C" w:rsidRDefault="004B2F81" w:rsidP="004B2F81">
            <w:pPr>
              <w:spacing w:after="120" w:line="240" w:lineRule="auto"/>
              <w:ind w:left="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ИП 5 „Самостоятелна заетост, предприемачество и създаване на предприятия, включително иновативни микро-, малки и средни предприятия</w:t>
            </w:r>
          </w:p>
        </w:tc>
        <w:tc>
          <w:tcPr>
            <w:tcW w:w="3260" w:type="dxa"/>
            <w:tcBorders>
              <w:top w:val="nil"/>
              <w:bottom w:val="nil"/>
            </w:tcBorders>
          </w:tcPr>
          <w:p w:rsidR="00A730D0" w:rsidRPr="0004058C" w:rsidRDefault="004B2F81" w:rsidP="004B2F81">
            <w:pPr>
              <w:suppressAutoHyphens/>
              <w:spacing w:after="0" w:line="240" w:lineRule="auto"/>
              <w:ind w:left="34"/>
              <w:jc w:val="both"/>
              <w:rPr>
                <w:rFonts w:ascii="Times New Roman" w:eastAsia="Times New Roman" w:hAnsi="Times New Roman" w:cs="Times New Roman"/>
                <w:sz w:val="20"/>
                <w:szCs w:val="20"/>
                <w:lang w:val="bg-BG" w:eastAsia="ar-SA"/>
              </w:rPr>
            </w:pPr>
            <w:r w:rsidRPr="0004058C">
              <w:rPr>
                <w:rFonts w:ascii="Times New Roman" w:eastAsia="Times New Roman" w:hAnsi="Times New Roman" w:cs="Times New Roman"/>
                <w:sz w:val="20"/>
                <w:szCs w:val="20"/>
                <w:lang w:val="bg-BG"/>
              </w:rPr>
              <w:t>СЦ: Увеличаване броя на включените в самостоятелна заетост безработни, неактивни и наети лица</w:t>
            </w:r>
          </w:p>
        </w:tc>
        <w:tc>
          <w:tcPr>
            <w:tcW w:w="2977" w:type="dxa"/>
            <w:tcBorders>
              <w:top w:val="nil"/>
              <w:bottom w:val="nil"/>
            </w:tcBorders>
          </w:tcPr>
          <w:p w:rsidR="00A730D0" w:rsidRPr="0004058C" w:rsidRDefault="004B2F81" w:rsidP="004B2F81">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eastAsia="bg-BG"/>
              </w:rPr>
              <w:t>Участници в самостоятелна заетост при напускане на операцията</w:t>
            </w:r>
          </w:p>
        </w:tc>
      </w:tr>
      <w:tr w:rsidR="00A730D0" w:rsidRPr="0055721A" w:rsidTr="00C6469F">
        <w:trPr>
          <w:trHeight w:val="266"/>
        </w:trPr>
        <w:tc>
          <w:tcPr>
            <w:tcW w:w="1134" w:type="dxa"/>
            <w:tcBorders>
              <w:top w:val="nil"/>
              <w:bottom w:val="nil"/>
            </w:tcBorders>
          </w:tcPr>
          <w:p w:rsidR="00A730D0" w:rsidRPr="0004058C" w:rsidRDefault="00A730D0" w:rsidP="00A730D0">
            <w:pPr>
              <w:spacing w:after="120" w:line="240" w:lineRule="auto"/>
              <w:jc w:val="both"/>
              <w:rPr>
                <w:rFonts w:ascii="Times New Roman" w:eastAsia="Times New Roman" w:hAnsi="Times New Roman" w:cs="Times New Roman"/>
                <w:sz w:val="20"/>
                <w:szCs w:val="20"/>
                <w:lang w:val="bg-BG"/>
              </w:rPr>
            </w:pPr>
          </w:p>
        </w:tc>
        <w:tc>
          <w:tcPr>
            <w:tcW w:w="708" w:type="dxa"/>
            <w:tcBorders>
              <w:top w:val="nil"/>
              <w:bottom w:val="nil"/>
            </w:tcBorders>
          </w:tcPr>
          <w:p w:rsidR="00A730D0" w:rsidRPr="0004058C" w:rsidRDefault="00A730D0" w:rsidP="00A730D0">
            <w:pPr>
              <w:spacing w:after="120" w:line="240" w:lineRule="auto"/>
              <w:jc w:val="both"/>
              <w:rPr>
                <w:rFonts w:ascii="Times New Roman" w:eastAsia="Times New Roman" w:hAnsi="Times New Roman" w:cs="Times New Roman"/>
                <w:sz w:val="20"/>
                <w:szCs w:val="20"/>
                <w:lang w:val="bg-BG"/>
              </w:rPr>
            </w:pPr>
          </w:p>
        </w:tc>
        <w:tc>
          <w:tcPr>
            <w:tcW w:w="1559" w:type="dxa"/>
            <w:tcBorders>
              <w:top w:val="nil"/>
              <w:bottom w:val="nil"/>
            </w:tcBorders>
          </w:tcPr>
          <w:p w:rsidR="00A730D0" w:rsidRPr="0004058C" w:rsidRDefault="00A730D0" w:rsidP="00A730D0">
            <w:pPr>
              <w:spacing w:after="120" w:line="240" w:lineRule="auto"/>
              <w:jc w:val="both"/>
              <w:rPr>
                <w:rFonts w:ascii="Times New Roman" w:eastAsia="Times New Roman" w:hAnsi="Times New Roman" w:cs="Times New Roman"/>
                <w:sz w:val="20"/>
                <w:szCs w:val="20"/>
                <w:lang w:val="bg-BG"/>
              </w:rPr>
            </w:pPr>
          </w:p>
        </w:tc>
        <w:tc>
          <w:tcPr>
            <w:tcW w:w="852" w:type="dxa"/>
            <w:tcBorders>
              <w:top w:val="nil"/>
              <w:bottom w:val="nil"/>
              <w:right w:val="single" w:sz="4" w:space="0" w:color="auto"/>
            </w:tcBorders>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1843" w:type="dxa"/>
            <w:tcBorders>
              <w:top w:val="nil"/>
              <w:left w:val="single" w:sz="4" w:space="0" w:color="auto"/>
              <w:bottom w:val="nil"/>
              <w:right w:val="single" w:sz="4" w:space="0" w:color="auto"/>
            </w:tcBorders>
          </w:tcPr>
          <w:p w:rsidR="00A730D0" w:rsidRPr="0004058C" w:rsidRDefault="00A730D0" w:rsidP="00A730D0">
            <w:pPr>
              <w:spacing w:after="120" w:line="240" w:lineRule="auto"/>
              <w:jc w:val="both"/>
              <w:rPr>
                <w:rFonts w:ascii="Times New Roman" w:eastAsia="Times New Roman" w:hAnsi="Times New Roman" w:cs="Times New Roman"/>
                <w:sz w:val="20"/>
                <w:szCs w:val="20"/>
                <w:lang w:val="bg-BG"/>
              </w:rPr>
            </w:pPr>
          </w:p>
        </w:tc>
        <w:tc>
          <w:tcPr>
            <w:tcW w:w="3260" w:type="dxa"/>
            <w:tcBorders>
              <w:top w:val="nil"/>
              <w:left w:val="single" w:sz="4" w:space="0" w:color="auto"/>
              <w:bottom w:val="nil"/>
            </w:tcBorders>
          </w:tcPr>
          <w:p w:rsidR="00A730D0" w:rsidRPr="0004058C" w:rsidRDefault="004B2F81" w:rsidP="004B2F81">
            <w:pPr>
              <w:spacing w:after="120" w:line="240" w:lineRule="auto"/>
              <w:ind w:left="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ИП 6</w:t>
            </w:r>
            <w:r>
              <w:rPr>
                <w:rFonts w:ascii="Times New Roman" w:eastAsia="Times New Roman" w:hAnsi="Times New Roman" w:cs="Times New Roman"/>
                <w:sz w:val="20"/>
                <w:szCs w:val="20"/>
                <w:lang w:val="bg-BG"/>
              </w:rPr>
              <w:t xml:space="preserve"> </w:t>
            </w:r>
            <w:r w:rsidRPr="0004058C">
              <w:rPr>
                <w:rFonts w:ascii="Times New Roman" w:eastAsia="Times New Roman" w:hAnsi="Times New Roman" w:cs="Times New Roman"/>
                <w:sz w:val="20"/>
                <w:szCs w:val="20"/>
                <w:lang w:val="bg-BG"/>
              </w:rPr>
              <w:t>„Подобряване на равния достъп до възможностите за учене през целия живот за всички възрастови групи във формален, неформален и неофициален вид, осъвременяване на познанията, уменията и компетенциите на работната ръка, както и насърчаване на гъвкави процеси на учене, включително чрез професионална ориентация и валидиране на придобитите компетенции”</w:t>
            </w:r>
          </w:p>
        </w:tc>
        <w:tc>
          <w:tcPr>
            <w:tcW w:w="3260" w:type="dxa"/>
            <w:tcBorders>
              <w:top w:val="nil"/>
              <w:bottom w:val="nil"/>
            </w:tcBorders>
          </w:tcPr>
          <w:p w:rsidR="004B2F81" w:rsidRPr="0004058C" w:rsidRDefault="004B2F81" w:rsidP="004B2F81">
            <w:pPr>
              <w:spacing w:after="120" w:line="240" w:lineRule="auto"/>
              <w:ind w:left="34" w:hanging="34"/>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1: Увеличаване броя на заетите лица над 54 г. с придобита и/или подобрена професионална квалификация и/или ключови компетентности</w:t>
            </w:r>
          </w:p>
          <w:p w:rsidR="00A730D0" w:rsidRPr="0004058C" w:rsidRDefault="00A730D0" w:rsidP="004B2F81">
            <w:pPr>
              <w:spacing w:after="120" w:line="240" w:lineRule="auto"/>
              <w:ind w:left="33" w:firstLine="1"/>
              <w:jc w:val="both"/>
              <w:rPr>
                <w:rFonts w:ascii="Times New Roman" w:eastAsia="Times New Roman" w:hAnsi="Times New Roman" w:cs="Times New Roman"/>
                <w:sz w:val="20"/>
                <w:szCs w:val="20"/>
                <w:lang w:val="bg-BG"/>
              </w:rPr>
            </w:pPr>
          </w:p>
        </w:tc>
        <w:tc>
          <w:tcPr>
            <w:tcW w:w="2977" w:type="dxa"/>
            <w:tcBorders>
              <w:top w:val="nil"/>
              <w:bottom w:val="nil"/>
            </w:tcBorders>
          </w:tcPr>
          <w:p w:rsidR="00A730D0" w:rsidRPr="0004058C" w:rsidRDefault="004B2F81" w:rsidP="004B2F81">
            <w:pPr>
              <w:spacing w:after="120" w:line="240" w:lineRule="auto"/>
              <w:ind w:left="34" w:hanging="34"/>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СЦ 1: Участници над 54 г., придобили квалификация при напускане на операцията</w:t>
            </w:r>
            <w:r>
              <w:rPr>
                <w:rFonts w:ascii="Times New Roman" w:eastAsia="Times New Roman" w:hAnsi="Times New Roman" w:cs="Times New Roman"/>
                <w:sz w:val="20"/>
                <w:szCs w:val="20"/>
                <w:lang w:val="bg-BG" w:eastAsia="bg-BG"/>
              </w:rPr>
              <w:t>.</w:t>
            </w:r>
          </w:p>
        </w:tc>
      </w:tr>
      <w:tr w:rsidR="004B2F81" w:rsidRPr="0055721A" w:rsidTr="00C6469F">
        <w:trPr>
          <w:trHeight w:val="266"/>
        </w:trPr>
        <w:tc>
          <w:tcPr>
            <w:tcW w:w="1134" w:type="dxa"/>
            <w:tcBorders>
              <w:top w:val="nil"/>
              <w:bottom w:val="nil"/>
            </w:tcBorders>
          </w:tcPr>
          <w:p w:rsidR="004B2F81" w:rsidRPr="0004058C" w:rsidRDefault="004B2F81" w:rsidP="00A730D0">
            <w:pPr>
              <w:spacing w:after="120" w:line="240" w:lineRule="auto"/>
              <w:jc w:val="both"/>
              <w:rPr>
                <w:rFonts w:ascii="Times New Roman" w:eastAsia="Times New Roman" w:hAnsi="Times New Roman" w:cs="Times New Roman"/>
                <w:sz w:val="20"/>
                <w:szCs w:val="20"/>
                <w:lang w:val="bg-BG"/>
              </w:rPr>
            </w:pPr>
          </w:p>
        </w:tc>
        <w:tc>
          <w:tcPr>
            <w:tcW w:w="708" w:type="dxa"/>
            <w:tcBorders>
              <w:top w:val="nil"/>
              <w:bottom w:val="nil"/>
            </w:tcBorders>
          </w:tcPr>
          <w:p w:rsidR="004B2F81" w:rsidRPr="0004058C" w:rsidRDefault="004B2F81" w:rsidP="00A730D0">
            <w:pPr>
              <w:spacing w:after="120" w:line="240" w:lineRule="auto"/>
              <w:jc w:val="both"/>
              <w:rPr>
                <w:rFonts w:ascii="Times New Roman" w:eastAsia="Times New Roman" w:hAnsi="Times New Roman" w:cs="Times New Roman"/>
                <w:sz w:val="20"/>
                <w:szCs w:val="20"/>
                <w:lang w:val="bg-BG"/>
              </w:rPr>
            </w:pPr>
          </w:p>
        </w:tc>
        <w:tc>
          <w:tcPr>
            <w:tcW w:w="1559" w:type="dxa"/>
            <w:tcBorders>
              <w:top w:val="nil"/>
              <w:bottom w:val="nil"/>
            </w:tcBorders>
          </w:tcPr>
          <w:p w:rsidR="004B2F81" w:rsidRPr="0004058C" w:rsidRDefault="004B2F81" w:rsidP="00A730D0">
            <w:pPr>
              <w:spacing w:after="120" w:line="240" w:lineRule="auto"/>
              <w:jc w:val="both"/>
              <w:rPr>
                <w:rFonts w:ascii="Times New Roman" w:eastAsia="Times New Roman" w:hAnsi="Times New Roman" w:cs="Times New Roman"/>
                <w:sz w:val="20"/>
                <w:szCs w:val="20"/>
                <w:lang w:val="bg-BG"/>
              </w:rPr>
            </w:pPr>
          </w:p>
        </w:tc>
        <w:tc>
          <w:tcPr>
            <w:tcW w:w="852" w:type="dxa"/>
            <w:tcBorders>
              <w:top w:val="nil"/>
              <w:bottom w:val="nil"/>
              <w:right w:val="single" w:sz="4" w:space="0" w:color="auto"/>
            </w:tcBorders>
          </w:tcPr>
          <w:p w:rsidR="004B2F81" w:rsidRPr="0004058C" w:rsidRDefault="004B2F81" w:rsidP="00A730D0">
            <w:pPr>
              <w:spacing w:after="120" w:line="240" w:lineRule="auto"/>
              <w:jc w:val="both"/>
              <w:rPr>
                <w:rFonts w:ascii="Times New Roman" w:eastAsia="Times New Roman" w:hAnsi="Times New Roman" w:cs="Times New Roman"/>
                <w:b/>
                <w:sz w:val="20"/>
                <w:szCs w:val="20"/>
                <w:lang w:val="bg-BG"/>
              </w:rPr>
            </w:pPr>
          </w:p>
        </w:tc>
        <w:tc>
          <w:tcPr>
            <w:tcW w:w="1843" w:type="dxa"/>
            <w:tcBorders>
              <w:top w:val="nil"/>
              <w:left w:val="single" w:sz="4" w:space="0" w:color="auto"/>
              <w:bottom w:val="nil"/>
              <w:right w:val="single" w:sz="4" w:space="0" w:color="auto"/>
            </w:tcBorders>
          </w:tcPr>
          <w:p w:rsidR="004B2F81" w:rsidRPr="0004058C" w:rsidRDefault="004B2F81" w:rsidP="00A730D0">
            <w:pPr>
              <w:spacing w:after="120" w:line="240" w:lineRule="auto"/>
              <w:jc w:val="both"/>
              <w:rPr>
                <w:rFonts w:ascii="Times New Roman" w:eastAsia="Times New Roman" w:hAnsi="Times New Roman" w:cs="Times New Roman"/>
                <w:sz w:val="20"/>
                <w:szCs w:val="20"/>
                <w:lang w:val="bg-BG"/>
              </w:rPr>
            </w:pPr>
          </w:p>
        </w:tc>
        <w:tc>
          <w:tcPr>
            <w:tcW w:w="3260" w:type="dxa"/>
            <w:tcBorders>
              <w:top w:val="nil"/>
              <w:left w:val="single" w:sz="4" w:space="0" w:color="auto"/>
              <w:bottom w:val="nil"/>
            </w:tcBorders>
          </w:tcPr>
          <w:p w:rsidR="004B2F81" w:rsidRPr="0004058C" w:rsidRDefault="004B2F81" w:rsidP="004B2F81">
            <w:pPr>
              <w:spacing w:after="120" w:line="240" w:lineRule="auto"/>
              <w:ind w:left="33"/>
              <w:jc w:val="both"/>
              <w:rPr>
                <w:rFonts w:ascii="Times New Roman" w:eastAsia="Times New Roman" w:hAnsi="Times New Roman" w:cs="Times New Roman"/>
                <w:sz w:val="20"/>
                <w:szCs w:val="20"/>
                <w:lang w:val="bg-BG"/>
              </w:rPr>
            </w:pPr>
          </w:p>
        </w:tc>
        <w:tc>
          <w:tcPr>
            <w:tcW w:w="3260" w:type="dxa"/>
            <w:tcBorders>
              <w:top w:val="nil"/>
              <w:bottom w:val="nil"/>
            </w:tcBorders>
          </w:tcPr>
          <w:p w:rsidR="004B2F81" w:rsidRPr="0004058C" w:rsidRDefault="004B2F81" w:rsidP="004B2F81">
            <w:pPr>
              <w:spacing w:after="120" w:line="240" w:lineRule="auto"/>
              <w:ind w:left="34"/>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2: Увеличаване броя на заетите лица със средно и по-ниско образование, придобили нови знания и умения</w:t>
            </w:r>
          </w:p>
        </w:tc>
        <w:tc>
          <w:tcPr>
            <w:tcW w:w="2977" w:type="dxa"/>
            <w:tcBorders>
              <w:top w:val="nil"/>
              <w:bottom w:val="nil"/>
            </w:tcBorders>
          </w:tcPr>
          <w:p w:rsidR="004B2F81" w:rsidRPr="0004058C" w:rsidRDefault="004B2F81" w:rsidP="004B2F81">
            <w:pPr>
              <w:spacing w:after="120" w:line="240" w:lineRule="auto"/>
              <w:ind w:left="34"/>
              <w:jc w:val="both"/>
              <w:rPr>
                <w:rFonts w:ascii="Times New Roman" w:eastAsia="Times New Roman" w:hAnsi="Times New Roman" w:cs="Times New Roman"/>
                <w:sz w:val="20"/>
                <w:szCs w:val="20"/>
                <w:lang w:val="bg-BG" w:eastAsia="bg-BG"/>
              </w:rPr>
            </w:pPr>
            <w:r w:rsidRPr="004B2F81">
              <w:rPr>
                <w:rFonts w:ascii="Times New Roman" w:eastAsia="Times New Roman" w:hAnsi="Times New Roman" w:cs="Times New Roman"/>
                <w:sz w:val="20"/>
                <w:szCs w:val="20"/>
                <w:lang w:val="bg-BG" w:eastAsia="bg-BG"/>
              </w:rPr>
              <w:t>СЦ 2: Участници със средно и по-ниско образование (под ISCED 4), придобили квалификация при напускане на операцията;</w:t>
            </w:r>
          </w:p>
        </w:tc>
      </w:tr>
      <w:tr w:rsidR="004B2F81" w:rsidRPr="0055721A" w:rsidTr="00C6469F">
        <w:trPr>
          <w:trHeight w:val="266"/>
        </w:trPr>
        <w:tc>
          <w:tcPr>
            <w:tcW w:w="1134" w:type="dxa"/>
            <w:tcBorders>
              <w:top w:val="nil"/>
              <w:bottom w:val="nil"/>
            </w:tcBorders>
          </w:tcPr>
          <w:p w:rsidR="004B2F81" w:rsidRPr="0004058C" w:rsidRDefault="004B2F81" w:rsidP="00A730D0">
            <w:pPr>
              <w:spacing w:after="120" w:line="240" w:lineRule="auto"/>
              <w:jc w:val="both"/>
              <w:rPr>
                <w:rFonts w:ascii="Times New Roman" w:eastAsia="Times New Roman" w:hAnsi="Times New Roman" w:cs="Times New Roman"/>
                <w:sz w:val="20"/>
                <w:szCs w:val="20"/>
                <w:lang w:val="bg-BG"/>
              </w:rPr>
            </w:pPr>
          </w:p>
        </w:tc>
        <w:tc>
          <w:tcPr>
            <w:tcW w:w="708" w:type="dxa"/>
            <w:tcBorders>
              <w:top w:val="nil"/>
              <w:bottom w:val="nil"/>
            </w:tcBorders>
          </w:tcPr>
          <w:p w:rsidR="004B2F81" w:rsidRPr="0004058C" w:rsidRDefault="004B2F81" w:rsidP="00A730D0">
            <w:pPr>
              <w:spacing w:after="120" w:line="240" w:lineRule="auto"/>
              <w:jc w:val="both"/>
              <w:rPr>
                <w:rFonts w:ascii="Times New Roman" w:eastAsia="Times New Roman" w:hAnsi="Times New Roman" w:cs="Times New Roman"/>
                <w:sz w:val="20"/>
                <w:szCs w:val="20"/>
                <w:lang w:val="bg-BG"/>
              </w:rPr>
            </w:pPr>
          </w:p>
        </w:tc>
        <w:tc>
          <w:tcPr>
            <w:tcW w:w="1559" w:type="dxa"/>
            <w:tcBorders>
              <w:top w:val="nil"/>
              <w:bottom w:val="nil"/>
            </w:tcBorders>
          </w:tcPr>
          <w:p w:rsidR="004B2F81" w:rsidRPr="0004058C" w:rsidRDefault="004B2F81" w:rsidP="00A730D0">
            <w:pPr>
              <w:spacing w:after="120" w:line="240" w:lineRule="auto"/>
              <w:jc w:val="both"/>
              <w:rPr>
                <w:rFonts w:ascii="Times New Roman" w:eastAsia="Times New Roman" w:hAnsi="Times New Roman" w:cs="Times New Roman"/>
                <w:sz w:val="20"/>
                <w:szCs w:val="20"/>
                <w:lang w:val="bg-BG"/>
              </w:rPr>
            </w:pPr>
          </w:p>
        </w:tc>
        <w:tc>
          <w:tcPr>
            <w:tcW w:w="852" w:type="dxa"/>
            <w:tcBorders>
              <w:top w:val="nil"/>
              <w:bottom w:val="nil"/>
              <w:right w:val="single" w:sz="4" w:space="0" w:color="auto"/>
            </w:tcBorders>
          </w:tcPr>
          <w:p w:rsidR="004B2F81" w:rsidRPr="0004058C" w:rsidRDefault="004B2F81" w:rsidP="00A730D0">
            <w:pPr>
              <w:spacing w:after="120" w:line="240" w:lineRule="auto"/>
              <w:jc w:val="both"/>
              <w:rPr>
                <w:rFonts w:ascii="Times New Roman" w:eastAsia="Times New Roman" w:hAnsi="Times New Roman" w:cs="Times New Roman"/>
                <w:b/>
                <w:sz w:val="20"/>
                <w:szCs w:val="20"/>
                <w:lang w:val="bg-BG"/>
              </w:rPr>
            </w:pPr>
          </w:p>
        </w:tc>
        <w:tc>
          <w:tcPr>
            <w:tcW w:w="1843" w:type="dxa"/>
            <w:tcBorders>
              <w:top w:val="nil"/>
              <w:left w:val="single" w:sz="4" w:space="0" w:color="auto"/>
              <w:bottom w:val="nil"/>
              <w:right w:val="single" w:sz="4" w:space="0" w:color="auto"/>
            </w:tcBorders>
          </w:tcPr>
          <w:p w:rsidR="004B2F81" w:rsidRPr="0004058C" w:rsidRDefault="004B2F81" w:rsidP="00A730D0">
            <w:pPr>
              <w:spacing w:after="120" w:line="240" w:lineRule="auto"/>
              <w:jc w:val="both"/>
              <w:rPr>
                <w:rFonts w:ascii="Times New Roman" w:eastAsia="Times New Roman" w:hAnsi="Times New Roman" w:cs="Times New Roman"/>
                <w:sz w:val="20"/>
                <w:szCs w:val="20"/>
                <w:lang w:val="bg-BG"/>
              </w:rPr>
            </w:pPr>
          </w:p>
        </w:tc>
        <w:tc>
          <w:tcPr>
            <w:tcW w:w="3260" w:type="dxa"/>
            <w:tcBorders>
              <w:top w:val="nil"/>
              <w:left w:val="single" w:sz="4" w:space="0" w:color="auto"/>
              <w:bottom w:val="nil"/>
            </w:tcBorders>
          </w:tcPr>
          <w:p w:rsidR="004B2F81" w:rsidRPr="0004058C" w:rsidRDefault="004B2F81" w:rsidP="004B2F81">
            <w:pPr>
              <w:spacing w:after="120" w:line="240" w:lineRule="auto"/>
              <w:ind w:left="33"/>
              <w:jc w:val="both"/>
              <w:rPr>
                <w:rFonts w:ascii="Times New Roman" w:eastAsia="Times New Roman" w:hAnsi="Times New Roman" w:cs="Times New Roman"/>
                <w:sz w:val="20"/>
                <w:szCs w:val="20"/>
                <w:lang w:val="bg-BG"/>
              </w:rPr>
            </w:pPr>
          </w:p>
        </w:tc>
        <w:tc>
          <w:tcPr>
            <w:tcW w:w="3260" w:type="dxa"/>
            <w:tcBorders>
              <w:top w:val="nil"/>
              <w:bottom w:val="nil"/>
            </w:tcBorders>
          </w:tcPr>
          <w:p w:rsidR="004B2F81" w:rsidRPr="0004058C" w:rsidRDefault="004B2F81" w:rsidP="004B2F81">
            <w:pPr>
              <w:spacing w:after="120" w:line="240" w:lineRule="auto"/>
              <w:ind w:left="34"/>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3: Увеличаване броя на заетите лица, работещи в сектори, основаващи се на знанията, високите технологии и ИКТ, екологосъобразната икономика, „белия” сектор и сектора на персоналните услуги, преработвателната промишленост с по-висока добавена стойност на труда, творческия и културния сектори, подобрили своите знания и умения с подкрепата на ОП РЧР</w:t>
            </w:r>
          </w:p>
        </w:tc>
        <w:tc>
          <w:tcPr>
            <w:tcW w:w="2977" w:type="dxa"/>
            <w:tcBorders>
              <w:top w:val="nil"/>
              <w:bottom w:val="nil"/>
            </w:tcBorders>
          </w:tcPr>
          <w:p w:rsidR="004B2F81" w:rsidRPr="0004058C" w:rsidRDefault="004B2F81" w:rsidP="004B2F81">
            <w:pPr>
              <w:spacing w:after="120" w:line="240" w:lineRule="auto"/>
              <w:ind w:left="34"/>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СЦ 3: Участници,</w:t>
            </w:r>
            <w:r>
              <w:rPr>
                <w:rFonts w:ascii="Times New Roman" w:eastAsia="Times New Roman" w:hAnsi="Times New Roman" w:cs="Times New Roman"/>
                <w:sz w:val="20"/>
                <w:szCs w:val="20"/>
                <w:lang w:val="bg-BG" w:eastAsia="bg-BG"/>
              </w:rPr>
              <w:t xml:space="preserve"> </w:t>
            </w:r>
            <w:r w:rsidRPr="0004058C">
              <w:rPr>
                <w:rFonts w:ascii="Times New Roman" w:eastAsia="Times New Roman" w:hAnsi="Times New Roman" w:cs="Times New Roman"/>
                <w:sz w:val="20"/>
                <w:szCs w:val="20"/>
                <w:lang w:val="bg-BG"/>
              </w:rPr>
              <w:t xml:space="preserve">заети в </w:t>
            </w:r>
            <w:r>
              <w:rPr>
                <w:rFonts w:ascii="Times New Roman" w:eastAsia="Times New Roman" w:hAnsi="Times New Roman" w:cs="Times New Roman"/>
                <w:sz w:val="20"/>
                <w:szCs w:val="20"/>
                <w:lang w:val="bg-BG"/>
              </w:rPr>
              <w:t xml:space="preserve">приоритетни </w:t>
            </w:r>
            <w:r w:rsidRPr="0004058C">
              <w:rPr>
                <w:rFonts w:ascii="Times New Roman" w:eastAsia="Times New Roman" w:hAnsi="Times New Roman" w:cs="Times New Roman"/>
                <w:sz w:val="20"/>
                <w:szCs w:val="20"/>
                <w:lang w:val="bg-BG"/>
              </w:rPr>
              <w:t xml:space="preserve">сектори, </w:t>
            </w:r>
            <w:r w:rsidRPr="0004058C">
              <w:rPr>
                <w:rFonts w:ascii="Times New Roman" w:eastAsia="Times New Roman" w:hAnsi="Times New Roman" w:cs="Times New Roman"/>
                <w:sz w:val="20"/>
                <w:szCs w:val="20"/>
                <w:lang w:val="bg-BG" w:eastAsia="bg-BG"/>
              </w:rPr>
              <w:t>придобили квалификация при напускане на операцията</w:t>
            </w:r>
            <w:r>
              <w:rPr>
                <w:rFonts w:ascii="Times New Roman" w:eastAsia="Times New Roman" w:hAnsi="Times New Roman" w:cs="Times New Roman"/>
                <w:sz w:val="20"/>
                <w:szCs w:val="20"/>
                <w:lang w:val="bg-BG" w:eastAsia="bg-BG"/>
              </w:rPr>
              <w:t>.</w:t>
            </w:r>
          </w:p>
        </w:tc>
      </w:tr>
      <w:tr w:rsidR="00A730D0" w:rsidRPr="0055721A" w:rsidTr="00C6469F">
        <w:trPr>
          <w:trHeight w:val="266"/>
        </w:trPr>
        <w:tc>
          <w:tcPr>
            <w:tcW w:w="1134" w:type="dxa"/>
            <w:tcBorders>
              <w:top w:val="nil"/>
              <w:bottom w:val="single" w:sz="4" w:space="0" w:color="auto"/>
            </w:tcBorders>
          </w:tcPr>
          <w:p w:rsidR="00A730D0" w:rsidRPr="0004058C" w:rsidRDefault="00A730D0" w:rsidP="00A730D0">
            <w:pPr>
              <w:spacing w:after="120" w:line="240" w:lineRule="auto"/>
              <w:jc w:val="both"/>
              <w:rPr>
                <w:rFonts w:ascii="Times New Roman" w:eastAsia="Times New Roman" w:hAnsi="Times New Roman" w:cs="Times New Roman"/>
                <w:sz w:val="20"/>
                <w:szCs w:val="20"/>
                <w:lang w:val="bg-BG"/>
              </w:rPr>
            </w:pPr>
          </w:p>
        </w:tc>
        <w:tc>
          <w:tcPr>
            <w:tcW w:w="708" w:type="dxa"/>
            <w:tcBorders>
              <w:top w:val="nil"/>
              <w:bottom w:val="single" w:sz="4" w:space="0" w:color="auto"/>
            </w:tcBorders>
          </w:tcPr>
          <w:p w:rsidR="00A730D0" w:rsidRPr="0004058C" w:rsidRDefault="00A730D0" w:rsidP="00A730D0">
            <w:pPr>
              <w:spacing w:after="120" w:line="240" w:lineRule="auto"/>
              <w:jc w:val="both"/>
              <w:rPr>
                <w:rFonts w:ascii="Times New Roman" w:eastAsia="Times New Roman" w:hAnsi="Times New Roman" w:cs="Times New Roman"/>
                <w:sz w:val="20"/>
                <w:szCs w:val="20"/>
                <w:lang w:val="bg-BG"/>
              </w:rPr>
            </w:pPr>
          </w:p>
        </w:tc>
        <w:tc>
          <w:tcPr>
            <w:tcW w:w="1559" w:type="dxa"/>
            <w:tcBorders>
              <w:top w:val="nil"/>
              <w:bottom w:val="single" w:sz="4" w:space="0" w:color="auto"/>
            </w:tcBorders>
          </w:tcPr>
          <w:p w:rsidR="00A730D0" w:rsidRPr="0004058C" w:rsidRDefault="00A730D0" w:rsidP="00A730D0">
            <w:pPr>
              <w:spacing w:after="120" w:line="240" w:lineRule="auto"/>
              <w:jc w:val="both"/>
              <w:rPr>
                <w:rFonts w:ascii="Times New Roman" w:eastAsia="Times New Roman" w:hAnsi="Times New Roman" w:cs="Times New Roman"/>
                <w:sz w:val="20"/>
                <w:szCs w:val="20"/>
                <w:lang w:val="bg-BG"/>
              </w:rPr>
            </w:pPr>
          </w:p>
        </w:tc>
        <w:tc>
          <w:tcPr>
            <w:tcW w:w="852" w:type="dxa"/>
            <w:tcBorders>
              <w:top w:val="nil"/>
              <w:bottom w:val="single" w:sz="4" w:space="0" w:color="auto"/>
              <w:right w:val="single" w:sz="4" w:space="0" w:color="auto"/>
            </w:tcBorders>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1843" w:type="dxa"/>
            <w:tcBorders>
              <w:top w:val="nil"/>
              <w:left w:val="single" w:sz="4" w:space="0" w:color="auto"/>
              <w:bottom w:val="single" w:sz="4" w:space="0" w:color="auto"/>
              <w:right w:val="single" w:sz="4" w:space="0" w:color="auto"/>
            </w:tcBorders>
          </w:tcPr>
          <w:p w:rsidR="00A730D0" w:rsidRPr="0004058C" w:rsidRDefault="00A730D0" w:rsidP="00A730D0">
            <w:pPr>
              <w:spacing w:after="120" w:line="240" w:lineRule="auto"/>
              <w:jc w:val="both"/>
              <w:rPr>
                <w:rFonts w:ascii="Times New Roman" w:eastAsia="Times New Roman" w:hAnsi="Times New Roman" w:cs="Times New Roman"/>
                <w:sz w:val="20"/>
                <w:szCs w:val="20"/>
                <w:lang w:val="bg-BG"/>
              </w:rPr>
            </w:pPr>
          </w:p>
        </w:tc>
        <w:tc>
          <w:tcPr>
            <w:tcW w:w="3260" w:type="dxa"/>
            <w:tcBorders>
              <w:top w:val="nil"/>
              <w:left w:val="single" w:sz="4" w:space="0" w:color="auto"/>
              <w:bottom w:val="single" w:sz="4" w:space="0" w:color="auto"/>
            </w:tcBorders>
          </w:tcPr>
          <w:p w:rsidR="00A730D0" w:rsidRPr="0004058C" w:rsidRDefault="004B2F81" w:rsidP="004B2F81">
            <w:pPr>
              <w:spacing w:after="120" w:line="240" w:lineRule="auto"/>
              <w:ind w:left="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ИП 7</w:t>
            </w:r>
            <w:r>
              <w:rPr>
                <w:rFonts w:ascii="Times New Roman" w:eastAsia="Times New Roman" w:hAnsi="Times New Roman" w:cs="Times New Roman"/>
                <w:sz w:val="20"/>
                <w:szCs w:val="20"/>
                <w:lang w:val="bg-BG"/>
              </w:rPr>
              <w:t xml:space="preserve"> </w:t>
            </w:r>
            <w:r w:rsidRPr="0004058C">
              <w:rPr>
                <w:rFonts w:ascii="Times New Roman" w:eastAsia="Times New Roman" w:hAnsi="Times New Roman" w:cs="Times New Roman"/>
                <w:sz w:val="20"/>
                <w:szCs w:val="20"/>
                <w:lang w:val="bg-BG"/>
              </w:rPr>
              <w:t>„Приспособяване на работниците, предприятията и предприемачите към промените”</w:t>
            </w:r>
          </w:p>
        </w:tc>
        <w:tc>
          <w:tcPr>
            <w:tcW w:w="3260" w:type="dxa"/>
            <w:tcBorders>
              <w:top w:val="nil"/>
              <w:bottom w:val="single" w:sz="4" w:space="0" w:color="auto"/>
            </w:tcBorders>
          </w:tcPr>
          <w:p w:rsidR="00A730D0" w:rsidRPr="0004058C" w:rsidRDefault="004B2F81" w:rsidP="004B2F81">
            <w:pPr>
              <w:spacing w:after="120" w:line="240" w:lineRule="auto"/>
              <w:ind w:left="33" w:hanging="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СЦ 1 Увеличаване броя на обхванатите заети в предприятията с въведени нови системи, практики и инструменти за развитие на човешките ресурси и подобряване на организацията и условията на труд </w:t>
            </w:r>
          </w:p>
        </w:tc>
        <w:tc>
          <w:tcPr>
            <w:tcW w:w="2977" w:type="dxa"/>
            <w:tcBorders>
              <w:top w:val="nil"/>
              <w:bottom w:val="single" w:sz="4" w:space="0" w:color="auto"/>
            </w:tcBorders>
          </w:tcPr>
          <w:p w:rsidR="004B2F81" w:rsidRPr="0004058C" w:rsidRDefault="004B2F81" w:rsidP="004B2F81">
            <w:pPr>
              <w:spacing w:after="120" w:line="240" w:lineRule="auto"/>
              <w:ind w:left="240" w:hanging="240"/>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1</w:t>
            </w:r>
          </w:p>
          <w:p w:rsidR="004B2F81" w:rsidRPr="0004058C" w:rsidRDefault="004B2F81" w:rsidP="004B2F81">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Брой предприятия, въвели нови процеси за</w:t>
            </w:r>
            <w:r>
              <w:rPr>
                <w:rFonts w:ascii="Times New Roman" w:eastAsia="Times New Roman" w:hAnsi="Times New Roman" w:cs="Times New Roman"/>
                <w:sz w:val="20"/>
                <w:szCs w:val="20"/>
                <w:lang w:val="bg-BG"/>
              </w:rPr>
              <w:t xml:space="preserve"> </w:t>
            </w:r>
            <w:r w:rsidRPr="0004058C">
              <w:rPr>
                <w:rFonts w:ascii="Times New Roman" w:eastAsia="Times New Roman" w:hAnsi="Times New Roman" w:cs="Times New Roman"/>
                <w:sz w:val="20"/>
                <w:szCs w:val="20"/>
                <w:lang w:val="bg-BG"/>
              </w:rPr>
              <w:t>безопасни и здравословни условия на труд</w:t>
            </w:r>
            <w:r>
              <w:rPr>
                <w:rFonts w:ascii="Times New Roman" w:eastAsia="Times New Roman" w:hAnsi="Times New Roman" w:cs="Times New Roman"/>
                <w:sz w:val="20"/>
                <w:szCs w:val="20"/>
                <w:lang w:val="bg-BG"/>
              </w:rPr>
              <w:t>;</w:t>
            </w:r>
            <w:r w:rsidRPr="0004058C">
              <w:rPr>
                <w:rFonts w:ascii="Times New Roman" w:eastAsia="Times New Roman" w:hAnsi="Times New Roman" w:cs="Times New Roman"/>
                <w:sz w:val="20"/>
                <w:szCs w:val="20"/>
                <w:lang w:val="bg-BG"/>
              </w:rPr>
              <w:t xml:space="preserve"> </w:t>
            </w:r>
          </w:p>
          <w:p w:rsidR="004B2F81" w:rsidRPr="0004058C" w:rsidRDefault="004B2F81" w:rsidP="004B2F81">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Брой предприятия въвели</w:t>
            </w:r>
            <w:r>
              <w:rPr>
                <w:rFonts w:ascii="Times New Roman" w:eastAsia="Times New Roman" w:hAnsi="Times New Roman" w:cs="Times New Roman"/>
                <w:sz w:val="20"/>
                <w:szCs w:val="20"/>
                <w:lang w:val="bg-BG"/>
              </w:rPr>
              <w:t xml:space="preserve"> </w:t>
            </w:r>
            <w:r w:rsidRPr="0004058C">
              <w:rPr>
                <w:rFonts w:ascii="Times New Roman" w:eastAsia="Times New Roman" w:hAnsi="Times New Roman" w:cs="Times New Roman"/>
                <w:sz w:val="20"/>
                <w:szCs w:val="20"/>
                <w:lang w:val="bg-BG"/>
              </w:rPr>
              <w:t>нови системи, практики и инструменти за развитие на човешките ресурси и организацията на труда</w:t>
            </w:r>
            <w:r>
              <w:rPr>
                <w:rFonts w:ascii="Times New Roman" w:eastAsia="Times New Roman" w:hAnsi="Times New Roman" w:cs="Times New Roman"/>
                <w:sz w:val="20"/>
                <w:szCs w:val="20"/>
                <w:lang w:val="bg-BG"/>
              </w:rPr>
              <w:t>;</w:t>
            </w:r>
          </w:p>
          <w:p w:rsidR="004B2F81" w:rsidRPr="0004058C" w:rsidRDefault="004B2F81" w:rsidP="004B2F81">
            <w:pPr>
              <w:spacing w:before="60" w:after="6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Участници от</w:t>
            </w:r>
            <w:r>
              <w:rPr>
                <w:rFonts w:ascii="Times New Roman" w:eastAsia="Times New Roman" w:hAnsi="Times New Roman" w:cs="Times New Roman"/>
                <w:sz w:val="20"/>
                <w:szCs w:val="20"/>
                <w:lang w:val="bg-BG"/>
              </w:rPr>
              <w:t xml:space="preserve"> </w:t>
            </w:r>
            <w:r w:rsidRPr="0004058C">
              <w:rPr>
                <w:rFonts w:ascii="Times New Roman" w:eastAsia="Times New Roman" w:hAnsi="Times New Roman" w:cs="Times New Roman"/>
                <w:sz w:val="20"/>
                <w:szCs w:val="20"/>
                <w:lang w:val="bg-BG"/>
              </w:rPr>
              <w:t xml:space="preserve">подкрепените предприятия в заетост шест месеца след приключване на операцията; </w:t>
            </w:r>
          </w:p>
          <w:p w:rsidR="00A730D0" w:rsidRPr="0004058C" w:rsidRDefault="004B2F81" w:rsidP="004B2F81">
            <w:pPr>
              <w:spacing w:after="120" w:line="240" w:lineRule="auto"/>
              <w:ind w:left="34" w:hanging="34"/>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rPr>
              <w:t>Участници от подкрепените предприятия, чието положение на пазара на труда в рамките на 6 месеца след напускане на операцията е по-добро</w:t>
            </w:r>
            <w:r>
              <w:rPr>
                <w:rFonts w:ascii="Times New Roman" w:eastAsia="Times New Roman" w:hAnsi="Times New Roman" w:cs="Times New Roman"/>
                <w:sz w:val="20"/>
                <w:szCs w:val="20"/>
                <w:lang w:val="bg-BG"/>
              </w:rPr>
              <w:t>.</w:t>
            </w:r>
          </w:p>
        </w:tc>
      </w:tr>
      <w:tr w:rsidR="00255F8D" w:rsidRPr="0055721A" w:rsidTr="00C6469F">
        <w:trPr>
          <w:trHeight w:val="266"/>
        </w:trPr>
        <w:tc>
          <w:tcPr>
            <w:tcW w:w="1134" w:type="dxa"/>
            <w:tcBorders>
              <w:bottom w:val="nil"/>
            </w:tcBorders>
          </w:tcPr>
          <w:p w:rsidR="00255F8D" w:rsidRPr="004E6AEE" w:rsidRDefault="00255F8D" w:rsidP="0006273D">
            <w:pPr>
              <w:spacing w:after="120" w:line="240" w:lineRule="auto"/>
              <w:jc w:val="both"/>
              <w:rPr>
                <w:rFonts w:ascii="Times New Roman" w:eastAsia="Times New Roman" w:hAnsi="Times New Roman" w:cs="Times New Roman"/>
                <w:b/>
                <w:sz w:val="20"/>
                <w:szCs w:val="20"/>
                <w:lang w:val="bg-BG"/>
              </w:rPr>
            </w:pPr>
            <w:r w:rsidRPr="004E6AEE">
              <w:rPr>
                <w:rFonts w:ascii="Times New Roman" w:eastAsia="Times New Roman" w:hAnsi="Times New Roman" w:cs="Times New Roman"/>
                <w:b/>
                <w:sz w:val="20"/>
                <w:szCs w:val="20"/>
                <w:lang w:val="bg-BG"/>
              </w:rPr>
              <w:t>Приоритетна ос 2</w:t>
            </w:r>
          </w:p>
        </w:tc>
        <w:tc>
          <w:tcPr>
            <w:tcW w:w="708" w:type="dxa"/>
            <w:tcBorders>
              <w:bottom w:val="nil"/>
            </w:tcBorders>
          </w:tcPr>
          <w:p w:rsidR="00255F8D" w:rsidRPr="004E6AEE" w:rsidRDefault="00255F8D" w:rsidP="0006273D">
            <w:pPr>
              <w:spacing w:after="120" w:line="240" w:lineRule="auto"/>
              <w:ind w:left="240" w:hanging="240"/>
              <w:jc w:val="both"/>
              <w:rPr>
                <w:rFonts w:ascii="Times New Roman" w:eastAsia="Times New Roman" w:hAnsi="Times New Roman" w:cs="Times New Roman"/>
                <w:b/>
                <w:sz w:val="20"/>
                <w:szCs w:val="20"/>
                <w:lang w:val="bg-BG"/>
              </w:rPr>
            </w:pPr>
            <w:r w:rsidRPr="004E6AEE">
              <w:rPr>
                <w:rFonts w:ascii="Times New Roman" w:eastAsia="Times New Roman" w:hAnsi="Times New Roman" w:cs="Times New Roman"/>
                <w:b/>
                <w:sz w:val="20"/>
                <w:szCs w:val="20"/>
                <w:lang w:val="bg-BG"/>
              </w:rPr>
              <w:t>ЕСФ</w:t>
            </w:r>
          </w:p>
        </w:tc>
        <w:tc>
          <w:tcPr>
            <w:tcW w:w="1559" w:type="dxa"/>
            <w:tcBorders>
              <w:bottom w:val="nil"/>
            </w:tcBorders>
          </w:tcPr>
          <w:p w:rsidR="00255F8D" w:rsidRPr="004E6AEE" w:rsidRDefault="00255F8D" w:rsidP="0006273D">
            <w:pPr>
              <w:spacing w:after="120" w:line="240" w:lineRule="auto"/>
              <w:ind w:left="240" w:hanging="240"/>
              <w:jc w:val="both"/>
              <w:rPr>
                <w:rFonts w:ascii="Times New Roman" w:eastAsia="Times New Roman" w:hAnsi="Times New Roman" w:cs="Times New Roman"/>
                <w:b/>
                <w:sz w:val="20"/>
                <w:szCs w:val="20"/>
                <w:lang w:val="bg-BG"/>
              </w:rPr>
            </w:pPr>
            <w:r w:rsidRPr="004E6AEE">
              <w:rPr>
                <w:rFonts w:ascii="Times New Roman" w:eastAsia="Times New Roman" w:hAnsi="Times New Roman" w:cs="Times New Roman"/>
                <w:b/>
                <w:sz w:val="20"/>
                <w:szCs w:val="20"/>
                <w:lang w:val="bg-BG"/>
              </w:rPr>
              <w:t>285 963 588,00</w:t>
            </w:r>
          </w:p>
        </w:tc>
        <w:tc>
          <w:tcPr>
            <w:tcW w:w="852" w:type="dxa"/>
            <w:tcBorders>
              <w:bottom w:val="nil"/>
            </w:tcBorders>
          </w:tcPr>
          <w:p w:rsidR="00255F8D" w:rsidRPr="004E6AEE" w:rsidRDefault="00255F8D" w:rsidP="0006273D">
            <w:pPr>
              <w:spacing w:after="120" w:line="240" w:lineRule="auto"/>
              <w:ind w:left="240" w:hanging="240"/>
              <w:jc w:val="both"/>
              <w:rPr>
                <w:rFonts w:ascii="Times New Roman" w:eastAsia="Times New Roman" w:hAnsi="Times New Roman" w:cs="Times New Roman"/>
                <w:b/>
                <w:sz w:val="20"/>
                <w:szCs w:val="20"/>
                <w:lang w:val="bg-BG"/>
              </w:rPr>
            </w:pPr>
            <w:r w:rsidRPr="004E6AEE">
              <w:rPr>
                <w:rFonts w:ascii="Times New Roman" w:eastAsia="Times New Roman" w:hAnsi="Times New Roman" w:cs="Times New Roman"/>
                <w:b/>
                <w:sz w:val="20"/>
                <w:szCs w:val="20"/>
                <w:lang w:val="bg-BG"/>
              </w:rPr>
              <w:t>85%</w:t>
            </w:r>
          </w:p>
        </w:tc>
        <w:tc>
          <w:tcPr>
            <w:tcW w:w="1843" w:type="dxa"/>
            <w:tcBorders>
              <w:top w:val="single" w:sz="4" w:space="0" w:color="auto"/>
              <w:bottom w:val="nil"/>
            </w:tcBorders>
          </w:tcPr>
          <w:p w:rsidR="00255F8D" w:rsidRPr="0004058C" w:rsidRDefault="00255F8D" w:rsidP="0006273D">
            <w:pPr>
              <w:spacing w:after="120" w:line="240" w:lineRule="auto"/>
              <w:ind w:left="34" w:hanging="34"/>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Тематична цел № 9</w:t>
            </w:r>
            <w:r>
              <w:rPr>
                <w:rFonts w:ascii="Times New Roman" w:eastAsia="Times New Roman" w:hAnsi="Times New Roman" w:cs="Times New Roman"/>
                <w:sz w:val="20"/>
                <w:szCs w:val="20"/>
                <w:lang w:val="bg-BG"/>
              </w:rPr>
              <w:t xml:space="preserve"> </w:t>
            </w:r>
            <w:r w:rsidRPr="0004058C">
              <w:rPr>
                <w:rFonts w:ascii="Times New Roman" w:eastAsia="Times New Roman" w:hAnsi="Times New Roman" w:cs="Times New Roman"/>
                <w:sz w:val="20"/>
                <w:szCs w:val="20"/>
                <w:lang w:val="bg-BG" w:eastAsia="fr-BE"/>
              </w:rPr>
              <w:t>„Насърчаване на социалното приобщаване, борба с бедността и всяка форма на дискриминация”</w:t>
            </w:r>
            <w:r w:rsidRPr="0004058C">
              <w:rPr>
                <w:rFonts w:ascii="Times New Roman" w:eastAsia="Times New Roman" w:hAnsi="Times New Roman" w:cs="Times New Roman"/>
                <w:sz w:val="20"/>
                <w:szCs w:val="20"/>
                <w:lang w:val="bg-BG"/>
              </w:rPr>
              <w:t xml:space="preserve"> </w:t>
            </w:r>
          </w:p>
        </w:tc>
        <w:tc>
          <w:tcPr>
            <w:tcW w:w="3260" w:type="dxa"/>
            <w:tcBorders>
              <w:bottom w:val="nil"/>
            </w:tcBorders>
          </w:tcPr>
          <w:p w:rsidR="00255F8D" w:rsidRPr="0004058C" w:rsidRDefault="00255F8D" w:rsidP="0006273D">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ИП 1 „Социално-икономическа интеграция на маргинализирани общности като ромите”</w:t>
            </w:r>
          </w:p>
        </w:tc>
        <w:tc>
          <w:tcPr>
            <w:tcW w:w="3260" w:type="dxa"/>
            <w:tcBorders>
              <w:bottom w:val="nil"/>
            </w:tcBorders>
          </w:tcPr>
          <w:p w:rsidR="00255F8D" w:rsidRPr="0004058C" w:rsidRDefault="00255F8D" w:rsidP="0006273D">
            <w:pPr>
              <w:spacing w:after="120" w:line="240" w:lineRule="auto"/>
              <w:ind w:left="34"/>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Увеличаване на броя на лицата от уязвими етнически общности, включени в заетост, образование, обучение, социални и здравни услуги</w:t>
            </w:r>
            <w:r>
              <w:rPr>
                <w:rFonts w:ascii="Times New Roman" w:eastAsia="Times New Roman" w:hAnsi="Times New Roman" w:cs="Times New Roman"/>
                <w:sz w:val="20"/>
                <w:szCs w:val="20"/>
                <w:lang w:val="bg-BG"/>
              </w:rPr>
              <w:t xml:space="preserve"> </w:t>
            </w:r>
            <w:r w:rsidRPr="0004058C">
              <w:rPr>
                <w:rFonts w:ascii="Times New Roman" w:eastAsia="Times New Roman" w:hAnsi="Times New Roman" w:cs="Times New Roman"/>
                <w:sz w:val="20"/>
                <w:szCs w:val="20"/>
                <w:lang w:val="bg-BG"/>
              </w:rPr>
              <w:t>с фокус върху ромите, мигранти, участници с произход от други държави</w:t>
            </w:r>
          </w:p>
        </w:tc>
        <w:tc>
          <w:tcPr>
            <w:tcW w:w="2977" w:type="dxa"/>
            <w:tcBorders>
              <w:bottom w:val="nil"/>
            </w:tcBorders>
          </w:tcPr>
          <w:p w:rsidR="00255F8D" w:rsidRPr="0004058C" w:rsidRDefault="00255F8D" w:rsidP="00255F8D">
            <w:pPr>
              <w:spacing w:after="120" w:line="240" w:lineRule="auto"/>
              <w:ind w:left="34" w:hanging="34"/>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Участници в неравностойно положение, които при напускане на операцията са започнали да търсят работа, или имат работа, или са ангажирани с образование/обучение или са получили квалификация и</w:t>
            </w:r>
            <w:r>
              <w:rPr>
                <w:rFonts w:ascii="Times New Roman" w:eastAsia="Times New Roman" w:hAnsi="Times New Roman" w:cs="Times New Roman"/>
                <w:sz w:val="20"/>
                <w:szCs w:val="20"/>
                <w:lang w:val="bg-BG"/>
              </w:rPr>
              <w:t>ли</w:t>
            </w:r>
            <w:r w:rsidRPr="0004058C">
              <w:rPr>
                <w:rFonts w:ascii="Times New Roman" w:eastAsia="Times New Roman" w:hAnsi="Times New Roman" w:cs="Times New Roman"/>
                <w:sz w:val="20"/>
                <w:szCs w:val="20"/>
                <w:lang w:val="bg-BG"/>
              </w:rPr>
              <w:t xml:space="preserve"> са включени в социални и здравни услуги</w:t>
            </w:r>
            <w:r>
              <w:rPr>
                <w:rFonts w:ascii="Times New Roman" w:eastAsia="Times New Roman" w:hAnsi="Times New Roman" w:cs="Times New Roman"/>
                <w:sz w:val="20"/>
                <w:szCs w:val="20"/>
                <w:lang w:val="bg-BG"/>
              </w:rPr>
              <w:t>;</w:t>
            </w:r>
            <w:r w:rsidRPr="0004058C">
              <w:rPr>
                <w:rFonts w:ascii="Times New Roman" w:eastAsia="Times New Roman" w:hAnsi="Times New Roman" w:cs="Times New Roman"/>
                <w:sz w:val="20"/>
                <w:szCs w:val="20"/>
                <w:lang w:val="bg-BG"/>
              </w:rPr>
              <w:t xml:space="preserve"> </w:t>
            </w:r>
          </w:p>
          <w:p w:rsidR="00255F8D" w:rsidRPr="0004058C" w:rsidRDefault="00255F8D" w:rsidP="00255F8D">
            <w:pPr>
              <w:spacing w:after="120" w:line="240" w:lineRule="auto"/>
              <w:ind w:left="34" w:hanging="34"/>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Роми, които при напускане на операцията са започнали да търсят работа, или имат работа, или са ангажирани с образование/обучение или са получили квалификация и</w:t>
            </w:r>
            <w:r>
              <w:rPr>
                <w:rFonts w:ascii="Times New Roman" w:eastAsia="Times New Roman" w:hAnsi="Times New Roman" w:cs="Times New Roman"/>
                <w:sz w:val="20"/>
                <w:szCs w:val="20"/>
                <w:lang w:val="bg-BG"/>
              </w:rPr>
              <w:t>ли</w:t>
            </w:r>
            <w:r w:rsidRPr="0004058C">
              <w:rPr>
                <w:rFonts w:ascii="Times New Roman" w:eastAsia="Times New Roman" w:hAnsi="Times New Roman" w:cs="Times New Roman"/>
                <w:sz w:val="20"/>
                <w:szCs w:val="20"/>
                <w:lang w:val="bg-BG"/>
              </w:rPr>
              <w:t xml:space="preserve"> са включени в социални и здравни услуги</w:t>
            </w:r>
            <w:r>
              <w:rPr>
                <w:rFonts w:ascii="Times New Roman" w:eastAsia="Times New Roman" w:hAnsi="Times New Roman" w:cs="Times New Roman"/>
                <w:sz w:val="20"/>
                <w:szCs w:val="20"/>
                <w:lang w:val="bg-BG"/>
              </w:rPr>
              <w:t>.</w:t>
            </w:r>
          </w:p>
        </w:tc>
      </w:tr>
      <w:tr w:rsidR="00255F8D" w:rsidRPr="0055721A" w:rsidTr="00C6469F">
        <w:trPr>
          <w:trHeight w:val="266"/>
        </w:trPr>
        <w:tc>
          <w:tcPr>
            <w:tcW w:w="1134" w:type="dxa"/>
            <w:tcBorders>
              <w:top w:val="nil"/>
              <w:bottom w:val="nil"/>
            </w:tcBorders>
          </w:tcPr>
          <w:p w:rsidR="00255F8D" w:rsidRPr="0004058C" w:rsidRDefault="00255F8D" w:rsidP="00A730D0">
            <w:pPr>
              <w:spacing w:after="120" w:line="240" w:lineRule="auto"/>
              <w:jc w:val="both"/>
              <w:rPr>
                <w:rFonts w:ascii="Times New Roman" w:eastAsia="Times New Roman" w:hAnsi="Times New Roman" w:cs="Times New Roman"/>
                <w:sz w:val="20"/>
                <w:szCs w:val="20"/>
                <w:lang w:val="bg-BG"/>
              </w:rPr>
            </w:pPr>
          </w:p>
        </w:tc>
        <w:tc>
          <w:tcPr>
            <w:tcW w:w="708" w:type="dxa"/>
            <w:tcBorders>
              <w:top w:val="nil"/>
              <w:bottom w:val="nil"/>
            </w:tcBorders>
          </w:tcPr>
          <w:p w:rsidR="00255F8D" w:rsidRPr="0004058C" w:rsidRDefault="00255F8D" w:rsidP="00A730D0">
            <w:pPr>
              <w:spacing w:after="120" w:line="240" w:lineRule="auto"/>
              <w:jc w:val="both"/>
              <w:rPr>
                <w:rFonts w:ascii="Times New Roman" w:eastAsia="Times New Roman" w:hAnsi="Times New Roman" w:cs="Times New Roman"/>
                <w:b/>
                <w:sz w:val="20"/>
                <w:szCs w:val="20"/>
                <w:lang w:val="bg-BG"/>
              </w:rPr>
            </w:pPr>
          </w:p>
        </w:tc>
        <w:tc>
          <w:tcPr>
            <w:tcW w:w="1559" w:type="dxa"/>
            <w:tcBorders>
              <w:top w:val="nil"/>
              <w:bottom w:val="nil"/>
            </w:tcBorders>
          </w:tcPr>
          <w:p w:rsidR="00255F8D" w:rsidRPr="0004058C" w:rsidRDefault="00255F8D" w:rsidP="00A730D0">
            <w:pPr>
              <w:spacing w:after="120" w:line="240" w:lineRule="auto"/>
              <w:jc w:val="both"/>
              <w:rPr>
                <w:rFonts w:ascii="Times New Roman" w:eastAsia="Times New Roman" w:hAnsi="Times New Roman" w:cs="Times New Roman"/>
                <w:sz w:val="20"/>
                <w:szCs w:val="20"/>
                <w:lang w:val="bg-BG"/>
              </w:rPr>
            </w:pPr>
          </w:p>
        </w:tc>
        <w:tc>
          <w:tcPr>
            <w:tcW w:w="852" w:type="dxa"/>
            <w:tcBorders>
              <w:top w:val="nil"/>
              <w:bottom w:val="nil"/>
            </w:tcBorders>
          </w:tcPr>
          <w:p w:rsidR="00255F8D" w:rsidRPr="0004058C" w:rsidRDefault="00255F8D" w:rsidP="00A730D0">
            <w:pPr>
              <w:spacing w:after="120" w:line="240" w:lineRule="auto"/>
              <w:jc w:val="both"/>
              <w:rPr>
                <w:rFonts w:ascii="Times New Roman" w:eastAsia="Times New Roman" w:hAnsi="Times New Roman" w:cs="Times New Roman"/>
                <w:b/>
                <w:sz w:val="20"/>
                <w:szCs w:val="20"/>
                <w:lang w:val="bg-BG"/>
              </w:rPr>
            </w:pPr>
          </w:p>
        </w:tc>
        <w:tc>
          <w:tcPr>
            <w:tcW w:w="1843" w:type="dxa"/>
            <w:tcBorders>
              <w:top w:val="nil"/>
              <w:bottom w:val="nil"/>
            </w:tcBorders>
          </w:tcPr>
          <w:p w:rsidR="00255F8D" w:rsidRPr="0004058C" w:rsidRDefault="00255F8D" w:rsidP="00A730D0">
            <w:pPr>
              <w:spacing w:after="120" w:line="240" w:lineRule="auto"/>
              <w:jc w:val="both"/>
              <w:rPr>
                <w:rFonts w:ascii="Times New Roman" w:eastAsia="Times New Roman" w:hAnsi="Times New Roman" w:cs="Times New Roman"/>
                <w:sz w:val="20"/>
                <w:szCs w:val="20"/>
                <w:lang w:val="bg-BG"/>
              </w:rPr>
            </w:pPr>
          </w:p>
        </w:tc>
        <w:tc>
          <w:tcPr>
            <w:tcW w:w="3260" w:type="dxa"/>
            <w:tcBorders>
              <w:top w:val="nil"/>
              <w:bottom w:val="nil"/>
            </w:tcBorders>
          </w:tcPr>
          <w:p w:rsidR="00255F8D" w:rsidRPr="0004058C" w:rsidRDefault="00255F8D" w:rsidP="00255F8D">
            <w:pPr>
              <w:autoSpaceDE w:val="0"/>
              <w:autoSpaceDN w:val="0"/>
              <w:adjustRightInd w:val="0"/>
              <w:spacing w:after="120" w:line="240" w:lineRule="auto"/>
              <w:ind w:left="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ИП 2: „Активно приобщаване, включително с оглед насърчаване на равните възможности и активното участие и по-добрата пригодност за заетост”</w:t>
            </w:r>
          </w:p>
        </w:tc>
        <w:tc>
          <w:tcPr>
            <w:tcW w:w="3260" w:type="dxa"/>
            <w:tcBorders>
              <w:top w:val="nil"/>
              <w:bottom w:val="nil"/>
            </w:tcBorders>
          </w:tcPr>
          <w:p w:rsidR="00255F8D" w:rsidRPr="0004058C" w:rsidRDefault="00255F8D" w:rsidP="00255F8D">
            <w:pPr>
              <w:spacing w:after="120" w:line="240" w:lineRule="auto"/>
              <w:ind w:left="33" w:hanging="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1: Увеличаване на броя на членове на семейства с деца /включително с увреждания/, които са започнали да търсят работа или са в заетост, след предоставени интегрирани мерки за социално включване</w:t>
            </w:r>
          </w:p>
          <w:p w:rsidR="00255F8D" w:rsidRPr="0004058C" w:rsidRDefault="00255F8D" w:rsidP="00255F8D">
            <w:pPr>
              <w:spacing w:after="120" w:line="240" w:lineRule="auto"/>
              <w:ind w:left="33" w:firstLine="1"/>
              <w:jc w:val="both"/>
              <w:rPr>
                <w:rFonts w:ascii="Times New Roman" w:eastAsia="Times New Roman" w:hAnsi="Times New Roman" w:cs="Times New Roman"/>
                <w:sz w:val="20"/>
                <w:szCs w:val="20"/>
                <w:lang w:val="bg-BG"/>
              </w:rPr>
            </w:pPr>
          </w:p>
        </w:tc>
        <w:tc>
          <w:tcPr>
            <w:tcW w:w="2977" w:type="dxa"/>
            <w:tcBorders>
              <w:top w:val="nil"/>
              <w:bottom w:val="nil"/>
            </w:tcBorders>
          </w:tcPr>
          <w:p w:rsidR="00255F8D" w:rsidRPr="0004058C" w:rsidRDefault="00255F8D" w:rsidP="00255F8D">
            <w:pPr>
              <w:spacing w:after="120" w:line="240" w:lineRule="auto"/>
              <w:ind w:left="240" w:hanging="240"/>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1:</w:t>
            </w:r>
          </w:p>
          <w:p w:rsidR="00255F8D" w:rsidRPr="0004058C" w:rsidRDefault="00255F8D" w:rsidP="00255F8D">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Неактивни и безработни участници, които са започнали да търсят работа или имат работа, включително като самостоятелно заети лица, след осигурена грижа за дете</w:t>
            </w:r>
            <w:r>
              <w:rPr>
                <w:rFonts w:ascii="Times New Roman" w:eastAsia="Times New Roman" w:hAnsi="Times New Roman" w:cs="Times New Roman"/>
                <w:sz w:val="20"/>
                <w:szCs w:val="20"/>
                <w:lang w:val="bg-BG"/>
              </w:rPr>
              <w:t>;</w:t>
            </w:r>
            <w:r w:rsidRPr="0004058C">
              <w:rPr>
                <w:rFonts w:ascii="Times New Roman" w:eastAsia="Times New Roman" w:hAnsi="Times New Roman" w:cs="Times New Roman"/>
                <w:sz w:val="20"/>
                <w:szCs w:val="20"/>
                <w:lang w:val="bg-BG"/>
              </w:rPr>
              <w:t xml:space="preserve"> </w:t>
            </w:r>
          </w:p>
          <w:p w:rsidR="00255F8D" w:rsidRPr="0004058C" w:rsidRDefault="00255F8D" w:rsidP="00255F8D">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Деца, вкл. с увреждания, получаващи социални и здравни услуги</w:t>
            </w:r>
            <w:r>
              <w:rPr>
                <w:rFonts w:ascii="Times New Roman" w:eastAsia="Times New Roman" w:hAnsi="Times New Roman" w:cs="Times New Roman"/>
                <w:sz w:val="20"/>
                <w:szCs w:val="20"/>
                <w:lang w:val="bg-BG"/>
              </w:rPr>
              <w:t>.</w:t>
            </w:r>
            <w:r w:rsidRPr="0004058C">
              <w:rPr>
                <w:rFonts w:ascii="Times New Roman" w:eastAsia="Times New Roman" w:hAnsi="Times New Roman" w:cs="Times New Roman"/>
                <w:sz w:val="20"/>
                <w:szCs w:val="20"/>
                <w:lang w:val="bg-BG"/>
              </w:rPr>
              <w:t xml:space="preserve"> </w:t>
            </w:r>
          </w:p>
        </w:tc>
      </w:tr>
      <w:tr w:rsidR="00255F8D" w:rsidRPr="0055721A" w:rsidTr="00C6469F">
        <w:trPr>
          <w:trHeight w:val="266"/>
        </w:trPr>
        <w:tc>
          <w:tcPr>
            <w:tcW w:w="1134" w:type="dxa"/>
            <w:tcBorders>
              <w:top w:val="nil"/>
              <w:bottom w:val="nil"/>
            </w:tcBorders>
          </w:tcPr>
          <w:p w:rsidR="00255F8D" w:rsidRPr="0004058C" w:rsidRDefault="00255F8D" w:rsidP="00A730D0">
            <w:pPr>
              <w:spacing w:after="120" w:line="240" w:lineRule="auto"/>
              <w:jc w:val="both"/>
              <w:rPr>
                <w:rFonts w:ascii="Times New Roman" w:eastAsia="Times New Roman" w:hAnsi="Times New Roman" w:cs="Times New Roman"/>
                <w:sz w:val="20"/>
                <w:szCs w:val="20"/>
                <w:lang w:val="bg-BG"/>
              </w:rPr>
            </w:pPr>
          </w:p>
        </w:tc>
        <w:tc>
          <w:tcPr>
            <w:tcW w:w="708" w:type="dxa"/>
            <w:tcBorders>
              <w:top w:val="nil"/>
              <w:bottom w:val="nil"/>
            </w:tcBorders>
          </w:tcPr>
          <w:p w:rsidR="00255F8D" w:rsidRPr="0004058C" w:rsidRDefault="00255F8D" w:rsidP="00A730D0">
            <w:pPr>
              <w:spacing w:after="120" w:line="240" w:lineRule="auto"/>
              <w:jc w:val="both"/>
              <w:rPr>
                <w:rFonts w:ascii="Times New Roman" w:eastAsia="Times New Roman" w:hAnsi="Times New Roman" w:cs="Times New Roman"/>
                <w:b/>
                <w:sz w:val="20"/>
                <w:szCs w:val="20"/>
                <w:lang w:val="bg-BG"/>
              </w:rPr>
            </w:pPr>
          </w:p>
        </w:tc>
        <w:tc>
          <w:tcPr>
            <w:tcW w:w="1559" w:type="dxa"/>
            <w:tcBorders>
              <w:top w:val="nil"/>
              <w:bottom w:val="nil"/>
            </w:tcBorders>
          </w:tcPr>
          <w:p w:rsidR="00255F8D" w:rsidRPr="0004058C" w:rsidRDefault="00255F8D" w:rsidP="00A730D0">
            <w:pPr>
              <w:spacing w:after="120" w:line="240" w:lineRule="auto"/>
              <w:jc w:val="both"/>
              <w:rPr>
                <w:rFonts w:ascii="Times New Roman" w:eastAsia="Times New Roman" w:hAnsi="Times New Roman" w:cs="Times New Roman"/>
                <w:sz w:val="20"/>
                <w:szCs w:val="20"/>
                <w:lang w:val="bg-BG"/>
              </w:rPr>
            </w:pPr>
          </w:p>
        </w:tc>
        <w:tc>
          <w:tcPr>
            <w:tcW w:w="852" w:type="dxa"/>
            <w:tcBorders>
              <w:top w:val="nil"/>
              <w:bottom w:val="nil"/>
            </w:tcBorders>
          </w:tcPr>
          <w:p w:rsidR="00255F8D" w:rsidRPr="0004058C" w:rsidRDefault="00255F8D" w:rsidP="00A730D0">
            <w:pPr>
              <w:spacing w:after="120" w:line="240" w:lineRule="auto"/>
              <w:jc w:val="both"/>
              <w:rPr>
                <w:rFonts w:ascii="Times New Roman" w:eastAsia="Times New Roman" w:hAnsi="Times New Roman" w:cs="Times New Roman"/>
                <w:b/>
                <w:sz w:val="20"/>
                <w:szCs w:val="20"/>
                <w:lang w:val="bg-BG"/>
              </w:rPr>
            </w:pPr>
          </w:p>
        </w:tc>
        <w:tc>
          <w:tcPr>
            <w:tcW w:w="1843" w:type="dxa"/>
            <w:tcBorders>
              <w:top w:val="nil"/>
              <w:bottom w:val="nil"/>
            </w:tcBorders>
          </w:tcPr>
          <w:p w:rsidR="00255F8D" w:rsidRPr="0004058C" w:rsidRDefault="00255F8D" w:rsidP="00A730D0">
            <w:pPr>
              <w:spacing w:after="120" w:line="240" w:lineRule="auto"/>
              <w:jc w:val="both"/>
              <w:rPr>
                <w:rFonts w:ascii="Times New Roman" w:eastAsia="Times New Roman" w:hAnsi="Times New Roman" w:cs="Times New Roman"/>
                <w:sz w:val="20"/>
                <w:szCs w:val="20"/>
                <w:lang w:val="bg-BG"/>
              </w:rPr>
            </w:pPr>
          </w:p>
        </w:tc>
        <w:tc>
          <w:tcPr>
            <w:tcW w:w="3260" w:type="dxa"/>
            <w:tcBorders>
              <w:top w:val="nil"/>
              <w:bottom w:val="nil"/>
            </w:tcBorders>
          </w:tcPr>
          <w:p w:rsidR="00255F8D" w:rsidRPr="0004058C" w:rsidRDefault="00255F8D" w:rsidP="00522F4D">
            <w:pPr>
              <w:autoSpaceDE w:val="0"/>
              <w:autoSpaceDN w:val="0"/>
              <w:adjustRightInd w:val="0"/>
              <w:spacing w:after="120" w:line="240" w:lineRule="auto"/>
              <w:ind w:left="33" w:hanging="33"/>
              <w:jc w:val="both"/>
              <w:rPr>
                <w:rFonts w:ascii="Times New Roman" w:eastAsia="Times New Roman" w:hAnsi="Times New Roman" w:cs="Times New Roman"/>
                <w:sz w:val="20"/>
                <w:szCs w:val="20"/>
                <w:lang w:val="bg-BG"/>
              </w:rPr>
            </w:pPr>
          </w:p>
        </w:tc>
        <w:tc>
          <w:tcPr>
            <w:tcW w:w="3260" w:type="dxa"/>
            <w:tcBorders>
              <w:top w:val="nil"/>
              <w:bottom w:val="nil"/>
            </w:tcBorders>
          </w:tcPr>
          <w:p w:rsidR="00255F8D" w:rsidRPr="0004058C" w:rsidRDefault="00255F8D" w:rsidP="0006273D">
            <w:pPr>
              <w:spacing w:after="120" w:line="240" w:lineRule="auto"/>
              <w:ind w:left="33" w:firstLine="1"/>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2: Увеличаване на броя на хората с увреждания, които са започнали да търсят работа или са заети, чрез предоставяне на социални и здравни услуги, вкл. чрез интегрирани мерки за хора с увреждания и техните семейства</w:t>
            </w:r>
          </w:p>
        </w:tc>
        <w:tc>
          <w:tcPr>
            <w:tcW w:w="2977" w:type="dxa"/>
            <w:tcBorders>
              <w:top w:val="nil"/>
              <w:bottom w:val="nil"/>
            </w:tcBorders>
          </w:tcPr>
          <w:p w:rsidR="00255F8D" w:rsidRPr="0004058C" w:rsidRDefault="00255F8D" w:rsidP="0006273D">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2:</w:t>
            </w:r>
          </w:p>
          <w:p w:rsidR="00255F8D" w:rsidRPr="0004058C" w:rsidRDefault="00255F8D" w:rsidP="0006273D">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Участници с увреждания над 18г., които са започнали да търсят работа или имат работа, включително като самостоятелно заети лица</w:t>
            </w:r>
            <w:r>
              <w:rPr>
                <w:rFonts w:ascii="Times New Roman" w:eastAsia="Times New Roman" w:hAnsi="Times New Roman" w:cs="Times New Roman"/>
                <w:sz w:val="20"/>
                <w:szCs w:val="20"/>
                <w:lang w:val="bg-BG"/>
              </w:rPr>
              <w:t>;</w:t>
            </w:r>
            <w:r w:rsidRPr="0004058C">
              <w:rPr>
                <w:rFonts w:ascii="Times New Roman" w:eastAsia="Times New Roman" w:hAnsi="Times New Roman" w:cs="Times New Roman"/>
                <w:sz w:val="20"/>
                <w:szCs w:val="20"/>
                <w:lang w:val="bg-BG"/>
              </w:rPr>
              <w:t xml:space="preserve"> </w:t>
            </w:r>
          </w:p>
          <w:p w:rsidR="00255F8D" w:rsidRPr="0004058C" w:rsidRDefault="00255F8D" w:rsidP="0006273D">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Участници с увреждания над 18 г., получаващи услуги</w:t>
            </w:r>
            <w:r>
              <w:rPr>
                <w:rFonts w:ascii="Times New Roman" w:eastAsia="Times New Roman" w:hAnsi="Times New Roman" w:cs="Times New Roman"/>
                <w:sz w:val="20"/>
                <w:szCs w:val="20"/>
                <w:lang w:val="bg-BG"/>
              </w:rPr>
              <w:t>.</w:t>
            </w:r>
          </w:p>
        </w:tc>
      </w:tr>
      <w:tr w:rsidR="00255F8D" w:rsidRPr="0055721A" w:rsidTr="00C6469F">
        <w:trPr>
          <w:trHeight w:val="266"/>
        </w:trPr>
        <w:tc>
          <w:tcPr>
            <w:tcW w:w="1134" w:type="dxa"/>
            <w:tcBorders>
              <w:top w:val="nil"/>
              <w:bottom w:val="nil"/>
            </w:tcBorders>
          </w:tcPr>
          <w:p w:rsidR="00255F8D" w:rsidRPr="0004058C" w:rsidRDefault="00255F8D" w:rsidP="00A730D0">
            <w:pPr>
              <w:spacing w:after="120" w:line="240" w:lineRule="auto"/>
              <w:jc w:val="both"/>
              <w:rPr>
                <w:rFonts w:ascii="Times New Roman" w:eastAsia="Times New Roman" w:hAnsi="Times New Roman" w:cs="Times New Roman"/>
                <w:sz w:val="20"/>
                <w:szCs w:val="20"/>
                <w:lang w:val="bg-BG"/>
              </w:rPr>
            </w:pPr>
          </w:p>
        </w:tc>
        <w:tc>
          <w:tcPr>
            <w:tcW w:w="708" w:type="dxa"/>
            <w:tcBorders>
              <w:top w:val="nil"/>
              <w:bottom w:val="nil"/>
            </w:tcBorders>
          </w:tcPr>
          <w:p w:rsidR="00255F8D" w:rsidRPr="0004058C" w:rsidRDefault="00255F8D" w:rsidP="00A730D0">
            <w:pPr>
              <w:spacing w:after="120" w:line="240" w:lineRule="auto"/>
              <w:jc w:val="both"/>
              <w:rPr>
                <w:rFonts w:ascii="Times New Roman" w:eastAsia="Times New Roman" w:hAnsi="Times New Roman" w:cs="Times New Roman"/>
                <w:b/>
                <w:sz w:val="20"/>
                <w:szCs w:val="20"/>
                <w:lang w:val="bg-BG"/>
              </w:rPr>
            </w:pPr>
          </w:p>
        </w:tc>
        <w:tc>
          <w:tcPr>
            <w:tcW w:w="1559" w:type="dxa"/>
            <w:tcBorders>
              <w:top w:val="nil"/>
              <w:bottom w:val="nil"/>
            </w:tcBorders>
          </w:tcPr>
          <w:p w:rsidR="00255F8D" w:rsidRPr="0004058C" w:rsidRDefault="00255F8D" w:rsidP="00A730D0">
            <w:pPr>
              <w:spacing w:after="120" w:line="240" w:lineRule="auto"/>
              <w:jc w:val="both"/>
              <w:rPr>
                <w:rFonts w:ascii="Times New Roman" w:eastAsia="Times New Roman" w:hAnsi="Times New Roman" w:cs="Times New Roman"/>
                <w:sz w:val="20"/>
                <w:szCs w:val="20"/>
                <w:lang w:val="bg-BG"/>
              </w:rPr>
            </w:pPr>
          </w:p>
        </w:tc>
        <w:tc>
          <w:tcPr>
            <w:tcW w:w="852" w:type="dxa"/>
            <w:tcBorders>
              <w:top w:val="nil"/>
              <w:bottom w:val="nil"/>
            </w:tcBorders>
          </w:tcPr>
          <w:p w:rsidR="00255F8D" w:rsidRPr="0004058C" w:rsidRDefault="00255F8D" w:rsidP="00A730D0">
            <w:pPr>
              <w:spacing w:after="120" w:line="240" w:lineRule="auto"/>
              <w:jc w:val="both"/>
              <w:rPr>
                <w:rFonts w:ascii="Times New Roman" w:eastAsia="Times New Roman" w:hAnsi="Times New Roman" w:cs="Times New Roman"/>
                <w:b/>
                <w:sz w:val="20"/>
                <w:szCs w:val="20"/>
                <w:lang w:val="bg-BG"/>
              </w:rPr>
            </w:pPr>
          </w:p>
        </w:tc>
        <w:tc>
          <w:tcPr>
            <w:tcW w:w="1843" w:type="dxa"/>
            <w:tcBorders>
              <w:top w:val="nil"/>
              <w:bottom w:val="nil"/>
            </w:tcBorders>
          </w:tcPr>
          <w:p w:rsidR="00255F8D" w:rsidRPr="0004058C" w:rsidRDefault="00255F8D" w:rsidP="00A730D0">
            <w:pPr>
              <w:spacing w:after="120" w:line="240" w:lineRule="auto"/>
              <w:jc w:val="both"/>
              <w:rPr>
                <w:rFonts w:ascii="Times New Roman" w:eastAsia="Times New Roman" w:hAnsi="Times New Roman" w:cs="Times New Roman"/>
                <w:sz w:val="20"/>
                <w:szCs w:val="20"/>
                <w:lang w:val="bg-BG"/>
              </w:rPr>
            </w:pPr>
          </w:p>
        </w:tc>
        <w:tc>
          <w:tcPr>
            <w:tcW w:w="3260" w:type="dxa"/>
            <w:tcBorders>
              <w:top w:val="nil"/>
              <w:bottom w:val="nil"/>
            </w:tcBorders>
          </w:tcPr>
          <w:p w:rsidR="00255F8D" w:rsidRPr="0004058C" w:rsidRDefault="00255F8D" w:rsidP="00255F8D">
            <w:pPr>
              <w:autoSpaceDE w:val="0"/>
              <w:autoSpaceDN w:val="0"/>
              <w:adjustRightInd w:val="0"/>
              <w:spacing w:after="120" w:line="240" w:lineRule="auto"/>
              <w:ind w:left="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ИП 3: Повишаване на достъпа до услуги, които са на достъпна цена, устойчиви и висококачествени, включително здравни и социални услуги от общ интерес</w:t>
            </w:r>
          </w:p>
        </w:tc>
        <w:tc>
          <w:tcPr>
            <w:tcW w:w="3260" w:type="dxa"/>
            <w:tcBorders>
              <w:top w:val="nil"/>
              <w:bottom w:val="nil"/>
            </w:tcBorders>
          </w:tcPr>
          <w:p w:rsidR="00255F8D" w:rsidRPr="0004058C" w:rsidRDefault="00255F8D" w:rsidP="00255F8D">
            <w:pPr>
              <w:spacing w:after="120" w:line="240" w:lineRule="auto"/>
              <w:ind w:left="34" w:hanging="34"/>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1 Подобряване на достъпа на хора с увреждания и хора над 65 г. в невъзможност за самообслужване до услуги за социално включване и здравеопазване</w:t>
            </w:r>
          </w:p>
          <w:p w:rsidR="00255F8D" w:rsidRPr="0004058C" w:rsidRDefault="00255F8D" w:rsidP="0006273D">
            <w:pPr>
              <w:spacing w:after="120" w:line="240" w:lineRule="auto"/>
              <w:ind w:left="33" w:firstLine="1"/>
              <w:jc w:val="both"/>
              <w:rPr>
                <w:rFonts w:ascii="Times New Roman" w:eastAsia="Times New Roman" w:hAnsi="Times New Roman" w:cs="Times New Roman"/>
                <w:sz w:val="20"/>
                <w:szCs w:val="20"/>
                <w:lang w:val="bg-BG"/>
              </w:rPr>
            </w:pPr>
          </w:p>
        </w:tc>
        <w:tc>
          <w:tcPr>
            <w:tcW w:w="2977" w:type="dxa"/>
            <w:tcBorders>
              <w:top w:val="nil"/>
              <w:bottom w:val="nil"/>
            </w:tcBorders>
          </w:tcPr>
          <w:p w:rsidR="00255F8D" w:rsidRDefault="00255F8D" w:rsidP="00255F8D">
            <w:pPr>
              <w:spacing w:after="120" w:line="240" w:lineRule="auto"/>
              <w:ind w:left="34"/>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СЦ 1: </w:t>
            </w:r>
          </w:p>
          <w:p w:rsidR="00255F8D" w:rsidRPr="0004058C" w:rsidRDefault="00255F8D" w:rsidP="00255F8D">
            <w:pPr>
              <w:spacing w:after="120" w:line="240" w:lineRule="auto"/>
              <w:ind w:left="34"/>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Участници с увреждания и участници</w:t>
            </w:r>
            <w:r>
              <w:rPr>
                <w:rFonts w:ascii="Times New Roman" w:eastAsia="Times New Roman" w:hAnsi="Times New Roman" w:cs="Times New Roman"/>
                <w:sz w:val="20"/>
                <w:szCs w:val="20"/>
                <w:lang w:val="bg-BG"/>
              </w:rPr>
              <w:t xml:space="preserve"> </w:t>
            </w:r>
            <w:r w:rsidRPr="0004058C">
              <w:rPr>
                <w:rFonts w:ascii="Times New Roman" w:eastAsia="Times New Roman" w:hAnsi="Times New Roman" w:cs="Times New Roman"/>
                <w:sz w:val="20"/>
                <w:szCs w:val="20"/>
                <w:lang w:val="bg-BG"/>
              </w:rPr>
              <w:t>над 65г. в невъзможност за самообслужване, с подобрен достъп до услуги</w:t>
            </w:r>
            <w:r>
              <w:rPr>
                <w:rFonts w:ascii="Times New Roman" w:eastAsia="Times New Roman" w:hAnsi="Times New Roman" w:cs="Times New Roman"/>
                <w:sz w:val="20"/>
                <w:szCs w:val="20"/>
                <w:lang w:val="bg-BG"/>
              </w:rPr>
              <w:t>;</w:t>
            </w:r>
            <w:r w:rsidRPr="0004058C">
              <w:rPr>
                <w:rFonts w:ascii="Times New Roman" w:eastAsia="Times New Roman" w:hAnsi="Times New Roman" w:cs="Times New Roman"/>
                <w:sz w:val="20"/>
                <w:szCs w:val="20"/>
                <w:lang w:val="bg-BG"/>
              </w:rPr>
              <w:t xml:space="preserve"> </w:t>
            </w:r>
          </w:p>
          <w:p w:rsidR="00255F8D" w:rsidRPr="0004058C" w:rsidRDefault="00255F8D" w:rsidP="00255F8D">
            <w:pPr>
              <w:spacing w:after="120" w:line="240" w:lineRule="auto"/>
              <w:ind w:left="34"/>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Брой доставчици на услуги за социално включване, разширили обхвата на дейността си</w:t>
            </w:r>
            <w:r>
              <w:rPr>
                <w:rFonts w:ascii="Times New Roman" w:eastAsia="Times New Roman" w:hAnsi="Times New Roman" w:cs="Times New Roman"/>
                <w:sz w:val="20"/>
                <w:szCs w:val="20"/>
                <w:lang w:val="bg-BG"/>
              </w:rPr>
              <w:t>.</w:t>
            </w:r>
          </w:p>
        </w:tc>
      </w:tr>
      <w:tr w:rsidR="00255F8D" w:rsidRPr="0055721A" w:rsidTr="00C6469F">
        <w:trPr>
          <w:trHeight w:val="266"/>
        </w:trPr>
        <w:tc>
          <w:tcPr>
            <w:tcW w:w="1134" w:type="dxa"/>
            <w:tcBorders>
              <w:top w:val="nil"/>
              <w:bottom w:val="nil"/>
            </w:tcBorders>
          </w:tcPr>
          <w:p w:rsidR="00255F8D" w:rsidRPr="0004058C" w:rsidRDefault="00255F8D" w:rsidP="00A730D0">
            <w:pPr>
              <w:spacing w:after="120" w:line="240" w:lineRule="auto"/>
              <w:jc w:val="both"/>
              <w:rPr>
                <w:rFonts w:ascii="Times New Roman" w:eastAsia="Times New Roman" w:hAnsi="Times New Roman" w:cs="Times New Roman"/>
                <w:sz w:val="20"/>
                <w:szCs w:val="20"/>
                <w:lang w:val="bg-BG"/>
              </w:rPr>
            </w:pPr>
          </w:p>
        </w:tc>
        <w:tc>
          <w:tcPr>
            <w:tcW w:w="708" w:type="dxa"/>
            <w:tcBorders>
              <w:top w:val="nil"/>
              <w:bottom w:val="nil"/>
            </w:tcBorders>
          </w:tcPr>
          <w:p w:rsidR="00255F8D" w:rsidRPr="0004058C" w:rsidRDefault="00255F8D" w:rsidP="00A730D0">
            <w:pPr>
              <w:spacing w:after="120" w:line="240" w:lineRule="auto"/>
              <w:jc w:val="both"/>
              <w:rPr>
                <w:rFonts w:ascii="Times New Roman" w:eastAsia="Times New Roman" w:hAnsi="Times New Roman" w:cs="Times New Roman"/>
                <w:b/>
                <w:sz w:val="20"/>
                <w:szCs w:val="20"/>
                <w:lang w:val="bg-BG"/>
              </w:rPr>
            </w:pPr>
          </w:p>
        </w:tc>
        <w:tc>
          <w:tcPr>
            <w:tcW w:w="1559" w:type="dxa"/>
            <w:tcBorders>
              <w:top w:val="nil"/>
              <w:bottom w:val="nil"/>
            </w:tcBorders>
          </w:tcPr>
          <w:p w:rsidR="00255F8D" w:rsidRPr="0004058C" w:rsidRDefault="00255F8D" w:rsidP="00A730D0">
            <w:pPr>
              <w:spacing w:after="120" w:line="240" w:lineRule="auto"/>
              <w:jc w:val="both"/>
              <w:rPr>
                <w:rFonts w:ascii="Times New Roman" w:eastAsia="Times New Roman" w:hAnsi="Times New Roman" w:cs="Times New Roman"/>
                <w:sz w:val="20"/>
                <w:szCs w:val="20"/>
                <w:lang w:val="bg-BG"/>
              </w:rPr>
            </w:pPr>
          </w:p>
        </w:tc>
        <w:tc>
          <w:tcPr>
            <w:tcW w:w="852" w:type="dxa"/>
            <w:tcBorders>
              <w:top w:val="nil"/>
              <w:bottom w:val="nil"/>
            </w:tcBorders>
          </w:tcPr>
          <w:p w:rsidR="00255F8D" w:rsidRPr="0004058C" w:rsidRDefault="00255F8D" w:rsidP="00A730D0">
            <w:pPr>
              <w:spacing w:after="120" w:line="240" w:lineRule="auto"/>
              <w:jc w:val="both"/>
              <w:rPr>
                <w:rFonts w:ascii="Times New Roman" w:eastAsia="Times New Roman" w:hAnsi="Times New Roman" w:cs="Times New Roman"/>
                <w:b/>
                <w:sz w:val="20"/>
                <w:szCs w:val="20"/>
                <w:lang w:val="bg-BG"/>
              </w:rPr>
            </w:pPr>
          </w:p>
        </w:tc>
        <w:tc>
          <w:tcPr>
            <w:tcW w:w="1843" w:type="dxa"/>
            <w:tcBorders>
              <w:top w:val="nil"/>
              <w:bottom w:val="nil"/>
            </w:tcBorders>
          </w:tcPr>
          <w:p w:rsidR="00255F8D" w:rsidRPr="0004058C" w:rsidRDefault="00255F8D" w:rsidP="00A730D0">
            <w:pPr>
              <w:spacing w:after="120" w:line="240" w:lineRule="auto"/>
              <w:jc w:val="both"/>
              <w:rPr>
                <w:rFonts w:ascii="Times New Roman" w:eastAsia="Times New Roman" w:hAnsi="Times New Roman" w:cs="Times New Roman"/>
                <w:sz w:val="20"/>
                <w:szCs w:val="20"/>
                <w:lang w:val="bg-BG"/>
              </w:rPr>
            </w:pPr>
          </w:p>
        </w:tc>
        <w:tc>
          <w:tcPr>
            <w:tcW w:w="3260" w:type="dxa"/>
            <w:tcBorders>
              <w:top w:val="nil"/>
              <w:bottom w:val="nil"/>
            </w:tcBorders>
          </w:tcPr>
          <w:p w:rsidR="00255F8D" w:rsidRPr="0004058C" w:rsidRDefault="00255F8D" w:rsidP="00255F8D">
            <w:pPr>
              <w:autoSpaceDE w:val="0"/>
              <w:autoSpaceDN w:val="0"/>
              <w:adjustRightInd w:val="0"/>
              <w:spacing w:after="120" w:line="240" w:lineRule="auto"/>
              <w:ind w:left="33"/>
              <w:jc w:val="both"/>
              <w:rPr>
                <w:rFonts w:ascii="Times New Roman" w:eastAsia="Times New Roman" w:hAnsi="Times New Roman" w:cs="Times New Roman"/>
                <w:sz w:val="20"/>
                <w:szCs w:val="20"/>
                <w:lang w:val="bg-BG"/>
              </w:rPr>
            </w:pPr>
          </w:p>
        </w:tc>
        <w:tc>
          <w:tcPr>
            <w:tcW w:w="3260" w:type="dxa"/>
            <w:tcBorders>
              <w:top w:val="nil"/>
              <w:bottom w:val="nil"/>
            </w:tcBorders>
          </w:tcPr>
          <w:p w:rsidR="00255F8D" w:rsidRPr="0004058C" w:rsidRDefault="00255F8D" w:rsidP="00255F8D">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СЦ 2: Намаляване броя на възрастните и хората с увреждания, настанени в институции чрез предоставяне на социални и здравни услуги в общността, включително услуги за дългосрочна грижа </w:t>
            </w:r>
          </w:p>
        </w:tc>
        <w:tc>
          <w:tcPr>
            <w:tcW w:w="2977" w:type="dxa"/>
            <w:tcBorders>
              <w:top w:val="nil"/>
              <w:bottom w:val="nil"/>
            </w:tcBorders>
          </w:tcPr>
          <w:p w:rsidR="00255F8D" w:rsidRDefault="00255F8D" w:rsidP="00255F8D">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СЦ 2: </w:t>
            </w:r>
          </w:p>
          <w:p w:rsidR="00255F8D" w:rsidRPr="0004058C" w:rsidRDefault="00255F8D" w:rsidP="00255F8D">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Участници над 18г., получаващи социални и здравни услуги в общността, след извеждането им от институция</w:t>
            </w:r>
            <w:r>
              <w:rPr>
                <w:rFonts w:ascii="Times New Roman" w:eastAsia="Times New Roman" w:hAnsi="Times New Roman" w:cs="Times New Roman"/>
                <w:sz w:val="20"/>
                <w:szCs w:val="20"/>
                <w:lang w:val="bg-BG"/>
              </w:rPr>
              <w:t>;</w:t>
            </w:r>
            <w:r w:rsidRPr="0004058C">
              <w:rPr>
                <w:rFonts w:ascii="Times New Roman" w:eastAsia="Times New Roman" w:hAnsi="Times New Roman" w:cs="Times New Roman"/>
                <w:sz w:val="20"/>
                <w:szCs w:val="20"/>
                <w:lang w:val="bg-BG"/>
              </w:rPr>
              <w:t xml:space="preserve"> </w:t>
            </w:r>
          </w:p>
          <w:p w:rsidR="00255F8D" w:rsidRPr="0004058C" w:rsidRDefault="00255F8D" w:rsidP="00255F8D">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Брой доставчици на услуги за социално включване, разширили обхвата на дейността си</w:t>
            </w:r>
            <w:r>
              <w:rPr>
                <w:rFonts w:ascii="Times New Roman" w:eastAsia="Times New Roman" w:hAnsi="Times New Roman" w:cs="Times New Roman"/>
                <w:sz w:val="20"/>
                <w:szCs w:val="20"/>
                <w:lang w:val="bg-BG"/>
              </w:rPr>
              <w:t>.</w:t>
            </w:r>
          </w:p>
        </w:tc>
      </w:tr>
      <w:tr w:rsidR="00255F8D" w:rsidRPr="0055721A" w:rsidTr="00C6469F">
        <w:trPr>
          <w:trHeight w:val="85"/>
        </w:trPr>
        <w:tc>
          <w:tcPr>
            <w:tcW w:w="1134" w:type="dxa"/>
            <w:vMerge w:val="restart"/>
            <w:tcBorders>
              <w:top w:val="nil"/>
              <w:bottom w:val="nil"/>
            </w:tcBorders>
          </w:tcPr>
          <w:p w:rsidR="00255F8D" w:rsidRPr="0004058C" w:rsidRDefault="00255F8D" w:rsidP="00A730D0">
            <w:pPr>
              <w:spacing w:after="120" w:line="240" w:lineRule="auto"/>
              <w:jc w:val="both"/>
              <w:rPr>
                <w:rFonts w:ascii="Times New Roman" w:eastAsia="Times New Roman" w:hAnsi="Times New Roman" w:cs="Times New Roman"/>
                <w:b/>
                <w:sz w:val="20"/>
                <w:szCs w:val="20"/>
                <w:lang w:val="bg-BG"/>
              </w:rPr>
            </w:pPr>
          </w:p>
        </w:tc>
        <w:tc>
          <w:tcPr>
            <w:tcW w:w="708" w:type="dxa"/>
            <w:tcBorders>
              <w:top w:val="nil"/>
              <w:bottom w:val="nil"/>
            </w:tcBorders>
          </w:tcPr>
          <w:p w:rsidR="00255F8D" w:rsidRPr="0004058C" w:rsidRDefault="00255F8D" w:rsidP="00A730D0">
            <w:pPr>
              <w:spacing w:after="120" w:line="240" w:lineRule="auto"/>
              <w:jc w:val="both"/>
              <w:rPr>
                <w:rFonts w:ascii="Times New Roman" w:eastAsia="Times New Roman" w:hAnsi="Times New Roman" w:cs="Times New Roman"/>
                <w:b/>
                <w:sz w:val="20"/>
                <w:szCs w:val="20"/>
                <w:lang w:val="bg-BG"/>
              </w:rPr>
            </w:pPr>
          </w:p>
        </w:tc>
        <w:tc>
          <w:tcPr>
            <w:tcW w:w="1559" w:type="dxa"/>
            <w:tcBorders>
              <w:top w:val="nil"/>
              <w:bottom w:val="nil"/>
            </w:tcBorders>
          </w:tcPr>
          <w:p w:rsidR="00255F8D" w:rsidRPr="0004058C" w:rsidRDefault="00255F8D" w:rsidP="00A730D0">
            <w:pPr>
              <w:spacing w:after="120" w:line="240" w:lineRule="auto"/>
              <w:jc w:val="both"/>
              <w:rPr>
                <w:rFonts w:ascii="Times New Roman" w:eastAsia="Times New Roman" w:hAnsi="Times New Roman" w:cs="Times New Roman"/>
                <w:sz w:val="20"/>
                <w:szCs w:val="20"/>
                <w:lang w:val="bg-BG"/>
              </w:rPr>
            </w:pPr>
          </w:p>
        </w:tc>
        <w:tc>
          <w:tcPr>
            <w:tcW w:w="852" w:type="dxa"/>
            <w:tcBorders>
              <w:top w:val="nil"/>
              <w:bottom w:val="nil"/>
            </w:tcBorders>
          </w:tcPr>
          <w:p w:rsidR="00255F8D" w:rsidRPr="0004058C" w:rsidRDefault="00255F8D" w:rsidP="00A730D0">
            <w:pPr>
              <w:spacing w:after="120" w:line="240" w:lineRule="auto"/>
              <w:jc w:val="both"/>
              <w:rPr>
                <w:rFonts w:ascii="Times New Roman" w:eastAsia="Times New Roman" w:hAnsi="Times New Roman" w:cs="Times New Roman"/>
                <w:b/>
                <w:sz w:val="20"/>
                <w:szCs w:val="20"/>
                <w:lang w:val="bg-BG"/>
              </w:rPr>
            </w:pPr>
          </w:p>
        </w:tc>
        <w:tc>
          <w:tcPr>
            <w:tcW w:w="1843" w:type="dxa"/>
            <w:tcBorders>
              <w:top w:val="nil"/>
              <w:bottom w:val="nil"/>
            </w:tcBorders>
          </w:tcPr>
          <w:p w:rsidR="00255F8D" w:rsidRPr="0004058C" w:rsidRDefault="00255F8D" w:rsidP="00A730D0">
            <w:pPr>
              <w:spacing w:after="120" w:line="240" w:lineRule="auto"/>
              <w:jc w:val="both"/>
              <w:rPr>
                <w:rFonts w:ascii="Times New Roman" w:eastAsia="Times New Roman" w:hAnsi="Times New Roman" w:cs="Times New Roman"/>
                <w:b/>
                <w:sz w:val="20"/>
                <w:szCs w:val="20"/>
                <w:lang w:val="bg-BG"/>
              </w:rPr>
            </w:pPr>
          </w:p>
        </w:tc>
        <w:tc>
          <w:tcPr>
            <w:tcW w:w="3260" w:type="dxa"/>
            <w:tcBorders>
              <w:top w:val="nil"/>
              <w:bottom w:val="nil"/>
            </w:tcBorders>
          </w:tcPr>
          <w:p w:rsidR="00255F8D" w:rsidRPr="0004058C" w:rsidRDefault="00255F8D" w:rsidP="004E6AEE">
            <w:pPr>
              <w:spacing w:after="120" w:line="240" w:lineRule="auto"/>
              <w:ind w:left="33" w:hanging="33"/>
              <w:jc w:val="both"/>
              <w:rPr>
                <w:rFonts w:ascii="Times New Roman" w:eastAsia="Times New Roman" w:hAnsi="Times New Roman" w:cs="Times New Roman"/>
                <w:sz w:val="20"/>
                <w:szCs w:val="20"/>
                <w:lang w:val="bg-BG"/>
              </w:rPr>
            </w:pPr>
          </w:p>
        </w:tc>
        <w:tc>
          <w:tcPr>
            <w:tcW w:w="3260" w:type="dxa"/>
            <w:tcBorders>
              <w:top w:val="nil"/>
              <w:bottom w:val="nil"/>
            </w:tcBorders>
          </w:tcPr>
          <w:p w:rsidR="00255F8D" w:rsidRPr="0004058C" w:rsidRDefault="00255F8D" w:rsidP="00A730D0">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3: Намаляване броя на децата и младежите, настанени в институции чрез предоставяне на социални и здравни услуги в общността</w:t>
            </w:r>
            <w:r>
              <w:rPr>
                <w:rFonts w:ascii="Times New Roman" w:eastAsia="Times New Roman" w:hAnsi="Times New Roman" w:cs="Times New Roman"/>
                <w:sz w:val="20"/>
                <w:szCs w:val="20"/>
                <w:lang w:val="bg-BG"/>
              </w:rPr>
              <w:t>.</w:t>
            </w:r>
          </w:p>
          <w:p w:rsidR="00255F8D" w:rsidRPr="0004058C" w:rsidRDefault="00255F8D" w:rsidP="00A730D0">
            <w:pPr>
              <w:spacing w:after="120" w:line="240" w:lineRule="auto"/>
              <w:jc w:val="both"/>
              <w:rPr>
                <w:rFonts w:ascii="Times New Roman" w:eastAsia="Times New Roman" w:hAnsi="Times New Roman" w:cs="Times New Roman"/>
                <w:sz w:val="20"/>
                <w:szCs w:val="20"/>
                <w:lang w:val="bg-BG"/>
              </w:rPr>
            </w:pPr>
          </w:p>
        </w:tc>
        <w:tc>
          <w:tcPr>
            <w:tcW w:w="2977" w:type="dxa"/>
            <w:tcBorders>
              <w:top w:val="nil"/>
              <w:bottom w:val="nil"/>
            </w:tcBorders>
          </w:tcPr>
          <w:p w:rsidR="00255F8D" w:rsidRDefault="00255F8D" w:rsidP="00A730D0">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СЦ 3: </w:t>
            </w:r>
          </w:p>
          <w:p w:rsidR="00255F8D" w:rsidRPr="0004058C" w:rsidRDefault="00255F8D" w:rsidP="00A730D0">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Деца и младежи, получаващи социални и здравни услуги в общността, след извеждането им от институция</w:t>
            </w:r>
            <w:r>
              <w:rPr>
                <w:rFonts w:ascii="Times New Roman" w:eastAsia="Times New Roman" w:hAnsi="Times New Roman" w:cs="Times New Roman"/>
                <w:sz w:val="20"/>
                <w:szCs w:val="20"/>
                <w:lang w:val="bg-BG"/>
              </w:rPr>
              <w:t>;</w:t>
            </w:r>
          </w:p>
          <w:p w:rsidR="00255F8D" w:rsidRPr="0004058C" w:rsidRDefault="00255F8D" w:rsidP="00A730D0">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Брой доставчици на услуги за социално включване, разширили обхвата на дейността си</w:t>
            </w:r>
            <w:r>
              <w:rPr>
                <w:rFonts w:ascii="Times New Roman" w:eastAsia="Times New Roman" w:hAnsi="Times New Roman" w:cs="Times New Roman"/>
                <w:sz w:val="20"/>
                <w:szCs w:val="20"/>
                <w:lang w:val="bg-BG"/>
              </w:rPr>
              <w:t>.</w:t>
            </w:r>
          </w:p>
        </w:tc>
      </w:tr>
      <w:tr w:rsidR="00255F8D" w:rsidRPr="0055721A" w:rsidTr="00411770">
        <w:trPr>
          <w:trHeight w:val="85"/>
        </w:trPr>
        <w:tc>
          <w:tcPr>
            <w:tcW w:w="1134" w:type="dxa"/>
            <w:vMerge/>
            <w:tcBorders>
              <w:top w:val="nil"/>
              <w:bottom w:val="single" w:sz="4" w:space="0" w:color="auto"/>
            </w:tcBorders>
          </w:tcPr>
          <w:p w:rsidR="00255F8D" w:rsidRPr="0004058C" w:rsidRDefault="00255F8D" w:rsidP="00A730D0">
            <w:pPr>
              <w:spacing w:after="120" w:line="240" w:lineRule="auto"/>
              <w:jc w:val="both"/>
              <w:rPr>
                <w:rFonts w:ascii="Times New Roman" w:eastAsia="Times New Roman" w:hAnsi="Times New Roman" w:cs="Times New Roman"/>
                <w:b/>
                <w:sz w:val="20"/>
                <w:szCs w:val="20"/>
                <w:lang w:val="bg-BG"/>
              </w:rPr>
            </w:pPr>
          </w:p>
        </w:tc>
        <w:tc>
          <w:tcPr>
            <w:tcW w:w="708" w:type="dxa"/>
            <w:tcBorders>
              <w:top w:val="nil"/>
              <w:bottom w:val="single" w:sz="4" w:space="0" w:color="auto"/>
            </w:tcBorders>
          </w:tcPr>
          <w:p w:rsidR="00255F8D" w:rsidRPr="0004058C" w:rsidRDefault="00255F8D" w:rsidP="00A730D0">
            <w:pPr>
              <w:spacing w:after="120" w:line="240" w:lineRule="auto"/>
              <w:jc w:val="both"/>
              <w:rPr>
                <w:rFonts w:ascii="Times New Roman" w:eastAsia="Times New Roman" w:hAnsi="Times New Roman" w:cs="Times New Roman"/>
                <w:b/>
                <w:sz w:val="20"/>
                <w:szCs w:val="20"/>
                <w:lang w:val="bg-BG"/>
              </w:rPr>
            </w:pPr>
          </w:p>
        </w:tc>
        <w:tc>
          <w:tcPr>
            <w:tcW w:w="1559" w:type="dxa"/>
            <w:tcBorders>
              <w:top w:val="nil"/>
              <w:bottom w:val="single" w:sz="4" w:space="0" w:color="auto"/>
            </w:tcBorders>
          </w:tcPr>
          <w:p w:rsidR="00255F8D" w:rsidRPr="0004058C" w:rsidRDefault="00255F8D" w:rsidP="00A730D0">
            <w:pPr>
              <w:spacing w:after="120" w:line="240" w:lineRule="auto"/>
              <w:jc w:val="both"/>
              <w:rPr>
                <w:rFonts w:ascii="Times New Roman" w:eastAsia="Times New Roman" w:hAnsi="Times New Roman" w:cs="Times New Roman"/>
                <w:sz w:val="20"/>
                <w:szCs w:val="20"/>
                <w:lang w:val="bg-BG"/>
              </w:rPr>
            </w:pPr>
          </w:p>
        </w:tc>
        <w:tc>
          <w:tcPr>
            <w:tcW w:w="852" w:type="dxa"/>
            <w:tcBorders>
              <w:top w:val="nil"/>
              <w:bottom w:val="single" w:sz="4" w:space="0" w:color="auto"/>
            </w:tcBorders>
          </w:tcPr>
          <w:p w:rsidR="00255F8D" w:rsidRPr="0004058C" w:rsidRDefault="00255F8D" w:rsidP="00A730D0">
            <w:pPr>
              <w:spacing w:after="120" w:line="240" w:lineRule="auto"/>
              <w:jc w:val="both"/>
              <w:rPr>
                <w:rFonts w:ascii="Times New Roman" w:eastAsia="Times New Roman" w:hAnsi="Times New Roman" w:cs="Times New Roman"/>
                <w:b/>
                <w:sz w:val="20"/>
                <w:szCs w:val="20"/>
                <w:lang w:val="bg-BG"/>
              </w:rPr>
            </w:pPr>
          </w:p>
        </w:tc>
        <w:tc>
          <w:tcPr>
            <w:tcW w:w="1843" w:type="dxa"/>
            <w:tcBorders>
              <w:top w:val="nil"/>
              <w:bottom w:val="single" w:sz="4" w:space="0" w:color="auto"/>
            </w:tcBorders>
          </w:tcPr>
          <w:p w:rsidR="00255F8D" w:rsidRPr="0004058C" w:rsidRDefault="00255F8D" w:rsidP="00A730D0">
            <w:pPr>
              <w:spacing w:after="120" w:line="240" w:lineRule="auto"/>
              <w:jc w:val="both"/>
              <w:rPr>
                <w:rFonts w:ascii="Times New Roman" w:eastAsia="Times New Roman" w:hAnsi="Times New Roman" w:cs="Times New Roman"/>
                <w:b/>
                <w:sz w:val="20"/>
                <w:szCs w:val="20"/>
                <w:lang w:val="bg-BG"/>
              </w:rPr>
            </w:pPr>
          </w:p>
        </w:tc>
        <w:tc>
          <w:tcPr>
            <w:tcW w:w="3260" w:type="dxa"/>
            <w:tcBorders>
              <w:top w:val="nil"/>
              <w:bottom w:val="single" w:sz="4" w:space="0" w:color="auto"/>
            </w:tcBorders>
          </w:tcPr>
          <w:p w:rsidR="00255F8D" w:rsidRPr="0004058C" w:rsidRDefault="00255F8D" w:rsidP="00255F8D">
            <w:pPr>
              <w:spacing w:after="120" w:line="240" w:lineRule="auto"/>
              <w:ind w:left="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ИП 4 „Насърчаване на социалното предприемачество и на професионалната интеграция в социалните предприятия и насърчаване на социалната и солидарна икономика с цел улесняване на достъпа до заетост</w:t>
            </w:r>
            <w:r w:rsidRPr="0004058C" w:rsidDel="00780562">
              <w:rPr>
                <w:rFonts w:ascii="Times New Roman" w:eastAsia="Times New Roman" w:hAnsi="Times New Roman" w:cs="Times New Roman"/>
                <w:sz w:val="20"/>
                <w:szCs w:val="20"/>
                <w:lang w:val="bg-BG"/>
              </w:rPr>
              <w:t xml:space="preserve"> </w:t>
            </w:r>
            <w:r w:rsidRPr="0004058C">
              <w:rPr>
                <w:rFonts w:ascii="Times New Roman" w:eastAsia="Times New Roman" w:hAnsi="Times New Roman" w:cs="Times New Roman"/>
                <w:sz w:val="20"/>
                <w:szCs w:val="20"/>
                <w:lang w:val="bg-BG"/>
              </w:rPr>
              <w:t>”</w:t>
            </w:r>
          </w:p>
        </w:tc>
        <w:tc>
          <w:tcPr>
            <w:tcW w:w="3260" w:type="dxa"/>
            <w:tcBorders>
              <w:top w:val="nil"/>
              <w:bottom w:val="single" w:sz="4" w:space="0" w:color="auto"/>
            </w:tcBorders>
          </w:tcPr>
          <w:p w:rsidR="00255F8D" w:rsidRPr="0004058C" w:rsidRDefault="00255F8D" w:rsidP="00255F8D">
            <w:pPr>
              <w:spacing w:after="120" w:line="240" w:lineRule="auto"/>
              <w:ind w:left="34"/>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Увеличаване</w:t>
            </w:r>
            <w:r>
              <w:rPr>
                <w:rFonts w:ascii="Times New Roman" w:eastAsia="Times New Roman" w:hAnsi="Times New Roman" w:cs="Times New Roman"/>
                <w:sz w:val="20"/>
                <w:szCs w:val="20"/>
                <w:lang w:val="bg-BG"/>
              </w:rPr>
              <w:t xml:space="preserve"> </w:t>
            </w:r>
            <w:r w:rsidRPr="0004058C">
              <w:rPr>
                <w:rFonts w:ascii="Times New Roman" w:eastAsia="Times New Roman" w:hAnsi="Times New Roman" w:cs="Times New Roman"/>
                <w:sz w:val="20"/>
                <w:szCs w:val="20"/>
                <w:lang w:val="bg-BG"/>
              </w:rPr>
              <w:t xml:space="preserve">броя на заетите в социалните предприятия след получена подкрепа </w:t>
            </w:r>
          </w:p>
        </w:tc>
        <w:tc>
          <w:tcPr>
            <w:tcW w:w="2977" w:type="dxa"/>
            <w:tcBorders>
              <w:top w:val="nil"/>
              <w:bottom w:val="single" w:sz="4" w:space="0" w:color="auto"/>
            </w:tcBorders>
          </w:tcPr>
          <w:p w:rsidR="00255F8D" w:rsidRPr="0004058C" w:rsidRDefault="00255F8D" w:rsidP="00255F8D">
            <w:pPr>
              <w:spacing w:after="120" w:line="240" w:lineRule="auto"/>
              <w:ind w:left="34"/>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Брой подкрепени кооперативни предприятия и предприятия на социалната икономика, продължили дейността си 6 месеца след приключване на операцията;</w:t>
            </w:r>
          </w:p>
          <w:p w:rsidR="00255F8D" w:rsidRPr="0055721A" w:rsidRDefault="00255F8D" w:rsidP="0006273D">
            <w:pPr>
              <w:spacing w:after="120" w:line="240" w:lineRule="auto"/>
              <w:ind w:left="34" w:hanging="34"/>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Неактивни и безработни участници в заетост след приключване на операцията</w:t>
            </w:r>
            <w:r>
              <w:rPr>
                <w:rFonts w:ascii="Times New Roman" w:eastAsia="Times New Roman" w:hAnsi="Times New Roman" w:cs="Times New Roman"/>
                <w:sz w:val="20"/>
                <w:szCs w:val="20"/>
                <w:lang w:val="bg-BG" w:eastAsia="bg-BG"/>
              </w:rPr>
              <w:t>;</w:t>
            </w:r>
          </w:p>
          <w:p w:rsidR="00255F8D" w:rsidRPr="009166F2" w:rsidRDefault="00255F8D" w:rsidP="0006273D">
            <w:pPr>
              <w:spacing w:after="120" w:line="240" w:lineRule="auto"/>
              <w:ind w:left="34" w:hanging="34"/>
              <w:jc w:val="both"/>
              <w:rPr>
                <w:rFonts w:ascii="Times New Roman" w:eastAsia="Times New Roman" w:hAnsi="Times New Roman" w:cs="Times New Roman"/>
                <w:sz w:val="20"/>
                <w:szCs w:val="20"/>
                <w:lang w:val="bg-BG" w:eastAsia="bg-BG"/>
              </w:rPr>
            </w:pPr>
            <w:r w:rsidRPr="009166F2">
              <w:rPr>
                <w:rFonts w:ascii="Times New Roman" w:eastAsia="Times New Roman" w:hAnsi="Times New Roman" w:cs="Times New Roman"/>
                <w:sz w:val="20"/>
                <w:szCs w:val="20"/>
                <w:lang w:val="bg-BG" w:eastAsia="bg-BG"/>
              </w:rPr>
              <w:t>Неактивни и безработни участници от ромски произход в заетост след приключване на операцията</w:t>
            </w:r>
            <w:r w:rsidRPr="00EE6B97">
              <w:rPr>
                <w:rFonts w:ascii="Times New Roman" w:eastAsia="Times New Roman" w:hAnsi="Times New Roman" w:cs="Times New Roman"/>
                <w:sz w:val="20"/>
                <w:szCs w:val="20"/>
                <w:lang w:val="bg-BG" w:eastAsia="bg-BG"/>
              </w:rPr>
              <w:t>.</w:t>
            </w:r>
          </w:p>
        </w:tc>
      </w:tr>
      <w:tr w:rsidR="00C6469F" w:rsidRPr="0055721A" w:rsidTr="00411770">
        <w:trPr>
          <w:trHeight w:val="85"/>
        </w:trPr>
        <w:tc>
          <w:tcPr>
            <w:tcW w:w="1134" w:type="dxa"/>
            <w:tcBorders>
              <w:top w:val="single" w:sz="4" w:space="0" w:color="auto"/>
              <w:bottom w:val="nil"/>
            </w:tcBorders>
          </w:tcPr>
          <w:p w:rsidR="00C6469F" w:rsidRPr="004E6AEE" w:rsidRDefault="00C6469F" w:rsidP="0006273D">
            <w:pPr>
              <w:spacing w:after="120" w:line="240" w:lineRule="auto"/>
              <w:jc w:val="both"/>
              <w:rPr>
                <w:rFonts w:ascii="Times New Roman" w:eastAsia="Times New Roman" w:hAnsi="Times New Roman" w:cs="Times New Roman"/>
                <w:b/>
                <w:sz w:val="20"/>
                <w:szCs w:val="20"/>
                <w:lang w:val="bg-BG"/>
              </w:rPr>
            </w:pPr>
            <w:r w:rsidRPr="004E6AEE">
              <w:rPr>
                <w:rFonts w:ascii="Times New Roman" w:eastAsia="Times New Roman" w:hAnsi="Times New Roman" w:cs="Times New Roman"/>
                <w:b/>
                <w:sz w:val="20"/>
                <w:szCs w:val="20"/>
                <w:lang w:val="bg-BG"/>
              </w:rPr>
              <w:t>Приоритетна ос 3</w:t>
            </w:r>
          </w:p>
        </w:tc>
        <w:tc>
          <w:tcPr>
            <w:tcW w:w="708" w:type="dxa"/>
            <w:tcBorders>
              <w:top w:val="single" w:sz="4" w:space="0" w:color="auto"/>
              <w:bottom w:val="nil"/>
            </w:tcBorders>
          </w:tcPr>
          <w:p w:rsidR="00C6469F" w:rsidRPr="004E6AEE" w:rsidRDefault="00C6469F" w:rsidP="0006273D">
            <w:pPr>
              <w:spacing w:after="120" w:line="240" w:lineRule="auto"/>
              <w:ind w:left="240" w:hanging="240"/>
              <w:jc w:val="both"/>
              <w:rPr>
                <w:rFonts w:ascii="Times New Roman" w:eastAsia="Times New Roman" w:hAnsi="Times New Roman" w:cs="Times New Roman"/>
                <w:b/>
                <w:sz w:val="20"/>
                <w:szCs w:val="20"/>
                <w:lang w:val="bg-BG"/>
              </w:rPr>
            </w:pPr>
            <w:r w:rsidRPr="004E6AEE">
              <w:rPr>
                <w:rFonts w:ascii="Times New Roman" w:eastAsia="Times New Roman" w:hAnsi="Times New Roman" w:cs="Times New Roman"/>
                <w:b/>
                <w:sz w:val="20"/>
                <w:szCs w:val="20"/>
                <w:lang w:val="bg-BG"/>
              </w:rPr>
              <w:t>ЕСФ</w:t>
            </w:r>
          </w:p>
        </w:tc>
        <w:tc>
          <w:tcPr>
            <w:tcW w:w="1559" w:type="dxa"/>
            <w:tcBorders>
              <w:top w:val="single" w:sz="4" w:space="0" w:color="auto"/>
              <w:bottom w:val="nil"/>
            </w:tcBorders>
          </w:tcPr>
          <w:p w:rsidR="00C6469F" w:rsidRPr="004E6AEE" w:rsidRDefault="00C6469F" w:rsidP="0006273D">
            <w:pPr>
              <w:spacing w:after="120" w:line="240" w:lineRule="auto"/>
              <w:ind w:left="240" w:hanging="240"/>
              <w:jc w:val="both"/>
              <w:rPr>
                <w:rFonts w:ascii="Times New Roman" w:eastAsia="Times New Roman" w:hAnsi="Times New Roman" w:cs="Times New Roman"/>
                <w:b/>
                <w:sz w:val="20"/>
                <w:szCs w:val="20"/>
                <w:lang w:val="bg-BG"/>
              </w:rPr>
            </w:pPr>
            <w:r w:rsidRPr="004E6AEE">
              <w:rPr>
                <w:rFonts w:ascii="Times New Roman" w:eastAsia="Times New Roman" w:hAnsi="Times New Roman" w:cs="Times New Roman"/>
                <w:b/>
                <w:sz w:val="20"/>
                <w:szCs w:val="20"/>
                <w:lang w:val="bg-BG"/>
              </w:rPr>
              <w:t>37 481 085,00</w:t>
            </w:r>
          </w:p>
        </w:tc>
        <w:tc>
          <w:tcPr>
            <w:tcW w:w="852" w:type="dxa"/>
            <w:tcBorders>
              <w:top w:val="single" w:sz="4" w:space="0" w:color="auto"/>
              <w:bottom w:val="nil"/>
            </w:tcBorders>
          </w:tcPr>
          <w:p w:rsidR="00C6469F" w:rsidRPr="004E6AEE" w:rsidRDefault="00C6469F" w:rsidP="0006273D">
            <w:pPr>
              <w:spacing w:after="120" w:line="240" w:lineRule="auto"/>
              <w:ind w:left="240" w:hanging="240"/>
              <w:jc w:val="both"/>
              <w:rPr>
                <w:rFonts w:ascii="Times New Roman" w:eastAsia="Times New Roman" w:hAnsi="Times New Roman" w:cs="Times New Roman"/>
                <w:b/>
                <w:sz w:val="20"/>
                <w:szCs w:val="20"/>
                <w:lang w:val="bg-BG"/>
              </w:rPr>
            </w:pPr>
            <w:r w:rsidRPr="004E6AEE">
              <w:rPr>
                <w:rFonts w:ascii="Times New Roman" w:eastAsia="Times New Roman" w:hAnsi="Times New Roman" w:cs="Times New Roman"/>
                <w:b/>
                <w:sz w:val="20"/>
                <w:szCs w:val="20"/>
                <w:lang w:val="bg-BG"/>
              </w:rPr>
              <w:t>85%</w:t>
            </w:r>
          </w:p>
        </w:tc>
        <w:tc>
          <w:tcPr>
            <w:tcW w:w="1843" w:type="dxa"/>
            <w:tcBorders>
              <w:top w:val="single" w:sz="4" w:space="0" w:color="auto"/>
              <w:bottom w:val="nil"/>
            </w:tcBorders>
          </w:tcPr>
          <w:p w:rsidR="00C6469F" w:rsidRPr="0004058C" w:rsidRDefault="00C6469F" w:rsidP="0006273D">
            <w:pPr>
              <w:spacing w:after="120" w:line="240" w:lineRule="auto"/>
              <w:ind w:left="240" w:hanging="240"/>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Тематична цел 11:</w:t>
            </w:r>
          </w:p>
          <w:p w:rsidR="00C6469F" w:rsidRPr="0004058C" w:rsidRDefault="00C6469F" w:rsidP="0006273D">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Повишаване на институционалния капацитет на публичните органи и заинтересованите страни и допринасяне за ефективна публична администрация</w:t>
            </w:r>
          </w:p>
        </w:tc>
        <w:tc>
          <w:tcPr>
            <w:tcW w:w="3260" w:type="dxa"/>
            <w:tcBorders>
              <w:top w:val="single" w:sz="4" w:space="0" w:color="auto"/>
              <w:bottom w:val="nil"/>
            </w:tcBorders>
          </w:tcPr>
          <w:p w:rsidR="00C6469F" w:rsidRPr="0004058C" w:rsidRDefault="00C6469F" w:rsidP="00C6469F">
            <w:pPr>
              <w:spacing w:after="120" w:line="240" w:lineRule="auto"/>
              <w:ind w:left="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ИП 1 „Инвестиции в институционален капацитет и в ефикасността на публичните администрации и публичните услуги на национално, регионално и местно равнище с цел осъществяването на реформи и постигането на по-добро регулиране и добро управление”</w:t>
            </w:r>
          </w:p>
        </w:tc>
        <w:tc>
          <w:tcPr>
            <w:tcW w:w="3260" w:type="dxa"/>
            <w:tcBorders>
              <w:top w:val="single" w:sz="4" w:space="0" w:color="auto"/>
              <w:bottom w:val="nil"/>
            </w:tcBorders>
          </w:tcPr>
          <w:p w:rsidR="00C6469F" w:rsidRPr="0004058C" w:rsidRDefault="00C6469F" w:rsidP="00C6469F">
            <w:pPr>
              <w:spacing w:after="120" w:line="240" w:lineRule="auto"/>
              <w:ind w:left="34"/>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СЦ 1 Повишаване на знанията уменията и компетенциите на служителите в администрацията в сферата на социалното включване, здравеопазването, равните възможности и недискриминацията и условията на труд </w:t>
            </w:r>
          </w:p>
        </w:tc>
        <w:tc>
          <w:tcPr>
            <w:tcW w:w="2977" w:type="dxa"/>
            <w:tcBorders>
              <w:top w:val="single" w:sz="4" w:space="0" w:color="auto"/>
              <w:bottom w:val="nil"/>
            </w:tcBorders>
          </w:tcPr>
          <w:p w:rsidR="00C6469F" w:rsidRDefault="00C6469F" w:rsidP="00C6469F">
            <w:pPr>
              <w:spacing w:after="120" w:line="240" w:lineRule="auto"/>
              <w:ind w:left="34"/>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 xml:space="preserve">СЦ 1: </w:t>
            </w:r>
          </w:p>
          <w:p w:rsidR="00C6469F" w:rsidRPr="0004058C" w:rsidRDefault="00C6469F" w:rsidP="00C6469F">
            <w:pPr>
              <w:spacing w:after="120" w:line="240" w:lineRule="auto"/>
              <w:ind w:left="34" w:hanging="34"/>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Брой служители придобили квалификация при напускане на операцията</w:t>
            </w:r>
            <w:r>
              <w:rPr>
                <w:rFonts w:ascii="Times New Roman" w:eastAsia="Times New Roman" w:hAnsi="Times New Roman" w:cs="Times New Roman"/>
                <w:sz w:val="20"/>
                <w:szCs w:val="20"/>
                <w:lang w:val="bg-BG" w:eastAsia="bg-BG"/>
              </w:rPr>
              <w:t>.</w:t>
            </w:r>
          </w:p>
        </w:tc>
      </w:tr>
      <w:tr w:rsidR="00C6469F" w:rsidRPr="0055721A" w:rsidTr="00411770">
        <w:trPr>
          <w:trHeight w:val="85"/>
        </w:trPr>
        <w:tc>
          <w:tcPr>
            <w:tcW w:w="1134" w:type="dxa"/>
            <w:tcBorders>
              <w:top w:val="nil"/>
              <w:bottom w:val="single" w:sz="4" w:space="0" w:color="auto"/>
            </w:tcBorders>
          </w:tcPr>
          <w:p w:rsidR="00C6469F" w:rsidRPr="004E6AEE" w:rsidRDefault="00C6469F" w:rsidP="0006273D">
            <w:pPr>
              <w:spacing w:after="120" w:line="240" w:lineRule="auto"/>
              <w:jc w:val="both"/>
              <w:rPr>
                <w:rFonts w:ascii="Times New Roman" w:eastAsia="Times New Roman" w:hAnsi="Times New Roman" w:cs="Times New Roman"/>
                <w:b/>
                <w:sz w:val="20"/>
                <w:szCs w:val="20"/>
                <w:lang w:val="bg-BG"/>
              </w:rPr>
            </w:pPr>
          </w:p>
        </w:tc>
        <w:tc>
          <w:tcPr>
            <w:tcW w:w="708" w:type="dxa"/>
            <w:tcBorders>
              <w:top w:val="nil"/>
              <w:bottom w:val="single" w:sz="4" w:space="0" w:color="auto"/>
            </w:tcBorders>
          </w:tcPr>
          <w:p w:rsidR="00C6469F" w:rsidRPr="004E6AEE" w:rsidRDefault="00C6469F" w:rsidP="0006273D">
            <w:pPr>
              <w:spacing w:after="120" w:line="240" w:lineRule="auto"/>
              <w:ind w:left="240" w:hanging="240"/>
              <w:jc w:val="both"/>
              <w:rPr>
                <w:rFonts w:ascii="Times New Roman" w:eastAsia="Times New Roman" w:hAnsi="Times New Roman" w:cs="Times New Roman"/>
                <w:b/>
                <w:sz w:val="20"/>
                <w:szCs w:val="20"/>
                <w:lang w:val="bg-BG"/>
              </w:rPr>
            </w:pPr>
          </w:p>
        </w:tc>
        <w:tc>
          <w:tcPr>
            <w:tcW w:w="1559" w:type="dxa"/>
            <w:tcBorders>
              <w:top w:val="nil"/>
              <w:bottom w:val="single" w:sz="4" w:space="0" w:color="auto"/>
            </w:tcBorders>
          </w:tcPr>
          <w:p w:rsidR="00C6469F" w:rsidRPr="004E6AEE" w:rsidRDefault="00C6469F" w:rsidP="0006273D">
            <w:pPr>
              <w:spacing w:after="120" w:line="240" w:lineRule="auto"/>
              <w:ind w:left="240" w:hanging="240"/>
              <w:jc w:val="both"/>
              <w:rPr>
                <w:rFonts w:ascii="Times New Roman" w:eastAsia="Times New Roman" w:hAnsi="Times New Roman" w:cs="Times New Roman"/>
                <w:b/>
                <w:sz w:val="20"/>
                <w:szCs w:val="20"/>
                <w:lang w:val="bg-BG"/>
              </w:rPr>
            </w:pPr>
          </w:p>
        </w:tc>
        <w:tc>
          <w:tcPr>
            <w:tcW w:w="852" w:type="dxa"/>
            <w:tcBorders>
              <w:top w:val="nil"/>
              <w:bottom w:val="single" w:sz="4" w:space="0" w:color="auto"/>
            </w:tcBorders>
          </w:tcPr>
          <w:p w:rsidR="00C6469F" w:rsidRPr="004E6AEE" w:rsidRDefault="00C6469F" w:rsidP="0006273D">
            <w:pPr>
              <w:spacing w:after="120" w:line="240" w:lineRule="auto"/>
              <w:ind w:left="240" w:hanging="240"/>
              <w:jc w:val="both"/>
              <w:rPr>
                <w:rFonts w:ascii="Times New Roman" w:eastAsia="Times New Roman" w:hAnsi="Times New Roman" w:cs="Times New Roman"/>
                <w:b/>
                <w:sz w:val="20"/>
                <w:szCs w:val="20"/>
                <w:lang w:val="bg-BG"/>
              </w:rPr>
            </w:pPr>
          </w:p>
        </w:tc>
        <w:tc>
          <w:tcPr>
            <w:tcW w:w="1843" w:type="dxa"/>
            <w:tcBorders>
              <w:top w:val="nil"/>
              <w:bottom w:val="single" w:sz="4" w:space="0" w:color="auto"/>
            </w:tcBorders>
          </w:tcPr>
          <w:p w:rsidR="00C6469F" w:rsidRPr="0004058C" w:rsidRDefault="00C6469F" w:rsidP="0006273D">
            <w:pPr>
              <w:spacing w:after="120" w:line="240" w:lineRule="auto"/>
              <w:ind w:left="240" w:hanging="240"/>
              <w:jc w:val="both"/>
              <w:rPr>
                <w:rFonts w:ascii="Times New Roman" w:eastAsia="Times New Roman" w:hAnsi="Times New Roman" w:cs="Times New Roman"/>
                <w:sz w:val="20"/>
                <w:szCs w:val="20"/>
                <w:lang w:val="bg-BG"/>
              </w:rPr>
            </w:pPr>
          </w:p>
        </w:tc>
        <w:tc>
          <w:tcPr>
            <w:tcW w:w="3260" w:type="dxa"/>
            <w:tcBorders>
              <w:top w:val="nil"/>
              <w:bottom w:val="single" w:sz="4" w:space="0" w:color="auto"/>
            </w:tcBorders>
          </w:tcPr>
          <w:p w:rsidR="00C6469F" w:rsidRPr="0004058C" w:rsidRDefault="00C6469F" w:rsidP="00C6469F">
            <w:pPr>
              <w:spacing w:after="120" w:line="240" w:lineRule="auto"/>
              <w:ind w:left="33"/>
              <w:jc w:val="both"/>
              <w:rPr>
                <w:rFonts w:ascii="Times New Roman" w:eastAsia="Times New Roman" w:hAnsi="Times New Roman" w:cs="Times New Roman"/>
                <w:sz w:val="20"/>
                <w:szCs w:val="20"/>
                <w:lang w:val="bg-BG"/>
              </w:rPr>
            </w:pPr>
          </w:p>
        </w:tc>
        <w:tc>
          <w:tcPr>
            <w:tcW w:w="3260" w:type="dxa"/>
            <w:tcBorders>
              <w:top w:val="nil"/>
              <w:bottom w:val="single" w:sz="4" w:space="0" w:color="auto"/>
            </w:tcBorders>
          </w:tcPr>
          <w:p w:rsidR="00C6469F" w:rsidRPr="0004058C" w:rsidRDefault="00C6469F" w:rsidP="00C6469F">
            <w:pPr>
              <w:spacing w:after="120" w:line="240" w:lineRule="auto"/>
              <w:ind w:left="34"/>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2</w:t>
            </w:r>
            <w:r>
              <w:rPr>
                <w:rFonts w:ascii="Times New Roman" w:eastAsia="Times New Roman" w:hAnsi="Times New Roman" w:cs="Times New Roman"/>
                <w:sz w:val="20"/>
                <w:szCs w:val="20"/>
                <w:lang w:val="bg-BG"/>
              </w:rPr>
              <w:t xml:space="preserve"> </w:t>
            </w:r>
            <w:r w:rsidRPr="0004058C">
              <w:rPr>
                <w:rFonts w:ascii="Times New Roman" w:eastAsia="Times New Roman" w:hAnsi="Times New Roman" w:cs="Times New Roman"/>
                <w:sz w:val="20"/>
                <w:szCs w:val="20"/>
                <w:lang w:val="bg-BG"/>
              </w:rPr>
              <w:t>Въвеждане на нови процеси с цел подобряване на процесите на планиране, изпълнение, мониторинг, контрол и оценка на политиките в институциите в сферата на социалното включване, здравеопазването, равните възможности и недискриминацията и условията на труд</w:t>
            </w:r>
          </w:p>
        </w:tc>
        <w:tc>
          <w:tcPr>
            <w:tcW w:w="2977" w:type="dxa"/>
            <w:tcBorders>
              <w:top w:val="nil"/>
              <w:bottom w:val="single" w:sz="4" w:space="0" w:color="auto"/>
            </w:tcBorders>
          </w:tcPr>
          <w:p w:rsidR="00C6469F" w:rsidRDefault="00C6469F" w:rsidP="00C6469F">
            <w:pPr>
              <w:spacing w:after="120" w:line="240" w:lineRule="auto"/>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 xml:space="preserve">СЦ 2: </w:t>
            </w:r>
          </w:p>
          <w:p w:rsidR="00C6469F" w:rsidRPr="0004058C" w:rsidRDefault="00C6469F" w:rsidP="00C6469F">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0"/>
                <w:szCs w:val="20"/>
                <w:lang w:val="bg-BG" w:eastAsia="bg-BG"/>
              </w:rPr>
              <w:t>Брой въведени нови и/или актуализирани процеси и модели за</w:t>
            </w:r>
            <w:r w:rsidRPr="0004058C" w:rsidDel="005C6D83">
              <w:rPr>
                <w:rFonts w:ascii="Times New Roman" w:eastAsia="Times New Roman" w:hAnsi="Times New Roman" w:cs="Times New Roman"/>
                <w:sz w:val="20"/>
                <w:szCs w:val="20"/>
                <w:lang w:val="bg-BG" w:eastAsia="bg-BG"/>
              </w:rPr>
              <w:t xml:space="preserve"> </w:t>
            </w:r>
            <w:r w:rsidRPr="0004058C">
              <w:rPr>
                <w:rFonts w:ascii="Times New Roman" w:eastAsia="Times New Roman" w:hAnsi="Times New Roman" w:cs="Times New Roman"/>
                <w:sz w:val="20"/>
                <w:szCs w:val="20"/>
                <w:lang w:val="bg-BG" w:eastAsia="bg-BG"/>
              </w:rPr>
              <w:t>планиране и, изпълнение на политики и услуги</w:t>
            </w:r>
            <w:r>
              <w:rPr>
                <w:rFonts w:ascii="Times New Roman" w:eastAsia="Times New Roman" w:hAnsi="Times New Roman" w:cs="Times New Roman"/>
                <w:sz w:val="20"/>
                <w:szCs w:val="20"/>
                <w:lang w:val="bg-BG" w:eastAsia="bg-BG"/>
              </w:rPr>
              <w:t>;</w:t>
            </w:r>
            <w:r w:rsidRPr="0004058C">
              <w:rPr>
                <w:rFonts w:ascii="Times New Roman" w:eastAsia="Times New Roman" w:hAnsi="Times New Roman" w:cs="Times New Roman"/>
                <w:sz w:val="24"/>
                <w:szCs w:val="20"/>
                <w:lang w:val="bg-BG"/>
              </w:rPr>
              <w:t xml:space="preserve"> </w:t>
            </w:r>
          </w:p>
          <w:p w:rsidR="00C6469F" w:rsidRPr="0004058C" w:rsidRDefault="00C6469F" w:rsidP="00C6469F">
            <w:pPr>
              <w:spacing w:after="120" w:line="240" w:lineRule="auto"/>
              <w:ind w:left="34"/>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rPr>
              <w:t>Брой въведени нови и/или актуализирани процеси за мониторинг, оценка и контрол на политики и услуги</w:t>
            </w:r>
            <w:r>
              <w:rPr>
                <w:rFonts w:ascii="Times New Roman" w:eastAsia="Times New Roman" w:hAnsi="Times New Roman" w:cs="Times New Roman"/>
                <w:sz w:val="20"/>
                <w:szCs w:val="20"/>
                <w:lang w:val="bg-BG"/>
              </w:rPr>
              <w:t>.</w:t>
            </w:r>
          </w:p>
        </w:tc>
      </w:tr>
      <w:tr w:rsidR="00C6469F" w:rsidRPr="0004058C" w:rsidTr="00411770">
        <w:trPr>
          <w:trHeight w:val="85"/>
        </w:trPr>
        <w:tc>
          <w:tcPr>
            <w:tcW w:w="1134" w:type="dxa"/>
            <w:tcBorders>
              <w:top w:val="single" w:sz="4" w:space="0" w:color="auto"/>
              <w:bottom w:val="nil"/>
            </w:tcBorders>
          </w:tcPr>
          <w:p w:rsidR="00C6469F" w:rsidRPr="004E6AEE" w:rsidRDefault="00C6469F" w:rsidP="0006273D">
            <w:pPr>
              <w:spacing w:after="120" w:line="240" w:lineRule="auto"/>
              <w:jc w:val="both"/>
              <w:rPr>
                <w:rFonts w:ascii="Times New Roman" w:eastAsia="Times New Roman" w:hAnsi="Times New Roman" w:cs="Times New Roman"/>
                <w:b/>
                <w:sz w:val="20"/>
                <w:szCs w:val="20"/>
                <w:lang w:val="bg-BG"/>
              </w:rPr>
            </w:pPr>
            <w:r w:rsidRPr="004E6AEE">
              <w:rPr>
                <w:rFonts w:ascii="Times New Roman" w:eastAsia="Times New Roman" w:hAnsi="Times New Roman" w:cs="Times New Roman"/>
                <w:b/>
                <w:sz w:val="20"/>
                <w:szCs w:val="20"/>
                <w:lang w:val="bg-BG"/>
              </w:rPr>
              <w:t xml:space="preserve">Приоритетна ос 4 </w:t>
            </w:r>
          </w:p>
        </w:tc>
        <w:tc>
          <w:tcPr>
            <w:tcW w:w="708" w:type="dxa"/>
            <w:tcBorders>
              <w:top w:val="single" w:sz="4" w:space="0" w:color="auto"/>
              <w:bottom w:val="nil"/>
            </w:tcBorders>
          </w:tcPr>
          <w:p w:rsidR="00C6469F" w:rsidRPr="004E6AEE" w:rsidRDefault="00C6469F" w:rsidP="0006273D">
            <w:pPr>
              <w:spacing w:after="120" w:line="240" w:lineRule="auto"/>
              <w:ind w:left="240" w:hanging="240"/>
              <w:jc w:val="both"/>
              <w:rPr>
                <w:rFonts w:ascii="Times New Roman" w:eastAsia="Times New Roman" w:hAnsi="Times New Roman" w:cs="Times New Roman"/>
                <w:b/>
                <w:sz w:val="20"/>
                <w:szCs w:val="20"/>
                <w:lang w:val="bg-BG"/>
              </w:rPr>
            </w:pPr>
            <w:r w:rsidRPr="004E6AEE">
              <w:rPr>
                <w:rFonts w:ascii="Times New Roman" w:eastAsia="Times New Roman" w:hAnsi="Times New Roman" w:cs="Times New Roman"/>
                <w:b/>
                <w:sz w:val="20"/>
                <w:szCs w:val="20"/>
                <w:lang w:val="bg-BG"/>
              </w:rPr>
              <w:t>ЕСФ</w:t>
            </w:r>
          </w:p>
        </w:tc>
        <w:tc>
          <w:tcPr>
            <w:tcW w:w="1559" w:type="dxa"/>
            <w:tcBorders>
              <w:top w:val="single" w:sz="4" w:space="0" w:color="auto"/>
              <w:bottom w:val="nil"/>
            </w:tcBorders>
          </w:tcPr>
          <w:p w:rsidR="00C6469F" w:rsidRPr="004E6AEE" w:rsidRDefault="00C6469F" w:rsidP="0006273D">
            <w:pPr>
              <w:spacing w:after="120" w:line="240" w:lineRule="auto"/>
              <w:ind w:left="240" w:hanging="240"/>
              <w:jc w:val="both"/>
              <w:rPr>
                <w:rFonts w:ascii="Times New Roman" w:eastAsia="Times New Roman" w:hAnsi="Times New Roman" w:cs="Times New Roman"/>
                <w:b/>
                <w:sz w:val="20"/>
                <w:szCs w:val="20"/>
                <w:lang w:val="bg-BG"/>
              </w:rPr>
            </w:pPr>
            <w:r w:rsidRPr="004E6AEE">
              <w:rPr>
                <w:rFonts w:ascii="Times New Roman" w:eastAsia="Times New Roman" w:hAnsi="Times New Roman" w:cs="Times New Roman"/>
                <w:b/>
                <w:sz w:val="20"/>
                <w:szCs w:val="20"/>
                <w:lang w:val="bg-BG"/>
              </w:rPr>
              <w:t>18 773 306,00</w:t>
            </w:r>
          </w:p>
        </w:tc>
        <w:tc>
          <w:tcPr>
            <w:tcW w:w="852" w:type="dxa"/>
            <w:tcBorders>
              <w:top w:val="single" w:sz="4" w:space="0" w:color="auto"/>
              <w:bottom w:val="nil"/>
            </w:tcBorders>
          </w:tcPr>
          <w:p w:rsidR="00C6469F" w:rsidRPr="004E6AEE" w:rsidRDefault="00C6469F" w:rsidP="0006273D">
            <w:pPr>
              <w:spacing w:after="120" w:line="240" w:lineRule="auto"/>
              <w:ind w:left="240" w:hanging="240"/>
              <w:jc w:val="both"/>
              <w:rPr>
                <w:rFonts w:ascii="Times New Roman" w:eastAsia="Times New Roman" w:hAnsi="Times New Roman" w:cs="Times New Roman"/>
                <w:b/>
                <w:sz w:val="20"/>
                <w:szCs w:val="20"/>
                <w:lang w:val="bg-BG"/>
              </w:rPr>
            </w:pPr>
            <w:r w:rsidRPr="004E6AEE">
              <w:rPr>
                <w:rFonts w:ascii="Times New Roman" w:eastAsia="Times New Roman" w:hAnsi="Times New Roman" w:cs="Times New Roman"/>
                <w:b/>
                <w:sz w:val="20"/>
                <w:szCs w:val="20"/>
                <w:lang w:val="bg-BG"/>
              </w:rPr>
              <w:t>85%</w:t>
            </w:r>
          </w:p>
        </w:tc>
        <w:tc>
          <w:tcPr>
            <w:tcW w:w="1843" w:type="dxa"/>
            <w:tcBorders>
              <w:top w:val="single" w:sz="4" w:space="0" w:color="auto"/>
              <w:bottom w:val="nil"/>
            </w:tcBorders>
          </w:tcPr>
          <w:p w:rsidR="00C6469F" w:rsidRPr="0004058C" w:rsidRDefault="00C6469F" w:rsidP="00C6469F">
            <w:pPr>
              <w:spacing w:after="120" w:line="240" w:lineRule="auto"/>
              <w:ind w:left="34"/>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Tематична цел 8 „Насърчаване на устойчивата и качествена заетост и подкрепа за </w:t>
            </w:r>
            <w:r>
              <w:rPr>
                <w:rFonts w:ascii="Times New Roman" w:eastAsia="Times New Roman" w:hAnsi="Times New Roman" w:cs="Times New Roman"/>
                <w:sz w:val="20"/>
                <w:szCs w:val="20"/>
                <w:lang w:val="bg-BG"/>
              </w:rPr>
              <w:t>мобилността на работната сила”.</w:t>
            </w:r>
          </w:p>
        </w:tc>
        <w:tc>
          <w:tcPr>
            <w:tcW w:w="3260" w:type="dxa"/>
            <w:tcBorders>
              <w:top w:val="single" w:sz="4" w:space="0" w:color="auto"/>
              <w:bottom w:val="nil"/>
            </w:tcBorders>
          </w:tcPr>
          <w:p w:rsidR="00C6469F" w:rsidRPr="0004058C" w:rsidRDefault="00C6469F" w:rsidP="00C6469F">
            <w:pPr>
              <w:spacing w:after="120" w:line="240" w:lineRule="auto"/>
              <w:ind w:left="33" w:hanging="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ИП 1 Достъп до заетост за търсещите работа и неактивните лица, включително трайно безработни и лица, отдалечени от пазара на труда, а също и чрез местните инициативи за заетост, и подкрепа за мобилността на работната сила</w:t>
            </w:r>
          </w:p>
        </w:tc>
        <w:tc>
          <w:tcPr>
            <w:tcW w:w="3260" w:type="dxa"/>
            <w:tcBorders>
              <w:top w:val="single" w:sz="4" w:space="0" w:color="auto"/>
              <w:bottom w:val="nil"/>
            </w:tcBorders>
          </w:tcPr>
          <w:p w:rsidR="00C6469F" w:rsidRPr="0004058C" w:rsidRDefault="00C6469F" w:rsidP="00C6469F">
            <w:pPr>
              <w:spacing w:after="120" w:line="240" w:lineRule="auto"/>
              <w:ind w:left="34"/>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1 Насърчаване на транснационалното сътрудничество по отношение на обмяна на опит, добри практики и модели за насърчаване на заетостта за търсещите работа и неактивн</w:t>
            </w:r>
            <w:r>
              <w:rPr>
                <w:rFonts w:ascii="Times New Roman" w:eastAsia="Times New Roman" w:hAnsi="Times New Roman" w:cs="Times New Roman"/>
                <w:sz w:val="20"/>
                <w:szCs w:val="20"/>
                <w:lang w:val="bg-BG"/>
              </w:rPr>
              <w:t>ите лица над 29-годишна възраст.</w:t>
            </w:r>
          </w:p>
        </w:tc>
        <w:tc>
          <w:tcPr>
            <w:tcW w:w="2977" w:type="dxa"/>
            <w:tcBorders>
              <w:top w:val="single" w:sz="4" w:space="0" w:color="auto"/>
              <w:bottom w:val="nil"/>
            </w:tcBorders>
          </w:tcPr>
          <w:p w:rsidR="00C6469F" w:rsidRDefault="00C6469F" w:rsidP="00C6469F">
            <w:pPr>
              <w:spacing w:after="120" w:line="240" w:lineRule="auto"/>
              <w:ind w:left="240" w:hanging="240"/>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 xml:space="preserve">СЦ: </w:t>
            </w:r>
          </w:p>
          <w:p w:rsidR="00C6469F" w:rsidRPr="0004058C" w:rsidRDefault="00C6469F" w:rsidP="00C6469F">
            <w:pPr>
              <w:spacing w:after="120" w:line="240" w:lineRule="auto"/>
              <w:ind w:left="34" w:hanging="34"/>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rPr>
              <w:t xml:space="preserve">Трансферирани иновативни практики </w:t>
            </w:r>
          </w:p>
          <w:p w:rsidR="00C6469F" w:rsidRPr="0004058C" w:rsidRDefault="00C6469F" w:rsidP="00C6469F">
            <w:pPr>
              <w:spacing w:after="120" w:line="240" w:lineRule="auto"/>
              <w:jc w:val="both"/>
              <w:rPr>
                <w:rFonts w:ascii="Times New Roman" w:eastAsia="Times New Roman" w:hAnsi="Times New Roman" w:cs="Times New Roman"/>
                <w:sz w:val="20"/>
                <w:szCs w:val="20"/>
                <w:lang w:val="bg-BG" w:eastAsia="bg-BG"/>
              </w:rPr>
            </w:pPr>
          </w:p>
        </w:tc>
      </w:tr>
      <w:tr w:rsidR="00C6469F" w:rsidRPr="0004058C" w:rsidTr="00411770">
        <w:trPr>
          <w:trHeight w:val="85"/>
        </w:trPr>
        <w:tc>
          <w:tcPr>
            <w:tcW w:w="1134" w:type="dxa"/>
            <w:tcBorders>
              <w:top w:val="nil"/>
              <w:bottom w:val="nil"/>
            </w:tcBorders>
          </w:tcPr>
          <w:p w:rsidR="00C6469F" w:rsidRPr="004E6AEE" w:rsidRDefault="00C6469F" w:rsidP="0006273D">
            <w:pPr>
              <w:spacing w:after="120" w:line="240" w:lineRule="auto"/>
              <w:jc w:val="both"/>
              <w:rPr>
                <w:rFonts w:ascii="Times New Roman" w:eastAsia="Times New Roman" w:hAnsi="Times New Roman" w:cs="Times New Roman"/>
                <w:b/>
                <w:sz w:val="20"/>
                <w:szCs w:val="20"/>
                <w:lang w:val="bg-BG"/>
              </w:rPr>
            </w:pPr>
          </w:p>
        </w:tc>
        <w:tc>
          <w:tcPr>
            <w:tcW w:w="708" w:type="dxa"/>
            <w:tcBorders>
              <w:top w:val="nil"/>
              <w:bottom w:val="nil"/>
            </w:tcBorders>
          </w:tcPr>
          <w:p w:rsidR="00C6469F" w:rsidRPr="004E6AEE" w:rsidRDefault="00C6469F" w:rsidP="0006273D">
            <w:pPr>
              <w:spacing w:after="120" w:line="240" w:lineRule="auto"/>
              <w:ind w:left="240" w:hanging="240"/>
              <w:jc w:val="both"/>
              <w:rPr>
                <w:rFonts w:ascii="Times New Roman" w:eastAsia="Times New Roman" w:hAnsi="Times New Roman" w:cs="Times New Roman"/>
                <w:b/>
                <w:sz w:val="20"/>
                <w:szCs w:val="20"/>
                <w:lang w:val="bg-BG"/>
              </w:rPr>
            </w:pPr>
          </w:p>
        </w:tc>
        <w:tc>
          <w:tcPr>
            <w:tcW w:w="1559" w:type="dxa"/>
            <w:tcBorders>
              <w:top w:val="nil"/>
              <w:bottom w:val="nil"/>
            </w:tcBorders>
          </w:tcPr>
          <w:p w:rsidR="00C6469F" w:rsidRPr="004E6AEE" w:rsidRDefault="00C6469F" w:rsidP="0006273D">
            <w:pPr>
              <w:spacing w:after="120" w:line="240" w:lineRule="auto"/>
              <w:ind w:left="240" w:hanging="240"/>
              <w:jc w:val="both"/>
              <w:rPr>
                <w:rFonts w:ascii="Times New Roman" w:eastAsia="Times New Roman" w:hAnsi="Times New Roman" w:cs="Times New Roman"/>
                <w:b/>
                <w:sz w:val="20"/>
                <w:szCs w:val="20"/>
                <w:lang w:val="bg-BG"/>
              </w:rPr>
            </w:pPr>
          </w:p>
        </w:tc>
        <w:tc>
          <w:tcPr>
            <w:tcW w:w="852" w:type="dxa"/>
            <w:tcBorders>
              <w:top w:val="nil"/>
              <w:bottom w:val="nil"/>
            </w:tcBorders>
          </w:tcPr>
          <w:p w:rsidR="00C6469F" w:rsidRPr="004E6AEE" w:rsidRDefault="00C6469F" w:rsidP="0006273D">
            <w:pPr>
              <w:spacing w:after="120" w:line="240" w:lineRule="auto"/>
              <w:ind w:left="240" w:hanging="240"/>
              <w:jc w:val="both"/>
              <w:rPr>
                <w:rFonts w:ascii="Times New Roman" w:eastAsia="Times New Roman" w:hAnsi="Times New Roman" w:cs="Times New Roman"/>
                <w:b/>
                <w:sz w:val="20"/>
                <w:szCs w:val="20"/>
                <w:lang w:val="bg-BG"/>
              </w:rPr>
            </w:pPr>
          </w:p>
        </w:tc>
        <w:tc>
          <w:tcPr>
            <w:tcW w:w="1843" w:type="dxa"/>
            <w:tcBorders>
              <w:top w:val="nil"/>
              <w:bottom w:val="nil"/>
            </w:tcBorders>
          </w:tcPr>
          <w:p w:rsidR="00C6469F" w:rsidRPr="0004058C" w:rsidRDefault="00C6469F" w:rsidP="0006273D">
            <w:pPr>
              <w:spacing w:after="120" w:line="240" w:lineRule="auto"/>
              <w:ind w:left="240" w:hanging="240"/>
              <w:jc w:val="both"/>
              <w:rPr>
                <w:rFonts w:ascii="Times New Roman" w:eastAsia="Times New Roman" w:hAnsi="Times New Roman" w:cs="Times New Roman"/>
                <w:sz w:val="20"/>
                <w:szCs w:val="20"/>
                <w:lang w:val="bg-BG"/>
              </w:rPr>
            </w:pPr>
          </w:p>
        </w:tc>
        <w:tc>
          <w:tcPr>
            <w:tcW w:w="3260" w:type="dxa"/>
            <w:tcBorders>
              <w:top w:val="nil"/>
              <w:bottom w:val="nil"/>
            </w:tcBorders>
          </w:tcPr>
          <w:p w:rsidR="00C6469F" w:rsidRPr="0004058C" w:rsidRDefault="00C6469F" w:rsidP="00C6469F">
            <w:pPr>
              <w:spacing w:after="120" w:line="240" w:lineRule="auto"/>
              <w:ind w:left="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ИП 2</w:t>
            </w:r>
            <w:r w:rsidRPr="0004058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0"/>
                <w:szCs w:val="20"/>
                <w:lang w:val="bg-BG"/>
              </w:rPr>
              <w:t>Устойчиво интегриране на пазара на труда на младите хора,в частност тези,</w:t>
            </w:r>
            <w:r>
              <w:rPr>
                <w:rFonts w:ascii="Times New Roman" w:eastAsia="Times New Roman" w:hAnsi="Times New Roman" w:cs="Times New Roman"/>
                <w:sz w:val="20"/>
                <w:szCs w:val="20"/>
                <w:lang w:val="bg-BG"/>
              </w:rPr>
              <w:t xml:space="preserve"> </w:t>
            </w:r>
            <w:r w:rsidRPr="0004058C">
              <w:rPr>
                <w:rFonts w:ascii="Times New Roman" w:eastAsia="Times New Roman" w:hAnsi="Times New Roman" w:cs="Times New Roman"/>
                <w:sz w:val="20"/>
                <w:szCs w:val="20"/>
                <w:lang w:val="bg-BG"/>
              </w:rPr>
              <w:t>които не са ангажирани с трудова дейност, образование или обучение, включително младите хора, изложени на риск от социално изключване</w:t>
            </w:r>
            <w:r>
              <w:rPr>
                <w:rFonts w:ascii="Times New Roman" w:eastAsia="Times New Roman" w:hAnsi="Times New Roman" w:cs="Times New Roman"/>
                <w:sz w:val="20"/>
                <w:szCs w:val="20"/>
                <w:lang w:val="bg-BG"/>
              </w:rPr>
              <w:t>,</w:t>
            </w:r>
            <w:r w:rsidRPr="0004058C">
              <w:rPr>
                <w:rFonts w:ascii="Times New Roman" w:eastAsia="Times New Roman" w:hAnsi="Times New Roman" w:cs="Times New Roman"/>
                <w:sz w:val="20"/>
                <w:szCs w:val="20"/>
                <w:lang w:val="bg-BG"/>
              </w:rPr>
              <w:t xml:space="preserve"> и младите хора от маргинализирани общности, включително чрез прилагане на гаранция за младежта</w:t>
            </w:r>
          </w:p>
        </w:tc>
        <w:tc>
          <w:tcPr>
            <w:tcW w:w="3260" w:type="dxa"/>
            <w:tcBorders>
              <w:top w:val="nil"/>
              <w:bottom w:val="nil"/>
            </w:tcBorders>
          </w:tcPr>
          <w:p w:rsidR="00C6469F" w:rsidRPr="0004058C" w:rsidRDefault="00C6469F" w:rsidP="00C6469F">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Насърчаване на транснационалното сътрудничество по отношение на обмяна на опит, добри практики и модели за устойчиво интегриране на пазара на труда на младите хора до 29 години, вкл.</w:t>
            </w:r>
          </w:p>
          <w:p w:rsidR="00C6469F" w:rsidRPr="0004058C" w:rsidRDefault="00C6469F" w:rsidP="00C6469F">
            <w:pPr>
              <w:spacing w:after="120" w:line="240" w:lineRule="auto"/>
              <w:ind w:left="34"/>
              <w:jc w:val="both"/>
              <w:rPr>
                <w:rFonts w:ascii="Times New Roman" w:eastAsia="Times New Roman" w:hAnsi="Times New Roman" w:cs="Times New Roman"/>
                <w:sz w:val="20"/>
                <w:szCs w:val="20"/>
                <w:lang w:val="bg-BG"/>
              </w:rPr>
            </w:pPr>
          </w:p>
        </w:tc>
        <w:tc>
          <w:tcPr>
            <w:tcW w:w="2977" w:type="dxa"/>
            <w:tcBorders>
              <w:top w:val="nil"/>
              <w:bottom w:val="nil"/>
            </w:tcBorders>
          </w:tcPr>
          <w:p w:rsidR="00C6469F" w:rsidRDefault="00C6469F" w:rsidP="00C6469F">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СЦ: </w:t>
            </w:r>
          </w:p>
          <w:p w:rsidR="00C6469F" w:rsidRPr="0004058C" w:rsidRDefault="00C6469F" w:rsidP="00C6469F">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Трансферирани иновативни практики </w:t>
            </w:r>
          </w:p>
          <w:p w:rsidR="00C6469F" w:rsidRPr="0004058C" w:rsidRDefault="00C6469F" w:rsidP="00C6469F">
            <w:pPr>
              <w:spacing w:after="120" w:line="240" w:lineRule="auto"/>
              <w:jc w:val="both"/>
              <w:rPr>
                <w:rFonts w:ascii="Times New Roman" w:eastAsia="Times New Roman" w:hAnsi="Times New Roman" w:cs="Times New Roman"/>
                <w:sz w:val="20"/>
                <w:szCs w:val="20"/>
                <w:lang w:val="bg-BG" w:eastAsia="bg-BG"/>
              </w:rPr>
            </w:pPr>
          </w:p>
        </w:tc>
      </w:tr>
      <w:tr w:rsidR="00C6469F" w:rsidRPr="0004058C" w:rsidTr="00411770">
        <w:trPr>
          <w:trHeight w:val="85"/>
        </w:trPr>
        <w:tc>
          <w:tcPr>
            <w:tcW w:w="1134" w:type="dxa"/>
            <w:tcBorders>
              <w:top w:val="nil"/>
              <w:bottom w:val="nil"/>
            </w:tcBorders>
          </w:tcPr>
          <w:p w:rsidR="00C6469F" w:rsidRPr="004E6AEE" w:rsidRDefault="00C6469F" w:rsidP="0006273D">
            <w:pPr>
              <w:spacing w:after="120" w:line="240" w:lineRule="auto"/>
              <w:jc w:val="both"/>
              <w:rPr>
                <w:rFonts w:ascii="Times New Roman" w:eastAsia="Times New Roman" w:hAnsi="Times New Roman" w:cs="Times New Roman"/>
                <w:b/>
                <w:sz w:val="20"/>
                <w:szCs w:val="20"/>
                <w:lang w:val="bg-BG"/>
              </w:rPr>
            </w:pPr>
          </w:p>
        </w:tc>
        <w:tc>
          <w:tcPr>
            <w:tcW w:w="708" w:type="dxa"/>
            <w:tcBorders>
              <w:top w:val="nil"/>
              <w:bottom w:val="nil"/>
            </w:tcBorders>
          </w:tcPr>
          <w:p w:rsidR="00C6469F" w:rsidRPr="004E6AEE" w:rsidRDefault="00C6469F" w:rsidP="0006273D">
            <w:pPr>
              <w:spacing w:after="120" w:line="240" w:lineRule="auto"/>
              <w:ind w:left="240" w:hanging="240"/>
              <w:jc w:val="both"/>
              <w:rPr>
                <w:rFonts w:ascii="Times New Roman" w:eastAsia="Times New Roman" w:hAnsi="Times New Roman" w:cs="Times New Roman"/>
                <w:b/>
                <w:sz w:val="20"/>
                <w:szCs w:val="20"/>
                <w:lang w:val="bg-BG"/>
              </w:rPr>
            </w:pPr>
          </w:p>
        </w:tc>
        <w:tc>
          <w:tcPr>
            <w:tcW w:w="1559" w:type="dxa"/>
            <w:tcBorders>
              <w:top w:val="nil"/>
              <w:bottom w:val="nil"/>
            </w:tcBorders>
          </w:tcPr>
          <w:p w:rsidR="00C6469F" w:rsidRPr="004E6AEE" w:rsidRDefault="00C6469F" w:rsidP="0006273D">
            <w:pPr>
              <w:spacing w:after="120" w:line="240" w:lineRule="auto"/>
              <w:ind w:left="240" w:hanging="240"/>
              <w:jc w:val="both"/>
              <w:rPr>
                <w:rFonts w:ascii="Times New Roman" w:eastAsia="Times New Roman" w:hAnsi="Times New Roman" w:cs="Times New Roman"/>
                <w:b/>
                <w:sz w:val="20"/>
                <w:szCs w:val="20"/>
                <w:lang w:val="bg-BG"/>
              </w:rPr>
            </w:pPr>
          </w:p>
        </w:tc>
        <w:tc>
          <w:tcPr>
            <w:tcW w:w="852" w:type="dxa"/>
            <w:tcBorders>
              <w:top w:val="nil"/>
              <w:bottom w:val="nil"/>
            </w:tcBorders>
          </w:tcPr>
          <w:p w:rsidR="00C6469F" w:rsidRPr="004E6AEE" w:rsidRDefault="00C6469F" w:rsidP="0006273D">
            <w:pPr>
              <w:spacing w:after="120" w:line="240" w:lineRule="auto"/>
              <w:ind w:left="240" w:hanging="240"/>
              <w:jc w:val="both"/>
              <w:rPr>
                <w:rFonts w:ascii="Times New Roman" w:eastAsia="Times New Roman" w:hAnsi="Times New Roman" w:cs="Times New Roman"/>
                <w:b/>
                <w:sz w:val="20"/>
                <w:szCs w:val="20"/>
                <w:lang w:val="bg-BG"/>
              </w:rPr>
            </w:pPr>
          </w:p>
        </w:tc>
        <w:tc>
          <w:tcPr>
            <w:tcW w:w="1843" w:type="dxa"/>
            <w:tcBorders>
              <w:top w:val="nil"/>
              <w:bottom w:val="nil"/>
            </w:tcBorders>
          </w:tcPr>
          <w:p w:rsidR="00C6469F" w:rsidRPr="0004058C" w:rsidRDefault="00C6469F" w:rsidP="0006273D">
            <w:pPr>
              <w:spacing w:after="120" w:line="240" w:lineRule="auto"/>
              <w:ind w:left="240" w:hanging="240"/>
              <w:jc w:val="both"/>
              <w:rPr>
                <w:rFonts w:ascii="Times New Roman" w:eastAsia="Times New Roman" w:hAnsi="Times New Roman" w:cs="Times New Roman"/>
                <w:sz w:val="20"/>
                <w:szCs w:val="20"/>
                <w:lang w:val="bg-BG"/>
              </w:rPr>
            </w:pPr>
          </w:p>
        </w:tc>
        <w:tc>
          <w:tcPr>
            <w:tcW w:w="3260" w:type="dxa"/>
            <w:tcBorders>
              <w:top w:val="nil"/>
              <w:bottom w:val="nil"/>
            </w:tcBorders>
          </w:tcPr>
          <w:p w:rsidR="00C6469F" w:rsidRPr="0004058C" w:rsidRDefault="00C6469F" w:rsidP="00C6469F">
            <w:pPr>
              <w:spacing w:after="120" w:line="240" w:lineRule="auto"/>
              <w:ind w:left="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ИП 3 Модернизиране на институциите на пазара на труда, като публични и частни служби по заетостта и повишаване на адекватността спрямо потребностите на пазара на труда, включително чрез действия за повишаване на транснационалната мобилност на работната сила, както и чрез схеми за мобилност и по-добро сътрудничество между институциите и съответните заинтересовани страни</w:t>
            </w:r>
          </w:p>
        </w:tc>
        <w:tc>
          <w:tcPr>
            <w:tcW w:w="3260" w:type="dxa"/>
            <w:tcBorders>
              <w:top w:val="nil"/>
              <w:bottom w:val="nil"/>
            </w:tcBorders>
          </w:tcPr>
          <w:p w:rsidR="00C6469F" w:rsidRPr="0004058C" w:rsidRDefault="00C6469F" w:rsidP="00C6469F">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Насърчаване на транснационалното сътрудничество по отношение на подобряване на процесите по формулирането и изпълнението на политиките и активните мерки на пазара на труда</w:t>
            </w:r>
          </w:p>
          <w:p w:rsidR="00C6469F" w:rsidRPr="0004058C" w:rsidRDefault="00C6469F" w:rsidP="00C6469F">
            <w:pPr>
              <w:spacing w:after="120" w:line="240" w:lineRule="auto"/>
              <w:jc w:val="both"/>
              <w:rPr>
                <w:rFonts w:ascii="Times New Roman" w:eastAsia="Times New Roman" w:hAnsi="Times New Roman" w:cs="Times New Roman"/>
                <w:sz w:val="20"/>
                <w:szCs w:val="20"/>
                <w:lang w:val="bg-BG"/>
              </w:rPr>
            </w:pPr>
          </w:p>
        </w:tc>
        <w:tc>
          <w:tcPr>
            <w:tcW w:w="2977" w:type="dxa"/>
            <w:tcBorders>
              <w:top w:val="nil"/>
              <w:bottom w:val="nil"/>
            </w:tcBorders>
          </w:tcPr>
          <w:p w:rsidR="00C6469F" w:rsidRDefault="00C6469F" w:rsidP="00C6469F">
            <w:pPr>
              <w:spacing w:after="120" w:line="240" w:lineRule="auto"/>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 xml:space="preserve">СЦ: </w:t>
            </w:r>
          </w:p>
          <w:p w:rsidR="00C6469F" w:rsidRPr="0004058C" w:rsidRDefault="00C6469F" w:rsidP="00C6469F">
            <w:pPr>
              <w:spacing w:after="120" w:line="240" w:lineRule="auto"/>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 xml:space="preserve">Трансферирани иновативни практики </w:t>
            </w:r>
          </w:p>
          <w:p w:rsidR="00C6469F" w:rsidRPr="0004058C" w:rsidRDefault="00C6469F" w:rsidP="00C6469F">
            <w:pPr>
              <w:spacing w:after="120" w:line="240" w:lineRule="auto"/>
              <w:jc w:val="both"/>
              <w:rPr>
                <w:rFonts w:ascii="Times New Roman" w:eastAsia="Times New Roman" w:hAnsi="Times New Roman" w:cs="Times New Roman"/>
                <w:sz w:val="20"/>
                <w:szCs w:val="20"/>
                <w:lang w:val="bg-BG"/>
              </w:rPr>
            </w:pPr>
          </w:p>
        </w:tc>
      </w:tr>
      <w:tr w:rsidR="00C6469F" w:rsidRPr="0004058C" w:rsidTr="00411770">
        <w:trPr>
          <w:trHeight w:val="85"/>
        </w:trPr>
        <w:tc>
          <w:tcPr>
            <w:tcW w:w="1134" w:type="dxa"/>
            <w:tcBorders>
              <w:top w:val="nil"/>
              <w:bottom w:val="nil"/>
            </w:tcBorders>
          </w:tcPr>
          <w:p w:rsidR="00C6469F" w:rsidRPr="004E6AEE" w:rsidRDefault="00C6469F" w:rsidP="0006273D">
            <w:pPr>
              <w:spacing w:after="120" w:line="240" w:lineRule="auto"/>
              <w:jc w:val="both"/>
              <w:rPr>
                <w:rFonts w:ascii="Times New Roman" w:eastAsia="Times New Roman" w:hAnsi="Times New Roman" w:cs="Times New Roman"/>
                <w:b/>
                <w:sz w:val="20"/>
                <w:szCs w:val="20"/>
                <w:lang w:val="bg-BG"/>
              </w:rPr>
            </w:pPr>
          </w:p>
        </w:tc>
        <w:tc>
          <w:tcPr>
            <w:tcW w:w="708" w:type="dxa"/>
            <w:tcBorders>
              <w:top w:val="nil"/>
              <w:bottom w:val="nil"/>
            </w:tcBorders>
          </w:tcPr>
          <w:p w:rsidR="00C6469F" w:rsidRPr="004E6AEE" w:rsidRDefault="00C6469F" w:rsidP="0006273D">
            <w:pPr>
              <w:spacing w:after="120" w:line="240" w:lineRule="auto"/>
              <w:ind w:left="240" w:hanging="240"/>
              <w:jc w:val="both"/>
              <w:rPr>
                <w:rFonts w:ascii="Times New Roman" w:eastAsia="Times New Roman" w:hAnsi="Times New Roman" w:cs="Times New Roman"/>
                <w:b/>
                <w:sz w:val="20"/>
                <w:szCs w:val="20"/>
                <w:lang w:val="bg-BG"/>
              </w:rPr>
            </w:pPr>
          </w:p>
        </w:tc>
        <w:tc>
          <w:tcPr>
            <w:tcW w:w="1559" w:type="dxa"/>
            <w:tcBorders>
              <w:top w:val="nil"/>
              <w:bottom w:val="nil"/>
            </w:tcBorders>
          </w:tcPr>
          <w:p w:rsidR="00C6469F" w:rsidRPr="004E6AEE" w:rsidRDefault="00C6469F" w:rsidP="0006273D">
            <w:pPr>
              <w:spacing w:after="120" w:line="240" w:lineRule="auto"/>
              <w:ind w:left="240" w:hanging="240"/>
              <w:jc w:val="both"/>
              <w:rPr>
                <w:rFonts w:ascii="Times New Roman" w:eastAsia="Times New Roman" w:hAnsi="Times New Roman" w:cs="Times New Roman"/>
                <w:b/>
                <w:sz w:val="20"/>
                <w:szCs w:val="20"/>
                <w:lang w:val="bg-BG"/>
              </w:rPr>
            </w:pPr>
          </w:p>
        </w:tc>
        <w:tc>
          <w:tcPr>
            <w:tcW w:w="852" w:type="dxa"/>
            <w:tcBorders>
              <w:top w:val="nil"/>
              <w:bottom w:val="nil"/>
            </w:tcBorders>
          </w:tcPr>
          <w:p w:rsidR="00C6469F" w:rsidRPr="004E6AEE" w:rsidRDefault="00C6469F" w:rsidP="0006273D">
            <w:pPr>
              <w:spacing w:after="120" w:line="240" w:lineRule="auto"/>
              <w:ind w:left="240" w:hanging="240"/>
              <w:jc w:val="both"/>
              <w:rPr>
                <w:rFonts w:ascii="Times New Roman" w:eastAsia="Times New Roman" w:hAnsi="Times New Roman" w:cs="Times New Roman"/>
                <w:b/>
                <w:sz w:val="20"/>
                <w:szCs w:val="20"/>
                <w:lang w:val="bg-BG"/>
              </w:rPr>
            </w:pPr>
          </w:p>
        </w:tc>
        <w:tc>
          <w:tcPr>
            <w:tcW w:w="1843" w:type="dxa"/>
            <w:tcBorders>
              <w:top w:val="nil"/>
              <w:bottom w:val="nil"/>
            </w:tcBorders>
          </w:tcPr>
          <w:p w:rsidR="00C6469F" w:rsidRPr="0004058C" w:rsidRDefault="00C6469F" w:rsidP="0006273D">
            <w:pPr>
              <w:spacing w:after="120" w:line="240" w:lineRule="auto"/>
              <w:ind w:left="240" w:hanging="240"/>
              <w:jc w:val="both"/>
              <w:rPr>
                <w:rFonts w:ascii="Times New Roman" w:eastAsia="Times New Roman" w:hAnsi="Times New Roman" w:cs="Times New Roman"/>
                <w:sz w:val="20"/>
                <w:szCs w:val="20"/>
                <w:lang w:val="bg-BG"/>
              </w:rPr>
            </w:pPr>
          </w:p>
        </w:tc>
        <w:tc>
          <w:tcPr>
            <w:tcW w:w="3260" w:type="dxa"/>
            <w:tcBorders>
              <w:top w:val="nil"/>
              <w:bottom w:val="nil"/>
            </w:tcBorders>
          </w:tcPr>
          <w:p w:rsidR="00C6469F" w:rsidRPr="0004058C" w:rsidRDefault="00C6469F" w:rsidP="00C6469F">
            <w:pPr>
              <w:spacing w:after="120" w:line="240" w:lineRule="auto"/>
              <w:ind w:left="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ИП 4 Самостоятелна заетост, предприемачество и създаване на предприятия, включително иновативни микро-, малки и средни предприятия</w:t>
            </w:r>
          </w:p>
        </w:tc>
        <w:tc>
          <w:tcPr>
            <w:tcW w:w="3260" w:type="dxa"/>
            <w:tcBorders>
              <w:top w:val="nil"/>
              <w:bottom w:val="nil"/>
            </w:tcBorders>
          </w:tcPr>
          <w:p w:rsidR="00C6469F" w:rsidRPr="0004058C" w:rsidRDefault="00C6469F" w:rsidP="00C6469F">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Насърчаване на транснационалното сътрудничество по отношение на обмяна на опит, добри практики и модели за насърчаване на самостоятелната заетост, предприемачеството и създаването на предприятия, вкл. иновативни, микро-, малки и средни предприятия</w:t>
            </w:r>
            <w:r>
              <w:rPr>
                <w:rFonts w:ascii="Times New Roman" w:eastAsia="Times New Roman" w:hAnsi="Times New Roman" w:cs="Times New Roman"/>
                <w:sz w:val="20"/>
                <w:szCs w:val="20"/>
                <w:lang w:val="bg-BG"/>
              </w:rPr>
              <w:t>.</w:t>
            </w:r>
          </w:p>
        </w:tc>
        <w:tc>
          <w:tcPr>
            <w:tcW w:w="2977" w:type="dxa"/>
            <w:tcBorders>
              <w:top w:val="nil"/>
              <w:bottom w:val="nil"/>
            </w:tcBorders>
          </w:tcPr>
          <w:p w:rsidR="00C6469F" w:rsidRDefault="00C6469F" w:rsidP="00C6469F">
            <w:pPr>
              <w:spacing w:after="120" w:line="240" w:lineRule="auto"/>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 xml:space="preserve">СЦ: </w:t>
            </w:r>
          </w:p>
          <w:p w:rsidR="00C6469F" w:rsidRPr="0004058C" w:rsidRDefault="00C6469F" w:rsidP="00C6469F">
            <w:pPr>
              <w:spacing w:after="120" w:line="240" w:lineRule="auto"/>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Трансферирани иновативни практики</w:t>
            </w:r>
            <w:r>
              <w:rPr>
                <w:rFonts w:ascii="Times New Roman" w:eastAsia="Times New Roman" w:hAnsi="Times New Roman" w:cs="Times New Roman"/>
                <w:sz w:val="20"/>
                <w:szCs w:val="20"/>
                <w:lang w:val="bg-BG" w:eastAsia="bg-BG"/>
              </w:rPr>
              <w:t>.</w:t>
            </w:r>
          </w:p>
        </w:tc>
      </w:tr>
      <w:tr w:rsidR="00C6469F" w:rsidRPr="0004058C" w:rsidTr="00411770">
        <w:trPr>
          <w:trHeight w:val="85"/>
        </w:trPr>
        <w:tc>
          <w:tcPr>
            <w:tcW w:w="1134" w:type="dxa"/>
            <w:tcBorders>
              <w:top w:val="nil"/>
              <w:bottom w:val="nil"/>
            </w:tcBorders>
          </w:tcPr>
          <w:p w:rsidR="00C6469F" w:rsidRPr="004E6AEE" w:rsidRDefault="00C6469F" w:rsidP="0006273D">
            <w:pPr>
              <w:spacing w:after="120" w:line="240" w:lineRule="auto"/>
              <w:jc w:val="both"/>
              <w:rPr>
                <w:rFonts w:ascii="Times New Roman" w:eastAsia="Times New Roman" w:hAnsi="Times New Roman" w:cs="Times New Roman"/>
                <w:b/>
                <w:sz w:val="20"/>
                <w:szCs w:val="20"/>
                <w:lang w:val="bg-BG"/>
              </w:rPr>
            </w:pPr>
          </w:p>
        </w:tc>
        <w:tc>
          <w:tcPr>
            <w:tcW w:w="708" w:type="dxa"/>
            <w:tcBorders>
              <w:top w:val="nil"/>
              <w:bottom w:val="nil"/>
            </w:tcBorders>
          </w:tcPr>
          <w:p w:rsidR="00C6469F" w:rsidRPr="004E6AEE" w:rsidRDefault="00C6469F" w:rsidP="0006273D">
            <w:pPr>
              <w:spacing w:after="120" w:line="240" w:lineRule="auto"/>
              <w:ind w:left="240" w:hanging="240"/>
              <w:jc w:val="both"/>
              <w:rPr>
                <w:rFonts w:ascii="Times New Roman" w:eastAsia="Times New Roman" w:hAnsi="Times New Roman" w:cs="Times New Roman"/>
                <w:b/>
                <w:sz w:val="20"/>
                <w:szCs w:val="20"/>
                <w:lang w:val="bg-BG"/>
              </w:rPr>
            </w:pPr>
          </w:p>
        </w:tc>
        <w:tc>
          <w:tcPr>
            <w:tcW w:w="1559" w:type="dxa"/>
            <w:tcBorders>
              <w:top w:val="nil"/>
              <w:bottom w:val="nil"/>
            </w:tcBorders>
          </w:tcPr>
          <w:p w:rsidR="00C6469F" w:rsidRPr="004E6AEE" w:rsidRDefault="00C6469F" w:rsidP="0006273D">
            <w:pPr>
              <w:spacing w:after="120" w:line="240" w:lineRule="auto"/>
              <w:ind w:left="240" w:hanging="240"/>
              <w:jc w:val="both"/>
              <w:rPr>
                <w:rFonts w:ascii="Times New Roman" w:eastAsia="Times New Roman" w:hAnsi="Times New Roman" w:cs="Times New Roman"/>
                <w:b/>
                <w:sz w:val="20"/>
                <w:szCs w:val="20"/>
                <w:lang w:val="bg-BG"/>
              </w:rPr>
            </w:pPr>
          </w:p>
        </w:tc>
        <w:tc>
          <w:tcPr>
            <w:tcW w:w="852" w:type="dxa"/>
            <w:tcBorders>
              <w:top w:val="nil"/>
              <w:bottom w:val="nil"/>
            </w:tcBorders>
          </w:tcPr>
          <w:p w:rsidR="00C6469F" w:rsidRPr="004E6AEE" w:rsidRDefault="00C6469F" w:rsidP="0006273D">
            <w:pPr>
              <w:spacing w:after="120" w:line="240" w:lineRule="auto"/>
              <w:ind w:left="240" w:hanging="240"/>
              <w:jc w:val="both"/>
              <w:rPr>
                <w:rFonts w:ascii="Times New Roman" w:eastAsia="Times New Roman" w:hAnsi="Times New Roman" w:cs="Times New Roman"/>
                <w:b/>
                <w:sz w:val="20"/>
                <w:szCs w:val="20"/>
                <w:lang w:val="bg-BG"/>
              </w:rPr>
            </w:pPr>
          </w:p>
        </w:tc>
        <w:tc>
          <w:tcPr>
            <w:tcW w:w="1843" w:type="dxa"/>
            <w:tcBorders>
              <w:top w:val="nil"/>
              <w:bottom w:val="nil"/>
            </w:tcBorders>
          </w:tcPr>
          <w:p w:rsidR="00C6469F" w:rsidRPr="0004058C" w:rsidRDefault="00C6469F" w:rsidP="0006273D">
            <w:pPr>
              <w:spacing w:after="120" w:line="240" w:lineRule="auto"/>
              <w:ind w:left="240" w:hanging="240"/>
              <w:jc w:val="both"/>
              <w:rPr>
                <w:rFonts w:ascii="Times New Roman" w:eastAsia="Times New Roman" w:hAnsi="Times New Roman" w:cs="Times New Roman"/>
                <w:sz w:val="20"/>
                <w:szCs w:val="20"/>
                <w:lang w:val="bg-BG"/>
              </w:rPr>
            </w:pPr>
          </w:p>
        </w:tc>
        <w:tc>
          <w:tcPr>
            <w:tcW w:w="3260" w:type="dxa"/>
            <w:tcBorders>
              <w:top w:val="nil"/>
              <w:bottom w:val="nil"/>
            </w:tcBorders>
          </w:tcPr>
          <w:p w:rsidR="00C6469F" w:rsidRPr="0004058C" w:rsidRDefault="00C6469F" w:rsidP="00C6469F">
            <w:pPr>
              <w:spacing w:after="120" w:line="240" w:lineRule="auto"/>
              <w:ind w:left="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ИП 5</w:t>
            </w:r>
            <w:r w:rsidRPr="0004058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0"/>
                <w:szCs w:val="20"/>
                <w:lang w:val="bg-BG"/>
              </w:rPr>
              <w:t>Приспособяване на работниците, предприятията и предприемачите към промените</w:t>
            </w:r>
            <w:r>
              <w:rPr>
                <w:rFonts w:ascii="Times New Roman" w:eastAsia="Times New Roman" w:hAnsi="Times New Roman" w:cs="Times New Roman"/>
                <w:sz w:val="20"/>
                <w:szCs w:val="20"/>
                <w:lang w:val="bg-BG"/>
              </w:rPr>
              <w:t>.</w:t>
            </w:r>
          </w:p>
        </w:tc>
        <w:tc>
          <w:tcPr>
            <w:tcW w:w="3260" w:type="dxa"/>
            <w:tcBorders>
              <w:top w:val="nil"/>
              <w:bottom w:val="nil"/>
            </w:tcBorders>
          </w:tcPr>
          <w:p w:rsidR="00C6469F" w:rsidRPr="0004058C" w:rsidRDefault="00C6469F" w:rsidP="00C6469F">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Насърчаване на транснационалното сътрудничество по отношение на обмяна на опит, добри практики и модели за увеличаване броя на обхванатите заети в предприятията с въведени нови системи, практики и инструменти за развитие на човешките ресурси и подобряване на организацията и условията на труд</w:t>
            </w:r>
            <w:r>
              <w:rPr>
                <w:rFonts w:ascii="Times New Roman" w:eastAsia="Times New Roman" w:hAnsi="Times New Roman" w:cs="Times New Roman"/>
                <w:sz w:val="20"/>
                <w:szCs w:val="20"/>
                <w:lang w:val="bg-BG"/>
              </w:rPr>
              <w:t>.</w:t>
            </w:r>
          </w:p>
        </w:tc>
        <w:tc>
          <w:tcPr>
            <w:tcW w:w="2977" w:type="dxa"/>
            <w:tcBorders>
              <w:top w:val="nil"/>
              <w:bottom w:val="nil"/>
            </w:tcBorders>
          </w:tcPr>
          <w:p w:rsidR="00C6469F" w:rsidRPr="0004058C" w:rsidRDefault="00C6469F" w:rsidP="00C6469F">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СЦ: Трансферирани иновативни практики </w:t>
            </w:r>
          </w:p>
          <w:p w:rsidR="00C6469F" w:rsidRPr="0004058C" w:rsidRDefault="00C6469F" w:rsidP="00C6469F">
            <w:pPr>
              <w:spacing w:after="120" w:line="240" w:lineRule="auto"/>
              <w:jc w:val="both"/>
              <w:rPr>
                <w:rFonts w:ascii="Times New Roman" w:eastAsia="Times New Roman" w:hAnsi="Times New Roman" w:cs="Times New Roman"/>
                <w:sz w:val="20"/>
                <w:szCs w:val="20"/>
                <w:lang w:val="bg-BG" w:eastAsia="bg-BG"/>
              </w:rPr>
            </w:pPr>
          </w:p>
        </w:tc>
      </w:tr>
      <w:tr w:rsidR="000877AD" w:rsidRPr="0004058C" w:rsidTr="00411770">
        <w:trPr>
          <w:trHeight w:val="85"/>
        </w:trPr>
        <w:tc>
          <w:tcPr>
            <w:tcW w:w="1134" w:type="dxa"/>
            <w:tcBorders>
              <w:top w:val="nil"/>
              <w:bottom w:val="nil"/>
            </w:tcBorders>
          </w:tcPr>
          <w:p w:rsidR="000877AD" w:rsidRPr="004E6AEE" w:rsidRDefault="000877AD" w:rsidP="0006273D">
            <w:pPr>
              <w:spacing w:after="120" w:line="240" w:lineRule="auto"/>
              <w:jc w:val="both"/>
              <w:rPr>
                <w:rFonts w:ascii="Times New Roman" w:eastAsia="Times New Roman" w:hAnsi="Times New Roman" w:cs="Times New Roman"/>
                <w:b/>
                <w:sz w:val="20"/>
                <w:szCs w:val="20"/>
                <w:lang w:val="bg-BG"/>
              </w:rPr>
            </w:pPr>
          </w:p>
        </w:tc>
        <w:tc>
          <w:tcPr>
            <w:tcW w:w="708" w:type="dxa"/>
            <w:tcBorders>
              <w:top w:val="nil"/>
              <w:bottom w:val="nil"/>
            </w:tcBorders>
          </w:tcPr>
          <w:p w:rsidR="000877AD" w:rsidRPr="004E6AEE" w:rsidRDefault="000877AD" w:rsidP="0006273D">
            <w:pPr>
              <w:spacing w:after="120" w:line="240" w:lineRule="auto"/>
              <w:ind w:left="240" w:hanging="240"/>
              <w:jc w:val="both"/>
              <w:rPr>
                <w:rFonts w:ascii="Times New Roman" w:eastAsia="Times New Roman" w:hAnsi="Times New Roman" w:cs="Times New Roman"/>
                <w:b/>
                <w:sz w:val="20"/>
                <w:szCs w:val="20"/>
                <w:lang w:val="bg-BG"/>
              </w:rPr>
            </w:pPr>
          </w:p>
        </w:tc>
        <w:tc>
          <w:tcPr>
            <w:tcW w:w="1559" w:type="dxa"/>
            <w:tcBorders>
              <w:top w:val="nil"/>
              <w:bottom w:val="nil"/>
            </w:tcBorders>
          </w:tcPr>
          <w:p w:rsidR="000877AD" w:rsidRPr="004E6AEE" w:rsidRDefault="000877AD" w:rsidP="0006273D">
            <w:pPr>
              <w:spacing w:after="120" w:line="240" w:lineRule="auto"/>
              <w:ind w:left="240" w:hanging="240"/>
              <w:jc w:val="both"/>
              <w:rPr>
                <w:rFonts w:ascii="Times New Roman" w:eastAsia="Times New Roman" w:hAnsi="Times New Roman" w:cs="Times New Roman"/>
                <w:b/>
                <w:sz w:val="20"/>
                <w:szCs w:val="20"/>
                <w:lang w:val="bg-BG"/>
              </w:rPr>
            </w:pPr>
          </w:p>
        </w:tc>
        <w:tc>
          <w:tcPr>
            <w:tcW w:w="852" w:type="dxa"/>
            <w:tcBorders>
              <w:top w:val="nil"/>
              <w:bottom w:val="nil"/>
            </w:tcBorders>
          </w:tcPr>
          <w:p w:rsidR="000877AD" w:rsidRPr="004E6AEE" w:rsidRDefault="000877AD" w:rsidP="0006273D">
            <w:pPr>
              <w:spacing w:after="120" w:line="240" w:lineRule="auto"/>
              <w:ind w:left="240" w:hanging="240"/>
              <w:jc w:val="both"/>
              <w:rPr>
                <w:rFonts w:ascii="Times New Roman" w:eastAsia="Times New Roman" w:hAnsi="Times New Roman" w:cs="Times New Roman"/>
                <w:b/>
                <w:sz w:val="20"/>
                <w:szCs w:val="20"/>
                <w:lang w:val="bg-BG"/>
              </w:rPr>
            </w:pPr>
          </w:p>
        </w:tc>
        <w:tc>
          <w:tcPr>
            <w:tcW w:w="1843" w:type="dxa"/>
            <w:tcBorders>
              <w:top w:val="nil"/>
              <w:bottom w:val="nil"/>
            </w:tcBorders>
          </w:tcPr>
          <w:p w:rsidR="000877AD" w:rsidRPr="0004058C" w:rsidRDefault="000877AD" w:rsidP="0006273D">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Тематична цел 10 „Инвестиции в образованието, обучението, включително професионално обучение за придобиване на умения и ученето през целия живот” </w:t>
            </w:r>
          </w:p>
        </w:tc>
        <w:tc>
          <w:tcPr>
            <w:tcW w:w="3260" w:type="dxa"/>
            <w:tcBorders>
              <w:top w:val="nil"/>
              <w:bottom w:val="nil"/>
            </w:tcBorders>
          </w:tcPr>
          <w:p w:rsidR="000877AD" w:rsidRPr="0004058C" w:rsidRDefault="000877AD" w:rsidP="0006273D">
            <w:pPr>
              <w:spacing w:after="120" w:line="240" w:lineRule="auto"/>
              <w:ind w:left="33"/>
              <w:jc w:val="both"/>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ИП</w:t>
            </w:r>
            <w:r w:rsidRPr="000877AD">
              <w:rPr>
                <w:rFonts w:ascii="Times New Roman" w:eastAsia="Times New Roman" w:hAnsi="Times New Roman" w:cs="Times New Roman"/>
                <w:sz w:val="20"/>
                <w:szCs w:val="20"/>
                <w:lang w:val="bg-BG"/>
              </w:rPr>
              <w:t xml:space="preserve"> 6: Подобряване на равния достъп до възможностите за учене през целия живот за всички възрастови групи във формален, неформален и неофициален вид, осъвременяване на познанията, уменията и компетенциите на работната ръка, както и насърчаване на гъвкави процеси на учене, включително чрез професионална ориентация и валидиране на придобитите компетенции на работната сила</w:t>
            </w:r>
          </w:p>
        </w:tc>
        <w:tc>
          <w:tcPr>
            <w:tcW w:w="3260" w:type="dxa"/>
            <w:tcBorders>
              <w:top w:val="nil"/>
              <w:bottom w:val="nil"/>
            </w:tcBorders>
          </w:tcPr>
          <w:p w:rsidR="000877AD" w:rsidRPr="0004058C" w:rsidRDefault="000877AD" w:rsidP="0006273D">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Насърчаване на транснационалното сътрудничество по отношение на обмяна на опит, добри практики и модели за повишаване на знанията, уменията и компетенциите на служителите в администрацията в сферата на социалното включване, здравеопазването, равните възможности и недискриминацията и условията на труд</w:t>
            </w:r>
          </w:p>
        </w:tc>
        <w:tc>
          <w:tcPr>
            <w:tcW w:w="2977" w:type="dxa"/>
            <w:tcBorders>
              <w:top w:val="nil"/>
              <w:bottom w:val="nil"/>
            </w:tcBorders>
          </w:tcPr>
          <w:p w:rsidR="000877AD" w:rsidRPr="0004058C" w:rsidRDefault="000877AD" w:rsidP="000877AD">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СЦ: Трансферирани иновативни практики </w:t>
            </w:r>
          </w:p>
          <w:p w:rsidR="000877AD" w:rsidRPr="0004058C" w:rsidRDefault="000877AD" w:rsidP="00C6469F">
            <w:pPr>
              <w:spacing w:after="120" w:line="240" w:lineRule="auto"/>
              <w:jc w:val="both"/>
              <w:rPr>
                <w:rFonts w:ascii="Times New Roman" w:eastAsia="Times New Roman" w:hAnsi="Times New Roman" w:cs="Times New Roman"/>
                <w:sz w:val="20"/>
                <w:szCs w:val="20"/>
                <w:lang w:val="bg-BG" w:eastAsia="bg-BG"/>
              </w:rPr>
            </w:pPr>
          </w:p>
        </w:tc>
      </w:tr>
      <w:tr w:rsidR="000877AD" w:rsidRPr="0004058C" w:rsidTr="00411770">
        <w:trPr>
          <w:trHeight w:val="85"/>
        </w:trPr>
        <w:tc>
          <w:tcPr>
            <w:tcW w:w="1134" w:type="dxa"/>
            <w:tcBorders>
              <w:top w:val="nil"/>
              <w:bottom w:val="nil"/>
            </w:tcBorders>
          </w:tcPr>
          <w:p w:rsidR="000877AD" w:rsidRPr="004E6AEE" w:rsidRDefault="000877AD" w:rsidP="0006273D">
            <w:pPr>
              <w:spacing w:after="120" w:line="240" w:lineRule="auto"/>
              <w:jc w:val="both"/>
              <w:rPr>
                <w:rFonts w:ascii="Times New Roman" w:eastAsia="Times New Roman" w:hAnsi="Times New Roman" w:cs="Times New Roman"/>
                <w:b/>
                <w:sz w:val="20"/>
                <w:szCs w:val="20"/>
                <w:lang w:val="bg-BG"/>
              </w:rPr>
            </w:pPr>
          </w:p>
        </w:tc>
        <w:tc>
          <w:tcPr>
            <w:tcW w:w="708" w:type="dxa"/>
            <w:tcBorders>
              <w:top w:val="nil"/>
              <w:bottom w:val="nil"/>
            </w:tcBorders>
          </w:tcPr>
          <w:p w:rsidR="000877AD" w:rsidRPr="004E6AEE" w:rsidRDefault="000877AD" w:rsidP="0006273D">
            <w:pPr>
              <w:spacing w:after="120" w:line="240" w:lineRule="auto"/>
              <w:ind w:left="240" w:hanging="240"/>
              <w:jc w:val="both"/>
              <w:rPr>
                <w:rFonts w:ascii="Times New Roman" w:eastAsia="Times New Roman" w:hAnsi="Times New Roman" w:cs="Times New Roman"/>
                <w:b/>
                <w:sz w:val="20"/>
                <w:szCs w:val="20"/>
                <w:lang w:val="bg-BG"/>
              </w:rPr>
            </w:pPr>
          </w:p>
        </w:tc>
        <w:tc>
          <w:tcPr>
            <w:tcW w:w="1559" w:type="dxa"/>
            <w:tcBorders>
              <w:top w:val="nil"/>
              <w:bottom w:val="nil"/>
            </w:tcBorders>
          </w:tcPr>
          <w:p w:rsidR="000877AD" w:rsidRPr="004E6AEE" w:rsidRDefault="000877AD" w:rsidP="0006273D">
            <w:pPr>
              <w:spacing w:after="120" w:line="240" w:lineRule="auto"/>
              <w:ind w:left="240" w:hanging="240"/>
              <w:jc w:val="both"/>
              <w:rPr>
                <w:rFonts w:ascii="Times New Roman" w:eastAsia="Times New Roman" w:hAnsi="Times New Roman" w:cs="Times New Roman"/>
                <w:b/>
                <w:sz w:val="20"/>
                <w:szCs w:val="20"/>
                <w:lang w:val="bg-BG"/>
              </w:rPr>
            </w:pPr>
          </w:p>
        </w:tc>
        <w:tc>
          <w:tcPr>
            <w:tcW w:w="852" w:type="dxa"/>
            <w:tcBorders>
              <w:top w:val="nil"/>
              <w:bottom w:val="nil"/>
            </w:tcBorders>
          </w:tcPr>
          <w:p w:rsidR="000877AD" w:rsidRPr="004E6AEE" w:rsidRDefault="000877AD" w:rsidP="0006273D">
            <w:pPr>
              <w:spacing w:after="120" w:line="240" w:lineRule="auto"/>
              <w:ind w:left="240" w:hanging="240"/>
              <w:jc w:val="both"/>
              <w:rPr>
                <w:rFonts w:ascii="Times New Roman" w:eastAsia="Times New Roman" w:hAnsi="Times New Roman" w:cs="Times New Roman"/>
                <w:b/>
                <w:sz w:val="20"/>
                <w:szCs w:val="20"/>
                <w:lang w:val="bg-BG"/>
              </w:rPr>
            </w:pPr>
          </w:p>
        </w:tc>
        <w:tc>
          <w:tcPr>
            <w:tcW w:w="1843" w:type="dxa"/>
            <w:tcBorders>
              <w:top w:val="nil"/>
              <w:bottom w:val="nil"/>
            </w:tcBorders>
          </w:tcPr>
          <w:p w:rsidR="000877AD" w:rsidRPr="0004058C" w:rsidRDefault="000877AD" w:rsidP="00C6469F">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Tематична цел 9 „Насърчаване на социалното приобщаване, борбата с бедността и всяка форма на дискриминация”</w:t>
            </w:r>
            <w:r>
              <w:rPr>
                <w:rFonts w:ascii="Times New Roman" w:eastAsia="Times New Roman" w:hAnsi="Times New Roman" w:cs="Times New Roman"/>
                <w:sz w:val="20"/>
                <w:szCs w:val="20"/>
                <w:lang w:val="bg-BG"/>
              </w:rPr>
              <w:t>.</w:t>
            </w:r>
          </w:p>
        </w:tc>
        <w:tc>
          <w:tcPr>
            <w:tcW w:w="3260" w:type="dxa"/>
            <w:tcBorders>
              <w:top w:val="nil"/>
              <w:bottom w:val="nil"/>
            </w:tcBorders>
          </w:tcPr>
          <w:p w:rsidR="000877AD" w:rsidRPr="0004058C" w:rsidRDefault="000877AD" w:rsidP="00C6469F">
            <w:pPr>
              <w:spacing w:after="120" w:line="240" w:lineRule="auto"/>
              <w:ind w:left="33"/>
              <w:jc w:val="both"/>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ИП 7</w:t>
            </w:r>
            <w:r w:rsidRPr="0004058C">
              <w:rPr>
                <w:rFonts w:ascii="Times New Roman" w:eastAsia="Times New Roman" w:hAnsi="Times New Roman" w:cs="Times New Roman"/>
                <w:sz w:val="20"/>
                <w:szCs w:val="20"/>
                <w:lang w:val="bg-BG"/>
              </w:rPr>
              <w:t xml:space="preserve"> Социално-икономическа интеграция на маргинализирани общности като ромите</w:t>
            </w:r>
          </w:p>
          <w:p w:rsidR="000877AD" w:rsidRPr="0004058C" w:rsidRDefault="000877AD" w:rsidP="00C6469F">
            <w:pPr>
              <w:spacing w:after="120" w:line="240" w:lineRule="auto"/>
              <w:ind w:left="33"/>
              <w:jc w:val="both"/>
              <w:rPr>
                <w:rFonts w:ascii="Times New Roman" w:eastAsia="Times New Roman" w:hAnsi="Times New Roman" w:cs="Times New Roman"/>
                <w:sz w:val="20"/>
                <w:szCs w:val="20"/>
                <w:lang w:val="bg-BG"/>
              </w:rPr>
            </w:pPr>
          </w:p>
        </w:tc>
        <w:tc>
          <w:tcPr>
            <w:tcW w:w="3260" w:type="dxa"/>
            <w:tcBorders>
              <w:top w:val="nil"/>
              <w:bottom w:val="nil"/>
            </w:tcBorders>
          </w:tcPr>
          <w:p w:rsidR="000877AD" w:rsidRPr="0055721A" w:rsidRDefault="000877AD" w:rsidP="00C6469F">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Насърчаване на транснационалното сътрудничество по отношение на обмяна на опит, добри практики и модели за осигуряване на социално-икономическа интеграция на маргинализираните общности</w:t>
            </w:r>
          </w:p>
          <w:p w:rsidR="000877AD" w:rsidRPr="0004058C" w:rsidRDefault="000877AD" w:rsidP="00C6469F">
            <w:pPr>
              <w:spacing w:after="120" w:line="240" w:lineRule="auto"/>
              <w:jc w:val="both"/>
              <w:rPr>
                <w:rFonts w:ascii="Times New Roman" w:eastAsia="Times New Roman" w:hAnsi="Times New Roman" w:cs="Times New Roman"/>
                <w:sz w:val="20"/>
                <w:szCs w:val="20"/>
                <w:lang w:val="bg-BG"/>
              </w:rPr>
            </w:pPr>
          </w:p>
        </w:tc>
        <w:tc>
          <w:tcPr>
            <w:tcW w:w="2977" w:type="dxa"/>
            <w:tcBorders>
              <w:top w:val="nil"/>
              <w:bottom w:val="nil"/>
            </w:tcBorders>
          </w:tcPr>
          <w:p w:rsidR="000877AD" w:rsidRPr="0004058C" w:rsidRDefault="000877AD" w:rsidP="00C6469F">
            <w:pPr>
              <w:spacing w:after="120" w:line="240" w:lineRule="auto"/>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СЦ:</w:t>
            </w:r>
            <w:r>
              <w:rPr>
                <w:rFonts w:ascii="Times New Roman" w:eastAsia="Times New Roman" w:hAnsi="Times New Roman" w:cs="Times New Roman"/>
                <w:sz w:val="20"/>
                <w:szCs w:val="20"/>
                <w:lang w:val="bg-BG" w:eastAsia="bg-BG"/>
              </w:rPr>
              <w:t xml:space="preserve"> </w:t>
            </w:r>
            <w:r w:rsidRPr="0004058C">
              <w:rPr>
                <w:rFonts w:ascii="Times New Roman" w:eastAsia="Times New Roman" w:hAnsi="Times New Roman" w:cs="Times New Roman"/>
                <w:sz w:val="20"/>
                <w:szCs w:val="20"/>
                <w:lang w:val="bg-BG" w:eastAsia="bg-BG"/>
              </w:rPr>
              <w:t xml:space="preserve">Трансферирани иновативни практики </w:t>
            </w:r>
          </w:p>
          <w:p w:rsidR="000877AD" w:rsidRPr="0004058C" w:rsidRDefault="000877AD" w:rsidP="00C6469F">
            <w:pPr>
              <w:spacing w:after="120" w:line="240" w:lineRule="auto"/>
              <w:jc w:val="both"/>
              <w:rPr>
                <w:rFonts w:ascii="Times New Roman" w:eastAsia="Times New Roman" w:hAnsi="Times New Roman" w:cs="Times New Roman"/>
                <w:sz w:val="20"/>
                <w:szCs w:val="20"/>
                <w:lang w:val="bg-BG"/>
              </w:rPr>
            </w:pPr>
          </w:p>
        </w:tc>
      </w:tr>
      <w:tr w:rsidR="000877AD" w:rsidRPr="0004058C" w:rsidTr="00411770">
        <w:trPr>
          <w:trHeight w:val="85"/>
        </w:trPr>
        <w:tc>
          <w:tcPr>
            <w:tcW w:w="1134" w:type="dxa"/>
            <w:tcBorders>
              <w:top w:val="nil"/>
              <w:bottom w:val="nil"/>
            </w:tcBorders>
          </w:tcPr>
          <w:p w:rsidR="000877AD" w:rsidRPr="004E6AEE" w:rsidRDefault="000877AD" w:rsidP="0006273D">
            <w:pPr>
              <w:spacing w:after="120" w:line="240" w:lineRule="auto"/>
              <w:jc w:val="both"/>
              <w:rPr>
                <w:rFonts w:ascii="Times New Roman" w:eastAsia="Times New Roman" w:hAnsi="Times New Roman" w:cs="Times New Roman"/>
                <w:b/>
                <w:sz w:val="20"/>
                <w:szCs w:val="20"/>
                <w:lang w:val="bg-BG"/>
              </w:rPr>
            </w:pPr>
          </w:p>
        </w:tc>
        <w:tc>
          <w:tcPr>
            <w:tcW w:w="708" w:type="dxa"/>
            <w:tcBorders>
              <w:top w:val="nil"/>
              <w:bottom w:val="nil"/>
            </w:tcBorders>
          </w:tcPr>
          <w:p w:rsidR="000877AD" w:rsidRPr="004E6AEE" w:rsidRDefault="000877AD" w:rsidP="0006273D">
            <w:pPr>
              <w:spacing w:after="120" w:line="240" w:lineRule="auto"/>
              <w:ind w:left="240" w:hanging="240"/>
              <w:jc w:val="both"/>
              <w:rPr>
                <w:rFonts w:ascii="Times New Roman" w:eastAsia="Times New Roman" w:hAnsi="Times New Roman" w:cs="Times New Roman"/>
                <w:b/>
                <w:sz w:val="20"/>
                <w:szCs w:val="20"/>
                <w:lang w:val="bg-BG"/>
              </w:rPr>
            </w:pPr>
          </w:p>
        </w:tc>
        <w:tc>
          <w:tcPr>
            <w:tcW w:w="1559" w:type="dxa"/>
            <w:tcBorders>
              <w:top w:val="nil"/>
              <w:bottom w:val="nil"/>
            </w:tcBorders>
          </w:tcPr>
          <w:p w:rsidR="000877AD" w:rsidRPr="004E6AEE" w:rsidRDefault="000877AD" w:rsidP="0006273D">
            <w:pPr>
              <w:spacing w:after="120" w:line="240" w:lineRule="auto"/>
              <w:ind w:left="240" w:hanging="240"/>
              <w:jc w:val="both"/>
              <w:rPr>
                <w:rFonts w:ascii="Times New Roman" w:eastAsia="Times New Roman" w:hAnsi="Times New Roman" w:cs="Times New Roman"/>
                <w:b/>
                <w:sz w:val="20"/>
                <w:szCs w:val="20"/>
                <w:lang w:val="bg-BG"/>
              </w:rPr>
            </w:pPr>
          </w:p>
        </w:tc>
        <w:tc>
          <w:tcPr>
            <w:tcW w:w="852" w:type="dxa"/>
            <w:tcBorders>
              <w:top w:val="nil"/>
              <w:bottom w:val="nil"/>
            </w:tcBorders>
          </w:tcPr>
          <w:p w:rsidR="000877AD" w:rsidRPr="004E6AEE" w:rsidRDefault="000877AD" w:rsidP="0006273D">
            <w:pPr>
              <w:spacing w:after="120" w:line="240" w:lineRule="auto"/>
              <w:ind w:left="240" w:hanging="240"/>
              <w:jc w:val="both"/>
              <w:rPr>
                <w:rFonts w:ascii="Times New Roman" w:eastAsia="Times New Roman" w:hAnsi="Times New Roman" w:cs="Times New Roman"/>
                <w:b/>
                <w:sz w:val="20"/>
                <w:szCs w:val="20"/>
                <w:lang w:val="bg-BG"/>
              </w:rPr>
            </w:pPr>
          </w:p>
        </w:tc>
        <w:tc>
          <w:tcPr>
            <w:tcW w:w="1843" w:type="dxa"/>
            <w:tcBorders>
              <w:top w:val="nil"/>
              <w:bottom w:val="nil"/>
            </w:tcBorders>
          </w:tcPr>
          <w:p w:rsidR="000877AD" w:rsidRPr="0004058C" w:rsidRDefault="000877AD" w:rsidP="00C6469F">
            <w:pPr>
              <w:spacing w:after="120" w:line="240" w:lineRule="auto"/>
              <w:jc w:val="both"/>
              <w:rPr>
                <w:rFonts w:ascii="Times New Roman" w:eastAsia="Times New Roman" w:hAnsi="Times New Roman" w:cs="Times New Roman"/>
                <w:sz w:val="20"/>
                <w:szCs w:val="20"/>
                <w:lang w:val="bg-BG"/>
              </w:rPr>
            </w:pPr>
          </w:p>
        </w:tc>
        <w:tc>
          <w:tcPr>
            <w:tcW w:w="3260" w:type="dxa"/>
            <w:tcBorders>
              <w:top w:val="nil"/>
              <w:bottom w:val="nil"/>
            </w:tcBorders>
          </w:tcPr>
          <w:p w:rsidR="000877AD" w:rsidRPr="0004058C" w:rsidRDefault="000877AD" w:rsidP="00C6469F">
            <w:pPr>
              <w:spacing w:after="120" w:line="240" w:lineRule="auto"/>
              <w:ind w:left="33"/>
              <w:jc w:val="both"/>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ИП 8</w:t>
            </w:r>
            <w:r w:rsidRPr="0004058C">
              <w:rPr>
                <w:rFonts w:ascii="Times New Roman" w:eastAsia="Times New Roman" w:hAnsi="Times New Roman" w:cs="Times New Roman"/>
                <w:sz w:val="20"/>
                <w:szCs w:val="20"/>
                <w:lang w:val="bg-BG"/>
              </w:rPr>
              <w:t xml:space="preserve"> Активно приобщаване, включително с оглед насърчаване на равните възможности и активното участие и по-добрата пригодност за заетост</w:t>
            </w:r>
          </w:p>
        </w:tc>
        <w:tc>
          <w:tcPr>
            <w:tcW w:w="3260" w:type="dxa"/>
            <w:tcBorders>
              <w:top w:val="nil"/>
              <w:bottom w:val="nil"/>
            </w:tcBorders>
          </w:tcPr>
          <w:p w:rsidR="000877AD" w:rsidRPr="0004058C" w:rsidRDefault="000877AD" w:rsidP="00C6469F">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Насърчаване на транснационалното сътрудничество по отношение на обмяна на опит, добри практики и модели за осигуряване на активно социално включване и равни възможности за уязвимите групи</w:t>
            </w:r>
          </w:p>
        </w:tc>
        <w:tc>
          <w:tcPr>
            <w:tcW w:w="2977" w:type="dxa"/>
            <w:tcBorders>
              <w:top w:val="nil"/>
              <w:bottom w:val="nil"/>
            </w:tcBorders>
          </w:tcPr>
          <w:p w:rsidR="000877AD" w:rsidRDefault="000877AD" w:rsidP="00C6469F">
            <w:pPr>
              <w:spacing w:after="120" w:line="240" w:lineRule="auto"/>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 xml:space="preserve">СЦ: </w:t>
            </w:r>
          </w:p>
          <w:p w:rsidR="000877AD" w:rsidRPr="0004058C" w:rsidRDefault="000877AD" w:rsidP="00C6469F">
            <w:pPr>
              <w:spacing w:after="120" w:line="240" w:lineRule="auto"/>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 xml:space="preserve">Трансферирани иновативни практики </w:t>
            </w:r>
          </w:p>
          <w:p w:rsidR="000877AD" w:rsidRPr="0004058C" w:rsidRDefault="000877AD" w:rsidP="00C6469F">
            <w:pPr>
              <w:spacing w:after="120" w:line="240" w:lineRule="auto"/>
              <w:jc w:val="both"/>
              <w:rPr>
                <w:rFonts w:ascii="Times New Roman" w:eastAsia="Times New Roman" w:hAnsi="Times New Roman" w:cs="Times New Roman"/>
                <w:sz w:val="20"/>
                <w:szCs w:val="20"/>
                <w:lang w:val="bg-BG" w:eastAsia="bg-BG"/>
              </w:rPr>
            </w:pPr>
          </w:p>
        </w:tc>
      </w:tr>
      <w:tr w:rsidR="000877AD" w:rsidRPr="0004058C" w:rsidTr="00411770">
        <w:trPr>
          <w:trHeight w:val="85"/>
        </w:trPr>
        <w:tc>
          <w:tcPr>
            <w:tcW w:w="1134" w:type="dxa"/>
            <w:tcBorders>
              <w:top w:val="nil"/>
              <w:bottom w:val="nil"/>
            </w:tcBorders>
          </w:tcPr>
          <w:p w:rsidR="000877AD" w:rsidRPr="004E6AEE" w:rsidRDefault="000877AD" w:rsidP="0006273D">
            <w:pPr>
              <w:spacing w:after="120" w:line="240" w:lineRule="auto"/>
              <w:jc w:val="both"/>
              <w:rPr>
                <w:rFonts w:ascii="Times New Roman" w:eastAsia="Times New Roman" w:hAnsi="Times New Roman" w:cs="Times New Roman"/>
                <w:b/>
                <w:sz w:val="20"/>
                <w:szCs w:val="20"/>
                <w:lang w:val="bg-BG"/>
              </w:rPr>
            </w:pPr>
          </w:p>
        </w:tc>
        <w:tc>
          <w:tcPr>
            <w:tcW w:w="708" w:type="dxa"/>
            <w:tcBorders>
              <w:top w:val="nil"/>
              <w:bottom w:val="nil"/>
            </w:tcBorders>
          </w:tcPr>
          <w:p w:rsidR="000877AD" w:rsidRPr="004E6AEE" w:rsidRDefault="000877AD" w:rsidP="0006273D">
            <w:pPr>
              <w:spacing w:after="120" w:line="240" w:lineRule="auto"/>
              <w:ind w:left="240" w:hanging="240"/>
              <w:jc w:val="both"/>
              <w:rPr>
                <w:rFonts w:ascii="Times New Roman" w:eastAsia="Times New Roman" w:hAnsi="Times New Roman" w:cs="Times New Roman"/>
                <w:b/>
                <w:sz w:val="20"/>
                <w:szCs w:val="20"/>
                <w:lang w:val="bg-BG"/>
              </w:rPr>
            </w:pPr>
          </w:p>
        </w:tc>
        <w:tc>
          <w:tcPr>
            <w:tcW w:w="1559" w:type="dxa"/>
            <w:tcBorders>
              <w:top w:val="nil"/>
              <w:bottom w:val="nil"/>
            </w:tcBorders>
          </w:tcPr>
          <w:p w:rsidR="000877AD" w:rsidRPr="004E6AEE" w:rsidRDefault="000877AD" w:rsidP="0006273D">
            <w:pPr>
              <w:spacing w:after="120" w:line="240" w:lineRule="auto"/>
              <w:ind w:left="240" w:hanging="240"/>
              <w:jc w:val="both"/>
              <w:rPr>
                <w:rFonts w:ascii="Times New Roman" w:eastAsia="Times New Roman" w:hAnsi="Times New Roman" w:cs="Times New Roman"/>
                <w:b/>
                <w:sz w:val="20"/>
                <w:szCs w:val="20"/>
                <w:lang w:val="bg-BG"/>
              </w:rPr>
            </w:pPr>
          </w:p>
        </w:tc>
        <w:tc>
          <w:tcPr>
            <w:tcW w:w="852" w:type="dxa"/>
            <w:tcBorders>
              <w:top w:val="nil"/>
              <w:bottom w:val="nil"/>
            </w:tcBorders>
          </w:tcPr>
          <w:p w:rsidR="000877AD" w:rsidRPr="004E6AEE" w:rsidRDefault="000877AD" w:rsidP="0006273D">
            <w:pPr>
              <w:spacing w:after="120" w:line="240" w:lineRule="auto"/>
              <w:ind w:left="240" w:hanging="240"/>
              <w:jc w:val="both"/>
              <w:rPr>
                <w:rFonts w:ascii="Times New Roman" w:eastAsia="Times New Roman" w:hAnsi="Times New Roman" w:cs="Times New Roman"/>
                <w:b/>
                <w:sz w:val="20"/>
                <w:szCs w:val="20"/>
                <w:lang w:val="bg-BG"/>
              </w:rPr>
            </w:pPr>
          </w:p>
        </w:tc>
        <w:tc>
          <w:tcPr>
            <w:tcW w:w="1843" w:type="dxa"/>
            <w:tcBorders>
              <w:top w:val="nil"/>
              <w:bottom w:val="nil"/>
            </w:tcBorders>
          </w:tcPr>
          <w:p w:rsidR="000877AD" w:rsidRPr="0004058C" w:rsidRDefault="000877AD" w:rsidP="00C6469F">
            <w:pPr>
              <w:spacing w:after="120" w:line="240" w:lineRule="auto"/>
              <w:jc w:val="both"/>
              <w:rPr>
                <w:rFonts w:ascii="Times New Roman" w:eastAsia="Times New Roman" w:hAnsi="Times New Roman" w:cs="Times New Roman"/>
                <w:sz w:val="20"/>
                <w:szCs w:val="20"/>
                <w:lang w:val="bg-BG"/>
              </w:rPr>
            </w:pPr>
          </w:p>
        </w:tc>
        <w:tc>
          <w:tcPr>
            <w:tcW w:w="3260" w:type="dxa"/>
            <w:tcBorders>
              <w:top w:val="nil"/>
              <w:bottom w:val="nil"/>
            </w:tcBorders>
          </w:tcPr>
          <w:p w:rsidR="000877AD" w:rsidRPr="0004058C" w:rsidRDefault="000877AD" w:rsidP="00C6469F">
            <w:pPr>
              <w:spacing w:after="120" w:line="240" w:lineRule="auto"/>
              <w:ind w:left="33"/>
              <w:jc w:val="both"/>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ИП 9</w:t>
            </w:r>
            <w:r w:rsidRPr="0004058C">
              <w:rPr>
                <w:rFonts w:ascii="Times New Roman" w:eastAsia="Times New Roman" w:hAnsi="Times New Roman" w:cs="Times New Roman"/>
                <w:sz w:val="20"/>
                <w:szCs w:val="20"/>
                <w:lang w:val="bg-BG"/>
              </w:rPr>
              <w:t xml:space="preserve"> Повишаване на достъпа до услуги, които са на достъпна цена, устойчиви и висококачествени, включително здравни и социални услуги от общ интерес</w:t>
            </w:r>
          </w:p>
          <w:p w:rsidR="000877AD" w:rsidRPr="0004058C" w:rsidRDefault="000877AD" w:rsidP="00C6469F">
            <w:pPr>
              <w:spacing w:after="120" w:line="240" w:lineRule="auto"/>
              <w:ind w:left="33"/>
              <w:jc w:val="both"/>
              <w:rPr>
                <w:rFonts w:ascii="Times New Roman" w:eastAsia="Times New Roman" w:hAnsi="Times New Roman" w:cs="Times New Roman"/>
                <w:sz w:val="20"/>
                <w:szCs w:val="20"/>
                <w:lang w:val="bg-BG"/>
              </w:rPr>
            </w:pPr>
          </w:p>
        </w:tc>
        <w:tc>
          <w:tcPr>
            <w:tcW w:w="3260" w:type="dxa"/>
            <w:tcBorders>
              <w:top w:val="nil"/>
              <w:bottom w:val="nil"/>
            </w:tcBorders>
          </w:tcPr>
          <w:p w:rsidR="000877AD" w:rsidRPr="0004058C" w:rsidRDefault="000877AD" w:rsidP="00C6469F">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w:t>
            </w:r>
            <w:r w:rsidRPr="0004058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0"/>
                <w:szCs w:val="20"/>
                <w:lang w:val="bg-BG"/>
              </w:rPr>
              <w:t>Насърчаване на транснационалното сътрудничество по отношение на обмяна на опит, добри практики и модели за осигуряване на дългосрочна грижа на хора в невъзможност за самообслужване и за хората с увреждане и за намаляване броя на децата, младежите и възрастните, настанени в институции</w:t>
            </w:r>
          </w:p>
        </w:tc>
        <w:tc>
          <w:tcPr>
            <w:tcW w:w="2977" w:type="dxa"/>
            <w:tcBorders>
              <w:top w:val="nil"/>
              <w:bottom w:val="nil"/>
            </w:tcBorders>
          </w:tcPr>
          <w:p w:rsidR="000877AD" w:rsidRDefault="000877AD" w:rsidP="00C6469F">
            <w:pPr>
              <w:spacing w:after="120" w:line="240" w:lineRule="auto"/>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 xml:space="preserve">СЦ: </w:t>
            </w:r>
          </w:p>
          <w:p w:rsidR="000877AD" w:rsidRPr="0004058C" w:rsidRDefault="000877AD" w:rsidP="00C6469F">
            <w:pPr>
              <w:spacing w:after="120" w:line="240" w:lineRule="auto"/>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 xml:space="preserve">Трансферирани иновативни практики </w:t>
            </w:r>
          </w:p>
        </w:tc>
      </w:tr>
      <w:tr w:rsidR="000877AD" w:rsidRPr="0004058C" w:rsidTr="00411770">
        <w:trPr>
          <w:trHeight w:val="266"/>
        </w:trPr>
        <w:tc>
          <w:tcPr>
            <w:tcW w:w="1134" w:type="dxa"/>
            <w:tcBorders>
              <w:top w:val="nil"/>
              <w:bottom w:val="nil"/>
            </w:tcBorders>
          </w:tcPr>
          <w:p w:rsidR="000877AD" w:rsidRPr="004E6AEE" w:rsidRDefault="000877AD" w:rsidP="00A730D0">
            <w:pPr>
              <w:spacing w:after="120" w:line="240" w:lineRule="auto"/>
              <w:jc w:val="both"/>
              <w:rPr>
                <w:rFonts w:ascii="Times New Roman" w:eastAsia="Times New Roman" w:hAnsi="Times New Roman" w:cs="Times New Roman"/>
                <w:b/>
                <w:sz w:val="20"/>
                <w:szCs w:val="20"/>
                <w:lang w:val="bg-BG"/>
              </w:rPr>
            </w:pPr>
          </w:p>
        </w:tc>
        <w:tc>
          <w:tcPr>
            <w:tcW w:w="708" w:type="dxa"/>
            <w:tcBorders>
              <w:top w:val="nil"/>
              <w:bottom w:val="nil"/>
            </w:tcBorders>
          </w:tcPr>
          <w:p w:rsidR="000877AD" w:rsidRPr="004E6AEE" w:rsidRDefault="000877AD" w:rsidP="00A730D0">
            <w:pPr>
              <w:spacing w:after="120" w:line="240" w:lineRule="auto"/>
              <w:ind w:left="240" w:hanging="240"/>
              <w:jc w:val="both"/>
              <w:rPr>
                <w:rFonts w:ascii="Times New Roman" w:eastAsia="Times New Roman" w:hAnsi="Times New Roman" w:cs="Times New Roman"/>
                <w:b/>
                <w:sz w:val="20"/>
                <w:szCs w:val="20"/>
                <w:lang w:val="bg-BG"/>
              </w:rPr>
            </w:pPr>
          </w:p>
        </w:tc>
        <w:tc>
          <w:tcPr>
            <w:tcW w:w="1559" w:type="dxa"/>
            <w:tcBorders>
              <w:top w:val="nil"/>
              <w:bottom w:val="nil"/>
            </w:tcBorders>
          </w:tcPr>
          <w:p w:rsidR="000877AD" w:rsidRPr="004E6AEE" w:rsidRDefault="000877AD" w:rsidP="00A730D0">
            <w:pPr>
              <w:spacing w:after="120" w:line="240" w:lineRule="auto"/>
              <w:ind w:left="240" w:hanging="240"/>
              <w:jc w:val="both"/>
              <w:rPr>
                <w:rFonts w:ascii="Times New Roman" w:eastAsia="Times New Roman" w:hAnsi="Times New Roman" w:cs="Times New Roman"/>
                <w:b/>
                <w:sz w:val="20"/>
                <w:szCs w:val="20"/>
                <w:lang w:val="bg-BG"/>
              </w:rPr>
            </w:pPr>
          </w:p>
        </w:tc>
        <w:tc>
          <w:tcPr>
            <w:tcW w:w="852" w:type="dxa"/>
            <w:tcBorders>
              <w:top w:val="nil"/>
              <w:bottom w:val="nil"/>
            </w:tcBorders>
          </w:tcPr>
          <w:p w:rsidR="000877AD" w:rsidRPr="004E6AEE" w:rsidRDefault="000877AD" w:rsidP="00A730D0">
            <w:pPr>
              <w:spacing w:after="120" w:line="240" w:lineRule="auto"/>
              <w:ind w:left="240" w:hanging="240"/>
              <w:jc w:val="both"/>
              <w:rPr>
                <w:rFonts w:ascii="Times New Roman" w:eastAsia="Times New Roman" w:hAnsi="Times New Roman" w:cs="Times New Roman"/>
                <w:b/>
                <w:sz w:val="20"/>
                <w:szCs w:val="20"/>
                <w:lang w:val="bg-BG"/>
              </w:rPr>
            </w:pPr>
          </w:p>
        </w:tc>
        <w:tc>
          <w:tcPr>
            <w:tcW w:w="1843" w:type="dxa"/>
            <w:tcBorders>
              <w:top w:val="nil"/>
              <w:bottom w:val="nil"/>
            </w:tcBorders>
          </w:tcPr>
          <w:p w:rsidR="000877AD" w:rsidRPr="0004058C" w:rsidRDefault="000877AD" w:rsidP="00A730D0">
            <w:pPr>
              <w:spacing w:after="120" w:line="240" w:lineRule="auto"/>
              <w:jc w:val="both"/>
              <w:rPr>
                <w:rFonts w:ascii="Times New Roman" w:eastAsia="Times New Roman" w:hAnsi="Times New Roman" w:cs="Times New Roman"/>
                <w:sz w:val="20"/>
                <w:szCs w:val="20"/>
                <w:lang w:val="bg-BG"/>
              </w:rPr>
            </w:pPr>
          </w:p>
        </w:tc>
        <w:tc>
          <w:tcPr>
            <w:tcW w:w="3260" w:type="dxa"/>
            <w:tcBorders>
              <w:top w:val="nil"/>
              <w:bottom w:val="nil"/>
            </w:tcBorders>
          </w:tcPr>
          <w:p w:rsidR="000877AD" w:rsidRPr="0004058C" w:rsidRDefault="000877AD" w:rsidP="000877AD">
            <w:pPr>
              <w:spacing w:after="120" w:line="240" w:lineRule="auto"/>
              <w:ind w:left="33"/>
              <w:jc w:val="both"/>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ИП 10</w:t>
            </w:r>
            <w:r w:rsidRPr="0004058C">
              <w:rPr>
                <w:rFonts w:ascii="Times New Roman" w:eastAsia="Times New Roman" w:hAnsi="Times New Roman" w:cs="Times New Roman"/>
                <w:sz w:val="20"/>
                <w:szCs w:val="20"/>
                <w:lang w:val="bg-BG"/>
              </w:rPr>
              <w:t xml:space="preserve"> Насърчаване на социалното предприемачество и на професионалната интеграция в социалните предприятия и насърчаване на социалната и солидарна икономика с цел улесняване на достъпа до заетост </w:t>
            </w:r>
          </w:p>
          <w:p w:rsidR="000877AD" w:rsidRPr="0004058C" w:rsidRDefault="000877AD" w:rsidP="00C6469F">
            <w:pPr>
              <w:spacing w:after="120" w:line="240" w:lineRule="auto"/>
              <w:ind w:left="33"/>
              <w:jc w:val="both"/>
              <w:rPr>
                <w:rFonts w:ascii="Times New Roman" w:eastAsia="Times New Roman" w:hAnsi="Times New Roman" w:cs="Times New Roman"/>
                <w:sz w:val="20"/>
                <w:szCs w:val="20"/>
                <w:lang w:val="bg-BG"/>
              </w:rPr>
            </w:pPr>
          </w:p>
        </w:tc>
        <w:tc>
          <w:tcPr>
            <w:tcW w:w="3260" w:type="dxa"/>
            <w:tcBorders>
              <w:top w:val="nil"/>
              <w:bottom w:val="nil"/>
            </w:tcBorders>
          </w:tcPr>
          <w:p w:rsidR="000877AD" w:rsidRPr="0004058C" w:rsidRDefault="000877AD" w:rsidP="000877AD">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w:t>
            </w:r>
            <w:r w:rsidRPr="0004058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0"/>
                <w:szCs w:val="20"/>
                <w:lang w:val="bg-BG"/>
              </w:rPr>
              <w:t>Насърчаване на транснационалното сътрудничество по отношение на обмяна на опит, добри практики и модели за увеличаване броя на заетите в социалните предприятия, след получена подкрепа</w:t>
            </w:r>
            <w:r>
              <w:rPr>
                <w:rFonts w:ascii="Times New Roman" w:eastAsia="Times New Roman" w:hAnsi="Times New Roman" w:cs="Times New Roman"/>
                <w:sz w:val="20"/>
                <w:szCs w:val="20"/>
                <w:lang w:val="bg-BG"/>
              </w:rPr>
              <w:t>.</w:t>
            </w:r>
          </w:p>
          <w:p w:rsidR="000877AD" w:rsidRPr="0004058C" w:rsidRDefault="000877AD" w:rsidP="00C6469F">
            <w:pPr>
              <w:spacing w:after="120" w:line="240" w:lineRule="auto"/>
              <w:jc w:val="both"/>
              <w:rPr>
                <w:rFonts w:ascii="Times New Roman" w:eastAsia="Times New Roman" w:hAnsi="Times New Roman" w:cs="Times New Roman"/>
                <w:sz w:val="20"/>
                <w:szCs w:val="20"/>
                <w:lang w:val="bg-BG"/>
              </w:rPr>
            </w:pPr>
          </w:p>
        </w:tc>
        <w:tc>
          <w:tcPr>
            <w:tcW w:w="2977" w:type="dxa"/>
            <w:tcBorders>
              <w:top w:val="nil"/>
              <w:bottom w:val="nil"/>
            </w:tcBorders>
          </w:tcPr>
          <w:p w:rsidR="000877AD" w:rsidRDefault="000877AD" w:rsidP="000877AD">
            <w:pPr>
              <w:spacing w:after="120" w:line="240" w:lineRule="auto"/>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 xml:space="preserve">СЦ: </w:t>
            </w:r>
          </w:p>
          <w:p w:rsidR="000877AD" w:rsidRPr="0004058C" w:rsidRDefault="000877AD" w:rsidP="000877AD">
            <w:pPr>
              <w:spacing w:after="120" w:line="240" w:lineRule="auto"/>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 xml:space="preserve">Трансферирани иновативни практики </w:t>
            </w:r>
          </w:p>
          <w:p w:rsidR="000877AD" w:rsidRPr="0004058C" w:rsidRDefault="000877AD" w:rsidP="000877AD">
            <w:pPr>
              <w:spacing w:after="120" w:line="240" w:lineRule="auto"/>
              <w:jc w:val="both"/>
              <w:rPr>
                <w:rFonts w:ascii="Times New Roman" w:eastAsia="Times New Roman" w:hAnsi="Times New Roman" w:cs="Times New Roman"/>
                <w:sz w:val="20"/>
                <w:szCs w:val="20"/>
                <w:lang w:val="bg-BG" w:eastAsia="bg-BG"/>
              </w:rPr>
            </w:pPr>
          </w:p>
        </w:tc>
      </w:tr>
      <w:tr w:rsidR="000877AD" w:rsidRPr="0004058C" w:rsidTr="00411770">
        <w:trPr>
          <w:trHeight w:val="266"/>
        </w:trPr>
        <w:tc>
          <w:tcPr>
            <w:tcW w:w="1134" w:type="dxa"/>
            <w:tcBorders>
              <w:top w:val="nil"/>
              <w:bottom w:val="single" w:sz="4" w:space="0" w:color="auto"/>
            </w:tcBorders>
          </w:tcPr>
          <w:p w:rsidR="000877AD" w:rsidRPr="004E6AEE" w:rsidRDefault="000877AD" w:rsidP="00A730D0">
            <w:pPr>
              <w:spacing w:after="120" w:line="240" w:lineRule="auto"/>
              <w:jc w:val="both"/>
              <w:rPr>
                <w:rFonts w:ascii="Times New Roman" w:eastAsia="Times New Roman" w:hAnsi="Times New Roman" w:cs="Times New Roman"/>
                <w:b/>
                <w:sz w:val="20"/>
                <w:szCs w:val="20"/>
                <w:lang w:val="bg-BG"/>
              </w:rPr>
            </w:pPr>
          </w:p>
        </w:tc>
        <w:tc>
          <w:tcPr>
            <w:tcW w:w="708" w:type="dxa"/>
            <w:tcBorders>
              <w:top w:val="nil"/>
              <w:bottom w:val="single" w:sz="4" w:space="0" w:color="auto"/>
            </w:tcBorders>
          </w:tcPr>
          <w:p w:rsidR="000877AD" w:rsidRPr="004E6AEE" w:rsidRDefault="000877AD" w:rsidP="00A730D0">
            <w:pPr>
              <w:spacing w:after="120" w:line="240" w:lineRule="auto"/>
              <w:ind w:left="240" w:hanging="240"/>
              <w:jc w:val="both"/>
              <w:rPr>
                <w:rFonts w:ascii="Times New Roman" w:eastAsia="Times New Roman" w:hAnsi="Times New Roman" w:cs="Times New Roman"/>
                <w:b/>
                <w:sz w:val="20"/>
                <w:szCs w:val="20"/>
                <w:lang w:val="bg-BG"/>
              </w:rPr>
            </w:pPr>
          </w:p>
        </w:tc>
        <w:tc>
          <w:tcPr>
            <w:tcW w:w="1559" w:type="dxa"/>
            <w:tcBorders>
              <w:top w:val="nil"/>
              <w:bottom w:val="single" w:sz="4" w:space="0" w:color="auto"/>
            </w:tcBorders>
          </w:tcPr>
          <w:p w:rsidR="000877AD" w:rsidRPr="004E6AEE" w:rsidRDefault="000877AD" w:rsidP="00A730D0">
            <w:pPr>
              <w:spacing w:after="120" w:line="240" w:lineRule="auto"/>
              <w:ind w:left="240" w:hanging="240"/>
              <w:jc w:val="both"/>
              <w:rPr>
                <w:rFonts w:ascii="Times New Roman" w:eastAsia="Times New Roman" w:hAnsi="Times New Roman" w:cs="Times New Roman"/>
                <w:b/>
                <w:sz w:val="20"/>
                <w:szCs w:val="20"/>
                <w:lang w:val="bg-BG"/>
              </w:rPr>
            </w:pPr>
          </w:p>
        </w:tc>
        <w:tc>
          <w:tcPr>
            <w:tcW w:w="852" w:type="dxa"/>
            <w:tcBorders>
              <w:top w:val="nil"/>
              <w:bottom w:val="single" w:sz="4" w:space="0" w:color="auto"/>
            </w:tcBorders>
          </w:tcPr>
          <w:p w:rsidR="000877AD" w:rsidRPr="004E6AEE" w:rsidRDefault="000877AD" w:rsidP="00A730D0">
            <w:pPr>
              <w:spacing w:after="120" w:line="240" w:lineRule="auto"/>
              <w:ind w:left="240" w:hanging="240"/>
              <w:jc w:val="both"/>
              <w:rPr>
                <w:rFonts w:ascii="Times New Roman" w:eastAsia="Times New Roman" w:hAnsi="Times New Roman" w:cs="Times New Roman"/>
                <w:b/>
                <w:sz w:val="20"/>
                <w:szCs w:val="20"/>
                <w:lang w:val="bg-BG"/>
              </w:rPr>
            </w:pPr>
          </w:p>
        </w:tc>
        <w:tc>
          <w:tcPr>
            <w:tcW w:w="1843" w:type="dxa"/>
            <w:tcBorders>
              <w:top w:val="nil"/>
              <w:bottom w:val="single" w:sz="4" w:space="0" w:color="auto"/>
            </w:tcBorders>
          </w:tcPr>
          <w:p w:rsidR="000877AD" w:rsidRPr="0004058C" w:rsidRDefault="000877AD" w:rsidP="00A730D0">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Тематична цел 11 „Повишаване на институционалния капацитет на публичните органи и заинтересованите страни и допринасяне за ефективна публична администрация”</w:t>
            </w:r>
          </w:p>
        </w:tc>
        <w:tc>
          <w:tcPr>
            <w:tcW w:w="3260" w:type="dxa"/>
            <w:tcBorders>
              <w:top w:val="nil"/>
              <w:bottom w:val="single" w:sz="4" w:space="0" w:color="auto"/>
            </w:tcBorders>
          </w:tcPr>
          <w:p w:rsidR="000877AD" w:rsidRPr="0004058C" w:rsidRDefault="000877AD" w:rsidP="000877AD">
            <w:pPr>
              <w:spacing w:after="120" w:line="240" w:lineRule="auto"/>
              <w:ind w:left="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ИП 11 Инвестиции в институционален капацитет и в ефикасността на публичните администрации и публичните услуги на национално, регионално и местно равнище с цел осъществяването на реформи и постигането на по-добро регулиране и добро управление</w:t>
            </w:r>
          </w:p>
        </w:tc>
        <w:tc>
          <w:tcPr>
            <w:tcW w:w="3260" w:type="dxa"/>
            <w:tcBorders>
              <w:top w:val="nil"/>
            </w:tcBorders>
          </w:tcPr>
          <w:p w:rsidR="000877AD" w:rsidRPr="0004058C" w:rsidRDefault="000877AD" w:rsidP="00A730D0">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Насърчаване на транснационалното сътрудничество по отношение на обмяна на опит, добри практики и модели за осигуряване на равен достъп на заетите до възможностите за учене през целия живот</w:t>
            </w:r>
          </w:p>
        </w:tc>
        <w:tc>
          <w:tcPr>
            <w:tcW w:w="2977" w:type="dxa"/>
            <w:tcBorders>
              <w:top w:val="nil"/>
            </w:tcBorders>
          </w:tcPr>
          <w:p w:rsidR="000877AD" w:rsidRDefault="000877AD" w:rsidP="000877AD">
            <w:pPr>
              <w:spacing w:after="120" w:line="240" w:lineRule="auto"/>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 xml:space="preserve">СЦ: </w:t>
            </w:r>
          </w:p>
          <w:p w:rsidR="000877AD" w:rsidRPr="0004058C" w:rsidRDefault="000877AD" w:rsidP="00A730D0">
            <w:pPr>
              <w:spacing w:after="120" w:line="240" w:lineRule="auto"/>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 xml:space="preserve">Трансферирани иновативни практики </w:t>
            </w:r>
          </w:p>
        </w:tc>
      </w:tr>
      <w:tr w:rsidR="00411770" w:rsidRPr="0055721A" w:rsidTr="00411770">
        <w:trPr>
          <w:trHeight w:val="588"/>
        </w:trPr>
        <w:tc>
          <w:tcPr>
            <w:tcW w:w="1134" w:type="dxa"/>
            <w:tcBorders>
              <w:bottom w:val="nil"/>
            </w:tcBorders>
          </w:tcPr>
          <w:p w:rsidR="00411770" w:rsidRPr="0004058C" w:rsidRDefault="00411770" w:rsidP="0006273D">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Приоритетна ос 5 –Техническа помощ</w:t>
            </w:r>
          </w:p>
        </w:tc>
        <w:tc>
          <w:tcPr>
            <w:tcW w:w="708" w:type="dxa"/>
            <w:tcBorders>
              <w:bottom w:val="nil"/>
            </w:tcBorders>
          </w:tcPr>
          <w:p w:rsidR="00411770" w:rsidRPr="0004058C" w:rsidRDefault="00411770" w:rsidP="0006273D">
            <w:pPr>
              <w:spacing w:after="120" w:line="240" w:lineRule="auto"/>
              <w:ind w:left="240" w:hanging="240"/>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ЕСФ</w:t>
            </w:r>
          </w:p>
        </w:tc>
        <w:tc>
          <w:tcPr>
            <w:tcW w:w="1559" w:type="dxa"/>
            <w:tcBorders>
              <w:bottom w:val="nil"/>
            </w:tcBorders>
          </w:tcPr>
          <w:p w:rsidR="00411770" w:rsidRPr="0004058C" w:rsidRDefault="00411770" w:rsidP="0006273D">
            <w:pPr>
              <w:spacing w:after="120" w:line="240" w:lineRule="auto"/>
              <w:ind w:left="240" w:hanging="240"/>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37 740 361,00</w:t>
            </w:r>
          </w:p>
        </w:tc>
        <w:tc>
          <w:tcPr>
            <w:tcW w:w="852" w:type="dxa"/>
            <w:tcBorders>
              <w:bottom w:val="nil"/>
            </w:tcBorders>
          </w:tcPr>
          <w:p w:rsidR="00411770" w:rsidRPr="0004058C" w:rsidRDefault="00411770" w:rsidP="0006273D">
            <w:pPr>
              <w:spacing w:after="120" w:line="240" w:lineRule="auto"/>
              <w:ind w:left="240" w:hanging="240"/>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85%</w:t>
            </w:r>
          </w:p>
        </w:tc>
        <w:tc>
          <w:tcPr>
            <w:tcW w:w="1843" w:type="dxa"/>
            <w:tcBorders>
              <w:bottom w:val="nil"/>
            </w:tcBorders>
          </w:tcPr>
          <w:p w:rsidR="00411770" w:rsidRPr="0004058C" w:rsidRDefault="00411770" w:rsidP="0006273D">
            <w:pPr>
              <w:spacing w:after="120" w:line="240" w:lineRule="auto"/>
              <w:ind w:left="240" w:hanging="240"/>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н/п</w:t>
            </w:r>
          </w:p>
        </w:tc>
        <w:tc>
          <w:tcPr>
            <w:tcW w:w="3260" w:type="dxa"/>
            <w:tcBorders>
              <w:bottom w:val="nil"/>
            </w:tcBorders>
          </w:tcPr>
          <w:p w:rsidR="00411770" w:rsidRPr="0004058C" w:rsidRDefault="00411770" w:rsidP="0006273D">
            <w:pPr>
              <w:spacing w:after="120" w:line="240" w:lineRule="auto"/>
              <w:ind w:left="240" w:hanging="240"/>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н/п</w:t>
            </w:r>
          </w:p>
        </w:tc>
        <w:tc>
          <w:tcPr>
            <w:tcW w:w="3260" w:type="dxa"/>
          </w:tcPr>
          <w:p w:rsidR="00411770" w:rsidRPr="0004058C" w:rsidRDefault="00411770" w:rsidP="008857FB">
            <w:pPr>
              <w:spacing w:after="120" w:line="240" w:lineRule="auto"/>
              <w:ind w:left="34"/>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1: Подобряване на процесите на планиране, изпълнение, мониторинг, оценка и контрол на ОП РЧР</w:t>
            </w:r>
          </w:p>
        </w:tc>
        <w:tc>
          <w:tcPr>
            <w:tcW w:w="2977" w:type="dxa"/>
          </w:tcPr>
          <w:p w:rsidR="00411770" w:rsidRPr="0004058C" w:rsidRDefault="00411770" w:rsidP="00411770">
            <w:pPr>
              <w:spacing w:after="120" w:line="240" w:lineRule="auto"/>
              <w:ind w:left="34"/>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 xml:space="preserve">СЦ 1: </w:t>
            </w:r>
          </w:p>
          <w:p w:rsidR="00411770" w:rsidRPr="0004058C" w:rsidRDefault="00411770" w:rsidP="00411770">
            <w:pPr>
              <w:spacing w:after="120" w:line="240" w:lineRule="auto"/>
              <w:ind w:left="34"/>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Брой служители, придобили квалификация при напускане на операцията</w:t>
            </w:r>
            <w:r>
              <w:rPr>
                <w:rFonts w:ascii="Times New Roman" w:eastAsia="Times New Roman" w:hAnsi="Times New Roman" w:cs="Times New Roman"/>
                <w:sz w:val="20"/>
                <w:szCs w:val="20"/>
                <w:lang w:val="bg-BG" w:eastAsia="bg-BG"/>
              </w:rPr>
              <w:t>;</w:t>
            </w:r>
          </w:p>
          <w:p w:rsidR="00411770" w:rsidRPr="0004058C" w:rsidRDefault="00411770" w:rsidP="00411770">
            <w:pPr>
              <w:spacing w:after="120" w:line="240" w:lineRule="auto"/>
              <w:ind w:left="34"/>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Брой операции с подобрен дизайн в следствие на извършена оценка</w:t>
            </w:r>
            <w:r>
              <w:rPr>
                <w:rFonts w:ascii="Times New Roman" w:eastAsia="Times New Roman" w:hAnsi="Times New Roman" w:cs="Times New Roman"/>
                <w:sz w:val="20"/>
                <w:szCs w:val="20"/>
                <w:lang w:val="bg-BG" w:eastAsia="bg-BG"/>
              </w:rPr>
              <w:t>.</w:t>
            </w:r>
            <w:r w:rsidRPr="0004058C">
              <w:rPr>
                <w:rFonts w:ascii="Times New Roman" w:eastAsia="Times New Roman" w:hAnsi="Times New Roman" w:cs="Times New Roman"/>
                <w:sz w:val="20"/>
                <w:szCs w:val="20"/>
                <w:lang w:val="bg-BG" w:eastAsia="bg-BG"/>
              </w:rPr>
              <w:t xml:space="preserve"> </w:t>
            </w:r>
          </w:p>
        </w:tc>
      </w:tr>
      <w:tr w:rsidR="00411770" w:rsidRPr="0055721A" w:rsidTr="00411770">
        <w:trPr>
          <w:trHeight w:val="588"/>
        </w:trPr>
        <w:tc>
          <w:tcPr>
            <w:tcW w:w="1134" w:type="dxa"/>
            <w:tcBorders>
              <w:top w:val="nil"/>
            </w:tcBorders>
          </w:tcPr>
          <w:p w:rsidR="00411770" w:rsidRPr="0004058C" w:rsidRDefault="00411770" w:rsidP="00A730D0">
            <w:pPr>
              <w:spacing w:after="120" w:line="240" w:lineRule="auto"/>
              <w:jc w:val="both"/>
              <w:rPr>
                <w:rFonts w:ascii="Times New Roman" w:eastAsia="Times New Roman" w:hAnsi="Times New Roman" w:cs="Times New Roman"/>
                <w:sz w:val="20"/>
                <w:szCs w:val="20"/>
                <w:lang w:val="bg-BG"/>
              </w:rPr>
            </w:pPr>
          </w:p>
        </w:tc>
        <w:tc>
          <w:tcPr>
            <w:tcW w:w="708" w:type="dxa"/>
            <w:tcBorders>
              <w:top w:val="nil"/>
            </w:tcBorders>
          </w:tcPr>
          <w:p w:rsidR="00411770" w:rsidRPr="0004058C" w:rsidRDefault="00411770" w:rsidP="00A730D0">
            <w:pPr>
              <w:spacing w:after="120" w:line="240" w:lineRule="auto"/>
              <w:ind w:left="240" w:hanging="240"/>
              <w:jc w:val="both"/>
              <w:rPr>
                <w:rFonts w:ascii="Times New Roman" w:eastAsia="Times New Roman" w:hAnsi="Times New Roman" w:cs="Times New Roman"/>
                <w:sz w:val="20"/>
                <w:szCs w:val="20"/>
                <w:lang w:val="bg-BG"/>
              </w:rPr>
            </w:pPr>
          </w:p>
        </w:tc>
        <w:tc>
          <w:tcPr>
            <w:tcW w:w="1559" w:type="dxa"/>
            <w:tcBorders>
              <w:top w:val="nil"/>
            </w:tcBorders>
          </w:tcPr>
          <w:p w:rsidR="00411770" w:rsidRPr="0004058C" w:rsidRDefault="00411770" w:rsidP="00A730D0">
            <w:pPr>
              <w:spacing w:after="120" w:line="240" w:lineRule="auto"/>
              <w:ind w:left="240" w:hanging="240"/>
              <w:jc w:val="both"/>
              <w:rPr>
                <w:rFonts w:ascii="Times New Roman" w:eastAsia="Times New Roman" w:hAnsi="Times New Roman" w:cs="Times New Roman"/>
                <w:sz w:val="20"/>
                <w:szCs w:val="20"/>
                <w:lang w:val="bg-BG"/>
              </w:rPr>
            </w:pPr>
          </w:p>
        </w:tc>
        <w:tc>
          <w:tcPr>
            <w:tcW w:w="852" w:type="dxa"/>
            <w:tcBorders>
              <w:top w:val="nil"/>
            </w:tcBorders>
          </w:tcPr>
          <w:p w:rsidR="00411770" w:rsidRPr="0004058C" w:rsidRDefault="00411770" w:rsidP="00A730D0">
            <w:pPr>
              <w:spacing w:after="120" w:line="240" w:lineRule="auto"/>
              <w:ind w:left="240" w:hanging="240"/>
              <w:jc w:val="both"/>
              <w:rPr>
                <w:rFonts w:ascii="Times New Roman" w:eastAsia="Times New Roman" w:hAnsi="Times New Roman" w:cs="Times New Roman"/>
                <w:sz w:val="20"/>
                <w:szCs w:val="20"/>
                <w:lang w:val="bg-BG"/>
              </w:rPr>
            </w:pPr>
          </w:p>
        </w:tc>
        <w:tc>
          <w:tcPr>
            <w:tcW w:w="1843" w:type="dxa"/>
            <w:tcBorders>
              <w:top w:val="nil"/>
            </w:tcBorders>
          </w:tcPr>
          <w:p w:rsidR="00411770" w:rsidRPr="0004058C" w:rsidRDefault="00411770" w:rsidP="00A730D0">
            <w:pPr>
              <w:spacing w:after="120" w:line="240" w:lineRule="auto"/>
              <w:ind w:left="240" w:hanging="240"/>
              <w:jc w:val="both"/>
              <w:rPr>
                <w:rFonts w:ascii="Times New Roman" w:eastAsia="Times New Roman" w:hAnsi="Times New Roman" w:cs="Times New Roman"/>
                <w:sz w:val="20"/>
                <w:szCs w:val="20"/>
                <w:lang w:val="bg-BG"/>
              </w:rPr>
            </w:pPr>
          </w:p>
        </w:tc>
        <w:tc>
          <w:tcPr>
            <w:tcW w:w="3260" w:type="dxa"/>
            <w:tcBorders>
              <w:top w:val="nil"/>
            </w:tcBorders>
          </w:tcPr>
          <w:p w:rsidR="00411770" w:rsidRPr="0004058C" w:rsidRDefault="00411770" w:rsidP="00A730D0">
            <w:pPr>
              <w:spacing w:after="120" w:line="240" w:lineRule="auto"/>
              <w:ind w:left="240" w:hanging="240"/>
              <w:jc w:val="both"/>
              <w:rPr>
                <w:rFonts w:ascii="Times New Roman" w:eastAsia="Times New Roman" w:hAnsi="Times New Roman" w:cs="Times New Roman"/>
                <w:sz w:val="20"/>
                <w:szCs w:val="20"/>
                <w:lang w:val="bg-BG"/>
              </w:rPr>
            </w:pPr>
          </w:p>
        </w:tc>
        <w:tc>
          <w:tcPr>
            <w:tcW w:w="3260" w:type="dxa"/>
          </w:tcPr>
          <w:p w:rsidR="00411770" w:rsidRPr="0004058C" w:rsidRDefault="00411770" w:rsidP="00A730D0">
            <w:pPr>
              <w:spacing w:after="120" w:line="240" w:lineRule="auto"/>
              <w:jc w:val="both"/>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С</w:t>
            </w:r>
            <w:r w:rsidRPr="0004058C">
              <w:rPr>
                <w:rFonts w:ascii="Times New Roman" w:eastAsia="Times New Roman" w:hAnsi="Times New Roman" w:cs="Times New Roman"/>
                <w:sz w:val="20"/>
                <w:szCs w:val="20"/>
                <w:lang w:val="bg-BG"/>
              </w:rPr>
              <w:t>Ц 2: Повишаване на знанията на бенефициентите при разработването и управлението на проекти по ОП РЧР</w:t>
            </w:r>
          </w:p>
        </w:tc>
        <w:tc>
          <w:tcPr>
            <w:tcW w:w="2977" w:type="dxa"/>
          </w:tcPr>
          <w:p w:rsidR="00411770" w:rsidRPr="0004058C" w:rsidRDefault="00411770" w:rsidP="00A730D0">
            <w:pPr>
              <w:spacing w:after="120" w:line="240" w:lineRule="auto"/>
              <w:jc w:val="both"/>
              <w:rPr>
                <w:rFonts w:ascii="Times New Roman" w:eastAsia="Times New Roman" w:hAnsi="Times New Roman" w:cs="Times New Roman"/>
                <w:sz w:val="20"/>
                <w:szCs w:val="20"/>
                <w:lang w:val="bg-BG" w:eastAsia="bg-BG"/>
              </w:rPr>
            </w:pPr>
            <w:r w:rsidRPr="0004058C">
              <w:rPr>
                <w:rFonts w:ascii="Times New Roman" w:eastAsia="Times New Roman" w:hAnsi="Times New Roman" w:cs="Times New Roman"/>
                <w:sz w:val="20"/>
                <w:szCs w:val="20"/>
                <w:lang w:val="bg-BG" w:eastAsia="bg-BG"/>
              </w:rPr>
              <w:t>СЦ 2: Брой бенефициенти, обучени в управлението на проекти</w:t>
            </w:r>
          </w:p>
        </w:tc>
      </w:tr>
    </w:tbl>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p>
    <w:p w:rsidR="00A730D0" w:rsidRPr="0004058C" w:rsidRDefault="00A730D0" w:rsidP="00A730D0">
      <w:pPr>
        <w:spacing w:after="120" w:line="240" w:lineRule="auto"/>
        <w:jc w:val="both"/>
        <w:rPr>
          <w:rFonts w:ascii="Times New Roman" w:eastAsia="Times New Roman" w:hAnsi="Times New Roman" w:cs="Times New Roman"/>
          <w:sz w:val="20"/>
          <w:szCs w:val="20"/>
          <w:lang w:val="bg-BG"/>
        </w:rPr>
        <w:sectPr w:rsidR="00A730D0" w:rsidRPr="0004058C" w:rsidSect="00255F8D">
          <w:pgSz w:w="16838" w:h="11906" w:orient="landscape"/>
          <w:pgMar w:top="1417" w:right="1417" w:bottom="1417" w:left="1417" w:header="601" w:footer="1077" w:gutter="0"/>
          <w:cols w:space="708"/>
          <w:titlePg/>
          <w:docGrid w:linePitch="299"/>
        </w:sectPr>
      </w:pPr>
    </w:p>
    <w:p w:rsidR="00A730D0" w:rsidRPr="0004058C" w:rsidRDefault="00A730D0" w:rsidP="00D17D1A">
      <w:pPr>
        <w:pStyle w:val="Heading1"/>
      </w:pPr>
      <w:bookmarkStart w:id="5" w:name="_Toc407104413"/>
      <w:r w:rsidRPr="0004058C">
        <w:t>РАЗДЕЛ</w:t>
      </w:r>
      <w:r w:rsidR="003A327C">
        <w:t xml:space="preserve"> </w:t>
      </w:r>
      <w:r w:rsidRPr="0004058C">
        <w:t>2. ПРИОРИТЕТНИ ОСИ</w:t>
      </w:r>
      <w:bookmarkEnd w:id="5"/>
    </w:p>
    <w:p w:rsidR="00D17D1A" w:rsidRDefault="00D17D1A" w:rsidP="00A730D0">
      <w:pPr>
        <w:keepNext/>
        <w:shd w:val="clear" w:color="auto" w:fill="FFFFFF"/>
        <w:tabs>
          <w:tab w:val="left" w:pos="0"/>
        </w:tabs>
        <w:spacing w:after="120" w:line="240" w:lineRule="auto"/>
        <w:jc w:val="both"/>
        <w:outlineLvl w:val="0"/>
        <w:rPr>
          <w:rFonts w:ascii="Times New Roman" w:eastAsia="Times New Roman" w:hAnsi="Times New Roman" w:cs="Times New Roman"/>
          <w:b/>
          <w:smallCaps/>
          <w:sz w:val="24"/>
          <w:szCs w:val="20"/>
          <w:lang w:val="bg-BG"/>
        </w:rPr>
      </w:pPr>
      <w:bookmarkStart w:id="6" w:name="_Toc351464287"/>
      <w:bookmarkStart w:id="7" w:name="_Toc352768343"/>
    </w:p>
    <w:p w:rsidR="00D17D1A" w:rsidRPr="00D17D1A" w:rsidRDefault="00D17D1A" w:rsidP="005D0DED">
      <w:pPr>
        <w:pStyle w:val="Heading4"/>
      </w:pPr>
      <w:r w:rsidRPr="00D17D1A">
        <w:t xml:space="preserve">Раздел 2.A. </w:t>
      </w:r>
      <w:r w:rsidRPr="00D17D1A">
        <w:tab/>
        <w:t>Описание на приоритетни оси, различни от техническа помощ (Член 96(2) (б) от Регламент (EС) № 1303/2013</w:t>
      </w:r>
    </w:p>
    <w:p w:rsidR="00D17D1A" w:rsidRDefault="00D17D1A" w:rsidP="00A730D0">
      <w:pPr>
        <w:keepNext/>
        <w:shd w:val="clear" w:color="auto" w:fill="FFFFFF"/>
        <w:tabs>
          <w:tab w:val="left" w:pos="0"/>
        </w:tabs>
        <w:spacing w:after="120" w:line="240" w:lineRule="auto"/>
        <w:jc w:val="both"/>
        <w:outlineLvl w:val="0"/>
        <w:rPr>
          <w:rFonts w:ascii="Times New Roman" w:eastAsia="Times New Roman" w:hAnsi="Times New Roman" w:cs="Times New Roman"/>
          <w:b/>
          <w:smallCaps/>
          <w:sz w:val="24"/>
          <w:szCs w:val="20"/>
          <w:lang w:val="bg-BG"/>
        </w:rPr>
      </w:pPr>
    </w:p>
    <w:p w:rsidR="00D17D1A" w:rsidRPr="00D17D1A" w:rsidRDefault="00D17D1A" w:rsidP="00342584">
      <w:pPr>
        <w:pStyle w:val="Heading2"/>
        <w:rPr>
          <w:szCs w:val="20"/>
          <w:shd w:val="clear" w:color="auto" w:fill="FFFFCC"/>
        </w:rPr>
      </w:pPr>
      <w:bookmarkStart w:id="8" w:name="_Toc407104414"/>
      <w:r w:rsidRPr="00D17D1A">
        <w:t>П</w:t>
      </w:r>
      <w:r w:rsidRPr="00D17D1A">
        <w:rPr>
          <w:rFonts w:hint="eastAsia"/>
        </w:rPr>
        <w:t>риоритетна</w:t>
      </w:r>
      <w:r w:rsidRPr="00D17D1A">
        <w:t xml:space="preserve"> </w:t>
      </w:r>
      <w:r w:rsidRPr="00D17D1A">
        <w:rPr>
          <w:rFonts w:hint="eastAsia"/>
        </w:rPr>
        <w:t>ос</w:t>
      </w:r>
      <w:r w:rsidRPr="00D17D1A">
        <w:t xml:space="preserve"> </w:t>
      </w:r>
      <w:r w:rsidRPr="00D17D1A">
        <w:rPr>
          <w:rFonts w:hint="eastAsia"/>
        </w:rPr>
        <w:t>№</w:t>
      </w:r>
      <w:r w:rsidRPr="00D17D1A">
        <w:t xml:space="preserve"> 1 „</w:t>
      </w:r>
      <w:r w:rsidRPr="00D17D1A">
        <w:rPr>
          <w:rFonts w:hint="eastAsia"/>
        </w:rPr>
        <w:t>подобряване</w:t>
      </w:r>
      <w:r w:rsidRPr="00D17D1A">
        <w:t xml:space="preserve"> </w:t>
      </w:r>
      <w:r w:rsidRPr="00D17D1A">
        <w:rPr>
          <w:rFonts w:hint="eastAsia"/>
        </w:rPr>
        <w:t>достъпа</w:t>
      </w:r>
      <w:r w:rsidRPr="00D17D1A">
        <w:t xml:space="preserve"> </w:t>
      </w:r>
      <w:r w:rsidRPr="00D17D1A">
        <w:rPr>
          <w:rFonts w:hint="eastAsia"/>
        </w:rPr>
        <w:t>до</w:t>
      </w:r>
      <w:r w:rsidRPr="00D17D1A">
        <w:t xml:space="preserve"> </w:t>
      </w:r>
      <w:r w:rsidRPr="00D17D1A">
        <w:rPr>
          <w:rFonts w:hint="eastAsia"/>
        </w:rPr>
        <w:t>заетост</w:t>
      </w:r>
      <w:r w:rsidRPr="00D17D1A">
        <w:t xml:space="preserve"> </w:t>
      </w:r>
      <w:r w:rsidRPr="00D17D1A">
        <w:rPr>
          <w:rFonts w:hint="eastAsia"/>
        </w:rPr>
        <w:t>и</w:t>
      </w:r>
      <w:r w:rsidRPr="00D17D1A">
        <w:t xml:space="preserve"> </w:t>
      </w:r>
      <w:r w:rsidRPr="00D17D1A">
        <w:rPr>
          <w:rFonts w:hint="eastAsia"/>
        </w:rPr>
        <w:t>качеството</w:t>
      </w:r>
      <w:r w:rsidRPr="00D17D1A">
        <w:t xml:space="preserve"> </w:t>
      </w:r>
      <w:r w:rsidRPr="00D17D1A">
        <w:rPr>
          <w:rFonts w:hint="eastAsia"/>
        </w:rPr>
        <w:t>на</w:t>
      </w:r>
      <w:r w:rsidRPr="00D17D1A">
        <w:t xml:space="preserve"> </w:t>
      </w:r>
      <w:r w:rsidRPr="00D17D1A">
        <w:rPr>
          <w:rFonts w:hint="eastAsia"/>
        </w:rPr>
        <w:t>работните</w:t>
      </w:r>
      <w:r w:rsidRPr="00D17D1A">
        <w:t xml:space="preserve"> </w:t>
      </w:r>
      <w:r w:rsidRPr="00D17D1A">
        <w:rPr>
          <w:rFonts w:hint="eastAsia"/>
        </w:rPr>
        <w:t>места”</w:t>
      </w:r>
      <w:bookmarkStart w:id="9" w:name="_Toc341968048"/>
      <w:bookmarkStart w:id="10" w:name="_Toc341968136"/>
      <w:bookmarkEnd w:id="8"/>
      <w:bookmarkEnd w:id="9"/>
      <w:bookmarkEnd w:id="10"/>
    </w:p>
    <w:p w:rsidR="00A730D0" w:rsidRPr="0004058C" w:rsidRDefault="00A730D0" w:rsidP="005D0DED">
      <w:pPr>
        <w:pStyle w:val="Heading4"/>
        <w:rPr>
          <w:bCs/>
        </w:rPr>
      </w:pPr>
      <w:r w:rsidRPr="0004058C">
        <w:t>2.A. 2</w:t>
      </w:r>
      <w:r w:rsidRPr="0004058C">
        <w:tab/>
        <w:t>Обосновка за определянето на дадена приоритетна ос, която обхваща повече от една категория региони, тематична цел или фонд (където е приложимо)</w:t>
      </w:r>
      <w:r w:rsidRPr="0004058C">
        <w:rPr>
          <w:bCs/>
        </w:rPr>
        <w:t xml:space="preserve"> (</w:t>
      </w:r>
      <w:r w:rsidR="0024482F">
        <w:rPr>
          <w:bCs/>
        </w:rPr>
        <w:t>ч</w:t>
      </w:r>
      <w:r w:rsidRPr="0004058C">
        <w:rPr>
          <w:bCs/>
        </w:rPr>
        <w:t>лен 96 (1) Регламент</w:t>
      </w:r>
      <w:r w:rsidR="009547ED" w:rsidRPr="0004058C">
        <w:rPr>
          <w:bCs/>
        </w:rPr>
        <w:t xml:space="preserve"> </w:t>
      </w:r>
      <w:r w:rsidRPr="0004058C">
        <w:rPr>
          <w:bCs/>
        </w:rPr>
        <w:t>(ЕС) № 1303/2013)</w:t>
      </w:r>
      <w:bookmarkEnd w:id="6"/>
      <w:bookmarkEnd w:id="7"/>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0"/>
          <w:lang w:val="bg-BG"/>
        </w:rPr>
        <w:t xml:space="preserve">Приоритетната ос обхваща </w:t>
      </w:r>
      <w:r w:rsidRPr="0004058C">
        <w:rPr>
          <w:rFonts w:ascii="Times New Roman" w:eastAsia="Times New Roman" w:hAnsi="Times New Roman" w:cs="Times New Roman"/>
          <w:sz w:val="24"/>
          <w:szCs w:val="24"/>
          <w:lang w:val="bg-BG"/>
        </w:rPr>
        <w:t xml:space="preserve">тематична цел 8 и тематична цел 10. Мотивите за този избор са свързани със създаването на възможност за прилагане на интегрирани политики на пазара на труда. Целта е да се съчетаят мерки за интегриране на икономически неактивните и безработните лица, търсещи работа, от една страна, и за подобряване организацията и условията на труд в предприятията, от друга, като те се комбинират с улеснен достъп до форми на учене през целия живот.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Това ще е възможно, като инвестиционен приоритет „</w:t>
      </w:r>
      <w:r w:rsidRPr="0004058C">
        <w:rPr>
          <w:rFonts w:ascii="Times New Roman" w:eastAsia="Times New Roman" w:hAnsi="Times New Roman" w:cs="Times New Roman"/>
          <w:sz w:val="24"/>
          <w:szCs w:val="24"/>
          <w:lang w:val="bg-BG" w:eastAsia="fr-BE"/>
        </w:rPr>
        <w:t>Подобряване на равния достъп до възможностите за учене през целия живот за всички възрастови групи във формален, неформален и неофициален вид, осъвременяване на познанията, уменията и компетенциите на работната ръка, както и насърчаване на гъвкави процеси на учене, включително чрез професионална ориентация и валидиране на придобитите компетенции</w:t>
      </w:r>
      <w:r w:rsidRPr="0004058C">
        <w:rPr>
          <w:rFonts w:ascii="Times New Roman" w:eastAsia="Times New Roman" w:hAnsi="Times New Roman" w:cs="Times New Roman"/>
          <w:sz w:val="24"/>
          <w:szCs w:val="24"/>
          <w:lang w:val="bg-BG"/>
        </w:rPr>
        <w:t>”, част от ТЦ 10</w:t>
      </w:r>
      <w:r w:rsidR="00122E96">
        <w:rPr>
          <w:rFonts w:ascii="Times New Roman" w:eastAsia="Times New Roman" w:hAnsi="Times New Roman" w:cs="Times New Roman"/>
          <w:sz w:val="24"/>
          <w:szCs w:val="24"/>
          <w:lang w:val="bg-BG"/>
        </w:rPr>
        <w:t>,</w:t>
      </w:r>
      <w:r w:rsidRPr="0004058C">
        <w:rPr>
          <w:rFonts w:ascii="Times New Roman" w:eastAsia="Times New Roman" w:hAnsi="Times New Roman" w:cs="Times New Roman"/>
          <w:sz w:val="24"/>
          <w:szCs w:val="24"/>
          <w:lang w:val="bg-BG"/>
        </w:rPr>
        <w:t xml:space="preserve"> се включи към приоритетна ос „Подобряване достъпа до заетост и качеството на работните места”.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Мотивите за този подход отчитат и Общата стратегическа рамка, която препоръчва в рамките на посочения инвестиционен приоритет да бъдат подкрепяни инициативи, свързани с прилагането на стратегии за учене през целия живот за работната сила в сътрудничество със социалните партньори. Тук се включват както обучението и развитието на професионални умения, така и усъвършенстването на универсални умения на работната сила, като например: владеене на езици, цифрова грамотност, предприемачески умения. Препоръчва се също подкрепа за инициативи за усъвършенстване на основни умения и ключови компетенции на по-възрастното население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От такава гледна точка, включването на инвестиционните приоритети от ТЦ 8 и 10 ще позволи чрез ОП РЧР да бъдат реализирани цялостни политики за повишаване достъпа до заетост и подобряване качеството на работните места. Това са политиките</w:t>
      </w:r>
      <w:r w:rsidR="00122E96">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 xml:space="preserve"> насочени към: (1) активиране на неактивни лица; (2) подобряване достъпа до заетост на безработни лица; (3) подкрепа за стартирането на самостоятелна стопанска дейност; (4) развитие на уменията на работната сила в съответствие с търсените от работодателите умения; (5) насърчаване на географската и професионалната мобилност на работната сила; (6) въвеждане на по-производителни, безопасни и здравословни условия на труд в предприятията.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За хората извън пазара на труда и безработните лица съчетаването на съдействие за намиране на работа, с подобряване на достъпа до форми за учене през целия живот ще е от решаващо значение за включването им в заетост. В резултат от комплексния интегриран подход тези лица ще придобият знания и умения, адекватни на търсените на пазара на труда, което е едно от най-големите предизвикателства в сферата на заетостта в България.</w:t>
      </w:r>
      <w:r w:rsidR="003A327C">
        <w:rPr>
          <w:rFonts w:ascii="Times New Roman" w:eastAsia="Times New Roman" w:hAnsi="Times New Roman" w:cs="Times New Roman"/>
          <w:sz w:val="24"/>
          <w:szCs w:val="20"/>
          <w:lang w:val="bg-BG"/>
        </w:rPr>
        <w:t xml:space="preserve">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На следващо място, ОП РЧР ще предоставя възможности за инвестиции, които от една страна да осигуряват по-голяма ефективност на работа чрез прилагането на иновативни форми на управление на човешките ресурси и организация на труда, а от друга – да дават възможност за усъвършенстване на персонала чрез обучения. В допълнение инвестициите за насърчаване на географската мобилност на работната сила могат да бъдат по-ефективни, ако бъдат съчетани с мерки за подобряване уменията на търсещите работа и наетите лица. Приспособяването на работниците и предприятията към промените ща бъде подпомогнато и чрез съвместните действия на социалните партньори, което ще допринесе за подобряване на цялостната политика за повишаване достъпа до заетост и качеството на работните места.</w:t>
      </w:r>
    </w:p>
    <w:p w:rsidR="00A730D0" w:rsidRPr="00D17D1A" w:rsidRDefault="00A730D0" w:rsidP="00D17D1A">
      <w:pPr>
        <w:pStyle w:val="Heading3"/>
      </w:pPr>
      <w:bookmarkStart w:id="11" w:name="_Toc407104415"/>
      <w:r w:rsidRPr="00D17D1A">
        <w:t>Инвестиционен приоритет № 1:</w:t>
      </w:r>
      <w:bookmarkEnd w:id="11"/>
      <w:r w:rsidRPr="00D17D1A">
        <w:t xml:space="preserve"> </w:t>
      </w:r>
    </w:p>
    <w:p w:rsidR="00A730D0" w:rsidRPr="00D17D1A" w:rsidRDefault="00A730D0" w:rsidP="00D17D1A">
      <w:pPr>
        <w:pStyle w:val="Heading3"/>
      </w:pPr>
      <w:bookmarkStart w:id="12" w:name="_Toc407104416"/>
      <w:r w:rsidRPr="00D17D1A">
        <w:t>Достъп до заетост за търсещите работа и неактивните лица, включително трайно безработни и лица, отдалечени от пазара на труда, а също и чрез местните инициативи за заетост, и подкрепа за мобилността на работната сила</w:t>
      </w:r>
      <w:bookmarkEnd w:id="12"/>
    </w:p>
    <w:p w:rsidR="00A730D0" w:rsidRPr="00850100" w:rsidRDefault="00A730D0" w:rsidP="00850100">
      <w:pPr>
        <w:pStyle w:val="Heading4"/>
      </w:pPr>
      <w:bookmarkStart w:id="13" w:name="_Toc352768344"/>
      <w:r w:rsidRPr="00850100">
        <w:t>2.A.5. Специфични цели, съответстващи на инвестиционния приоритет</w:t>
      </w:r>
      <w:r w:rsidR="005B0BD3" w:rsidRPr="00850100">
        <w:t>,</w:t>
      </w:r>
      <w:r w:rsidRPr="00850100">
        <w:t xml:space="preserve"> и очаквани резултати (</w:t>
      </w:r>
      <w:r w:rsidR="00D32C85" w:rsidRPr="00850100">
        <w:t>ч</w:t>
      </w:r>
      <w:r w:rsidRPr="00850100">
        <w:t>л. 96 (2) (б) (i)-(ii)</w:t>
      </w:r>
      <w:bookmarkEnd w:id="13"/>
      <w:r w:rsidR="003A327C" w:rsidRPr="00850100">
        <w:t xml:space="preserve"> </w:t>
      </w:r>
      <w:r w:rsidRPr="00850100">
        <w:t>от Регламент</w:t>
      </w:r>
      <w:r w:rsidR="009547ED" w:rsidRPr="00850100">
        <w:t xml:space="preserve"> </w:t>
      </w:r>
      <w:r w:rsidRPr="00850100">
        <w:t>(EС) № 1303/2013)</w:t>
      </w: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Bold" w:eastAsia="Times New Roman" w:hAnsi="Times New Roman Bold" w:cs="Times New Roman" w:hint="eastAsia"/>
          <w:b/>
          <w:sz w:val="24"/>
          <w:szCs w:val="20"/>
          <w:u w:val="single"/>
          <w:lang w:val="bg-BG"/>
        </w:rPr>
        <w:t>Специфична</w:t>
      </w:r>
      <w:r w:rsidRPr="0004058C">
        <w:rPr>
          <w:rFonts w:ascii="Times New Roman Bold" w:eastAsia="Times New Roman" w:hAnsi="Times New Roman Bold" w:cs="Times New Roman"/>
          <w:b/>
          <w:sz w:val="24"/>
          <w:szCs w:val="20"/>
          <w:u w:val="single"/>
          <w:lang w:val="bg-BG"/>
        </w:rPr>
        <w:t xml:space="preserve"> </w:t>
      </w:r>
      <w:r w:rsidRPr="0004058C">
        <w:rPr>
          <w:rFonts w:ascii="Times New Roman Bold" w:eastAsia="Times New Roman" w:hAnsi="Times New Roman Bold" w:cs="Times New Roman" w:hint="eastAsia"/>
          <w:b/>
          <w:sz w:val="24"/>
          <w:szCs w:val="20"/>
          <w:u w:val="single"/>
          <w:lang w:val="bg-BG"/>
        </w:rPr>
        <w:t>цел</w:t>
      </w:r>
      <w:r w:rsidRPr="0004058C">
        <w:rPr>
          <w:rFonts w:ascii="Times New Roman" w:eastAsia="Times New Roman" w:hAnsi="Times New Roman" w:cs="Times New Roman"/>
          <w:b/>
          <w:sz w:val="24"/>
          <w:szCs w:val="20"/>
          <w:u w:val="single"/>
          <w:lang w:val="bg-BG"/>
        </w:rPr>
        <w:t xml:space="preserve"> 1</w:t>
      </w:r>
      <w:r w:rsidRPr="0004058C">
        <w:rPr>
          <w:rFonts w:ascii="Times New Roman Bold" w:eastAsia="Times New Roman" w:hAnsi="Times New Roman Bold" w:cs="Times New Roman"/>
          <w:b/>
          <w:sz w:val="24"/>
          <w:szCs w:val="20"/>
          <w:lang w:val="bg-BG"/>
        </w:rPr>
        <w:t>:</w:t>
      </w:r>
      <w:r w:rsidRPr="0004058C">
        <w:rPr>
          <w:rFonts w:ascii="Times New Roman" w:eastAsia="Times New Roman" w:hAnsi="Times New Roman" w:cs="Times New Roman"/>
          <w:b/>
          <w:sz w:val="24"/>
          <w:szCs w:val="20"/>
          <w:lang w:val="bg-BG"/>
        </w:rPr>
        <w:t xml:space="preserve"> Увеличаване броя на започналите работа безработни или неактивни лица на възраст между 30 и 54 г. </w:t>
      </w:r>
    </w:p>
    <w:p w:rsidR="00A730D0" w:rsidRPr="0004058C" w:rsidRDefault="00A730D0" w:rsidP="00850100">
      <w:p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Реинтегрирането на продължително безработните и неактивните лица от 30 до 54 г. вкл. в заетост остава предизвикателство. Данните показват, че за периода 2008-2013 г. броят на безработните лица между 30 и 54-годишна възраст е нараснал над два пъти – от 112 хиляди души до 235 хиляди души. Едновременно с това, броят на продължително безработните (над 12 месеца) се е увеличил от 72 хиляди до 169 хиляди души (над 2.3 пъти). От около 64% през 2008 г. делът на продължително безработните от общия брой на безработните лица в тази възрастова група нараства до 72% през 2013 г. Също така друг важен проблем е и броят на икономически неактивните лица между 30 и 54-годишна възраст, който остава висок и остава в рамките на около 32% от общия брой на икономически неактивните лица. В периода 2008-2013 г. техният брой се е увеличил с близо 3</w:t>
      </w:r>
      <w:r w:rsidR="009547ED" w:rsidRPr="0004058C">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5%</w:t>
      </w:r>
      <w:r w:rsidRPr="0004058C">
        <w:rPr>
          <w:rFonts w:ascii="Times New Roman" w:eastAsia="Times New Roman" w:hAnsi="Times New Roman" w:cs="Times New Roman"/>
          <w:sz w:val="24"/>
          <w:szCs w:val="20"/>
          <w:vertAlign w:val="superscript"/>
          <w:lang w:val="bg-BG"/>
        </w:rPr>
        <w:footnoteReference w:id="11"/>
      </w:r>
      <w:r w:rsidRPr="0004058C">
        <w:rPr>
          <w:rFonts w:ascii="Times New Roman" w:eastAsia="Times New Roman" w:hAnsi="Times New Roman" w:cs="Times New Roman"/>
          <w:sz w:val="24"/>
          <w:szCs w:val="20"/>
          <w:lang w:val="bg-BG"/>
        </w:rPr>
        <w:t xml:space="preserve">. Тези обстоятелства показват, че в резултат от негативните икономически процеси </w:t>
      </w:r>
      <w:r w:rsidR="00895B3D">
        <w:rPr>
          <w:rFonts w:ascii="Times New Roman" w:eastAsia="Times New Roman" w:hAnsi="Times New Roman" w:cs="Times New Roman"/>
          <w:sz w:val="24"/>
          <w:szCs w:val="20"/>
          <w:lang w:val="bg-BG"/>
        </w:rPr>
        <w:t>през</w:t>
      </w:r>
      <w:r w:rsidR="00895B3D" w:rsidRPr="0004058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последните години, все по-голяма част от населението в трудоспособна възраст се отдалечава от заетостта, било то изпадайки в състояние на продължителна безработица или дори по-лошо – излизане от работната сила. Това се отрази силно и върху ромската етническа общност. </w:t>
      </w:r>
    </w:p>
    <w:p w:rsidR="00A730D0" w:rsidRPr="0004058C" w:rsidRDefault="00A730D0" w:rsidP="00850100">
      <w:p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Резултатите във връзка с тази специфична цел ще бъдат свързани с осигуряване на възможности за заетост и повишаване конкурентоспособността на тази целева група чрез предоставяне на пакет услуги за улесняване включването и участието им на пазара на труда. С увеличаване броя на започналите работа продължително безработни и икономически неактивни лица на възраст между 30 и 54 години, осигурена</w:t>
      </w:r>
      <w:r w:rsidR="0058780B">
        <w:rPr>
          <w:rFonts w:ascii="Times New Roman" w:eastAsia="Times New Roman" w:hAnsi="Times New Roman" w:cs="Times New Roman"/>
          <w:sz w:val="24"/>
          <w:szCs w:val="20"/>
          <w:lang w:val="bg-BG"/>
        </w:rPr>
        <w:t>та</w:t>
      </w:r>
      <w:r w:rsidRPr="0004058C">
        <w:rPr>
          <w:rFonts w:ascii="Times New Roman" w:eastAsia="Times New Roman" w:hAnsi="Times New Roman" w:cs="Times New Roman"/>
          <w:sz w:val="24"/>
          <w:szCs w:val="20"/>
          <w:lang w:val="bg-BG"/>
        </w:rPr>
        <w:t xml:space="preserve"> в рамките на този инвестиционен приоритет подкрепа, ще допринесе и за преодоляване на някои от най-наболелите проблеми на пазара на труда, изострени през последните години – ниската икономическа активност, недостатъчно високата заетост и високите равнища на безработица, в т.ч. продължителна безработица, както и такава сред ромското население, което е сред силно засегнатата група на продължително безработните. </w:t>
      </w: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Bold" w:eastAsia="Times New Roman" w:hAnsi="Times New Roman Bold" w:cs="Times New Roman" w:hint="eastAsia"/>
          <w:b/>
          <w:sz w:val="24"/>
          <w:szCs w:val="20"/>
          <w:u w:val="single"/>
          <w:lang w:val="bg-BG"/>
        </w:rPr>
        <w:t>Специфична</w:t>
      </w:r>
      <w:r w:rsidRPr="0004058C">
        <w:rPr>
          <w:rFonts w:ascii="Times New Roman Bold" w:eastAsia="Times New Roman" w:hAnsi="Times New Roman Bold" w:cs="Times New Roman"/>
          <w:b/>
          <w:sz w:val="24"/>
          <w:szCs w:val="20"/>
          <w:u w:val="single"/>
          <w:lang w:val="bg-BG"/>
        </w:rPr>
        <w:t xml:space="preserve"> </w:t>
      </w:r>
      <w:r w:rsidRPr="0004058C">
        <w:rPr>
          <w:rFonts w:ascii="Times New Roman Bold" w:eastAsia="Times New Roman" w:hAnsi="Times New Roman Bold" w:cs="Times New Roman" w:hint="eastAsia"/>
          <w:b/>
          <w:sz w:val="24"/>
          <w:szCs w:val="20"/>
          <w:u w:val="single"/>
          <w:lang w:val="bg-BG"/>
        </w:rPr>
        <w:t>цел</w:t>
      </w:r>
      <w:r w:rsidRPr="0004058C">
        <w:rPr>
          <w:rFonts w:ascii="Times New Roman" w:eastAsia="Times New Roman" w:hAnsi="Times New Roman" w:cs="Times New Roman"/>
          <w:b/>
          <w:sz w:val="24"/>
          <w:szCs w:val="20"/>
          <w:u w:val="single"/>
          <w:lang w:val="bg-BG"/>
        </w:rPr>
        <w:t xml:space="preserve"> 2</w:t>
      </w:r>
      <w:r w:rsidRPr="0004058C">
        <w:rPr>
          <w:rFonts w:ascii="Times New Roman Bold" w:eastAsia="Times New Roman" w:hAnsi="Times New Roman Bold" w:cs="Times New Roman"/>
          <w:b/>
          <w:sz w:val="24"/>
          <w:szCs w:val="20"/>
          <w:lang w:val="bg-BG"/>
        </w:rPr>
        <w:t>:</w:t>
      </w:r>
      <w:r w:rsidRPr="0004058C">
        <w:rPr>
          <w:rFonts w:ascii="Times New Roman" w:eastAsia="Times New Roman" w:hAnsi="Times New Roman" w:cs="Times New Roman"/>
          <w:b/>
          <w:sz w:val="24"/>
          <w:szCs w:val="20"/>
          <w:lang w:val="bg-BG"/>
        </w:rPr>
        <w:t xml:space="preserve"> Увеличаване броя на започналите работа безработни или неактивни лица с ниско образование на възраст между 30 и 54 г. вкл.</w:t>
      </w:r>
      <w:r w:rsidR="003A327C">
        <w:rPr>
          <w:rFonts w:ascii="Times New Roman" w:eastAsia="Times New Roman" w:hAnsi="Times New Roman" w:cs="Times New Roman"/>
          <w:b/>
          <w:sz w:val="24"/>
          <w:szCs w:val="20"/>
          <w:lang w:val="bg-BG"/>
        </w:rPr>
        <w:t xml:space="preserve">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условията на динамично променящи се икономически процеси, хората с ниско образование все по-трудно намират трудова реализация. Близо една трета от икономически неактивното население между 20 и 64-годишна възраст е с ниско образование. През 2013 г., когато коефициентът на безработица общо за страната е бил 13</w:t>
      </w:r>
      <w:r w:rsidR="009547ED" w:rsidRPr="0004058C">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0%, равнището на безработица за хората с ниско образование (под степен ISCED 3)</w:t>
      </w:r>
      <w:r w:rsidRPr="0004058C">
        <w:rPr>
          <w:rFonts w:ascii="Times New Roman" w:eastAsia="Times New Roman" w:hAnsi="Times New Roman" w:cs="Times New Roman"/>
          <w:sz w:val="24"/>
          <w:szCs w:val="20"/>
          <w:vertAlign w:val="superscript"/>
          <w:lang w:val="bg-BG"/>
        </w:rPr>
        <w:footnoteReference w:id="12"/>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е било близо 30%. Това е в пъти по-високо, имайки предвид, че за коефициентът на безработица за хората със завършено образование степен ISCED 3 и 4 е било 12%, а за хората със завършено образование степен ISCED 5 и 6 – само 6</w:t>
      </w:r>
      <w:r w:rsidR="009547ED" w:rsidRPr="0004058C">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4%</w:t>
      </w:r>
      <w:r w:rsidRPr="0004058C">
        <w:rPr>
          <w:rFonts w:ascii="Times New Roman" w:eastAsia="Times New Roman" w:hAnsi="Times New Roman" w:cs="Times New Roman"/>
          <w:sz w:val="24"/>
          <w:szCs w:val="20"/>
          <w:vertAlign w:val="superscript"/>
          <w:lang w:val="bg-BG"/>
        </w:rPr>
        <w:footnoteReference w:id="13"/>
      </w:r>
      <w:r w:rsidRPr="0004058C">
        <w:rPr>
          <w:rFonts w:ascii="Times New Roman" w:eastAsia="Times New Roman" w:hAnsi="Times New Roman" w:cs="Times New Roman"/>
          <w:sz w:val="24"/>
          <w:szCs w:val="20"/>
          <w:lang w:val="bg-BG"/>
        </w:rPr>
        <w:t>. Шансовете на нискообразованите хора да започнат работа са в пъти по-ниски от тези на хората с по-високо образование. През 2013 г. коефициентът на заетост за хората със степен на образование, по-ниска от ISCED 3 е бил само 37% (срещу 65% - за хората със степен на образование степен ISCED 3 и 4, и 81% - за хората с образование степен ISCED 5 и 6). В сравнение с годините отпреди икономическата криза, коефициентът на заетост за хората с ниско образование рязко намалява – с 9</w:t>
      </w:r>
      <w:r w:rsidR="009547ED" w:rsidRPr="0004058C">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6 пункта, при намаление средно за страната от 7</w:t>
      </w:r>
      <w:r w:rsidR="009547ED" w:rsidRPr="0004058C">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2 пункта</w:t>
      </w:r>
      <w:r w:rsidRPr="0004058C">
        <w:rPr>
          <w:rFonts w:ascii="Times New Roman" w:eastAsia="Times New Roman" w:hAnsi="Times New Roman" w:cs="Times New Roman"/>
          <w:sz w:val="24"/>
          <w:szCs w:val="20"/>
          <w:vertAlign w:val="superscript"/>
          <w:lang w:val="bg-BG"/>
        </w:rPr>
        <w:footnoteReference w:id="14"/>
      </w:r>
      <w:r w:rsidRPr="0004058C">
        <w:rPr>
          <w:rFonts w:ascii="Times New Roman" w:eastAsia="Times New Roman" w:hAnsi="Times New Roman" w:cs="Times New Roman"/>
          <w:sz w:val="24"/>
          <w:szCs w:val="20"/>
          <w:lang w:val="bg-BG"/>
        </w:rPr>
        <w:t>.</w:t>
      </w: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sz w:val="24"/>
          <w:szCs w:val="20"/>
          <w:lang w:val="bg-BG"/>
        </w:rPr>
        <w:t xml:space="preserve">В резултат от инвестициите на ОП РЧР във връзка с тази специфична цел ще се осигури включването на повече хора с ниско образование в заетост. Мерките за активиране и за придобиване на нови умения и квалификация за безработни и неактивни хора с ниско образование и квалификация ще спомогнат за преодоляване на пречките пред намиране на възможности за </w:t>
      </w:r>
      <w:r w:rsidR="009547ED" w:rsidRPr="0004058C">
        <w:rPr>
          <w:rFonts w:ascii="Times New Roman" w:eastAsia="Times New Roman" w:hAnsi="Times New Roman" w:cs="Times New Roman"/>
          <w:sz w:val="24"/>
          <w:szCs w:val="20"/>
          <w:lang w:val="bg-BG"/>
        </w:rPr>
        <w:t xml:space="preserve">трудова </w:t>
      </w:r>
      <w:r w:rsidRPr="0004058C">
        <w:rPr>
          <w:rFonts w:ascii="Times New Roman" w:eastAsia="Times New Roman" w:hAnsi="Times New Roman" w:cs="Times New Roman"/>
          <w:sz w:val="24"/>
          <w:szCs w:val="20"/>
          <w:lang w:val="bg-BG"/>
        </w:rPr>
        <w:t>заетост на тези целеви групи. Необходимостта от тази специфична цел се обосновава от идентифицираните национални приоритети и измерените статистически данни по отношение на тези целеви групи</w:t>
      </w:r>
      <w:r w:rsidRPr="0004058C" w:rsidDel="00827A81">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и свързаните с нея предизвикателства пред пазара на труда.</w:t>
      </w:r>
    </w:p>
    <w:p w:rsidR="00A730D0" w:rsidRPr="0004058C" w:rsidRDefault="00A730D0" w:rsidP="00A730D0">
      <w:p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Наличните данни за състоянието на групите в неравностойно положение на пазара на труда за 2013 г. са тревожни. Сред регистрираните безработни в България, хората с ниско (под степен</w:t>
      </w:r>
      <w:r w:rsidRPr="0004058C">
        <w:rPr>
          <w:rFonts w:ascii="Times New Roman" w:eastAsia="Times New Roman" w:hAnsi="Times New Roman" w:cs="Times New Roman"/>
          <w:sz w:val="20"/>
          <w:szCs w:val="20"/>
          <w:lang w:val="bg-BG" w:eastAsia="bg-BG"/>
        </w:rPr>
        <w:t xml:space="preserve"> </w:t>
      </w:r>
      <w:r w:rsidRPr="0004058C">
        <w:rPr>
          <w:rFonts w:ascii="Times New Roman" w:eastAsia="Times New Roman" w:hAnsi="Times New Roman" w:cs="Times New Roman"/>
          <w:sz w:val="24"/>
          <w:szCs w:val="20"/>
          <w:lang w:val="bg-BG"/>
        </w:rPr>
        <w:t>ISCED 3) образование са изключително висок дял – 47,3%</w:t>
      </w:r>
      <w:r w:rsidRPr="0004058C">
        <w:rPr>
          <w:rFonts w:ascii="Times New Roman" w:eastAsia="Times New Roman" w:hAnsi="Times New Roman" w:cs="Times New Roman"/>
          <w:sz w:val="24"/>
          <w:szCs w:val="20"/>
          <w:vertAlign w:val="superscript"/>
          <w:lang w:val="bg-BG"/>
        </w:rPr>
        <w:footnoteReference w:id="15"/>
      </w:r>
      <w:r w:rsidRPr="0004058C">
        <w:rPr>
          <w:rFonts w:ascii="Times New Roman" w:eastAsia="Times New Roman" w:hAnsi="Times New Roman" w:cs="Times New Roman"/>
          <w:sz w:val="24"/>
          <w:szCs w:val="20"/>
          <w:lang w:val="bg-BG"/>
        </w:rPr>
        <w:t>. Също голяма част от безработните са без специалност (55,2%). Тези данни показват, че по-голямата част от регист</w:t>
      </w:r>
      <w:r w:rsidR="0058780B">
        <w:rPr>
          <w:rFonts w:ascii="Times New Roman" w:eastAsia="Times New Roman" w:hAnsi="Times New Roman" w:cs="Times New Roman"/>
          <w:sz w:val="24"/>
          <w:szCs w:val="20"/>
          <w:lang w:val="bg-BG"/>
        </w:rPr>
        <w:t>р</w:t>
      </w:r>
      <w:r w:rsidRPr="0004058C">
        <w:rPr>
          <w:rFonts w:ascii="Times New Roman" w:eastAsia="Times New Roman" w:hAnsi="Times New Roman" w:cs="Times New Roman"/>
          <w:sz w:val="24"/>
          <w:szCs w:val="20"/>
          <w:lang w:val="bg-BG"/>
        </w:rPr>
        <w:t xml:space="preserve">ираните безработни лица нямат необходимите знания, умения и компетенции, които да им осигурят по-добри перспективи за реализация на пазара на труда. </w:t>
      </w:r>
    </w:p>
    <w:p w:rsidR="00A730D0" w:rsidRPr="0004058C" w:rsidRDefault="00A730D0" w:rsidP="00A730D0">
      <w:pPr>
        <w:autoSpaceDE w:val="0"/>
        <w:autoSpaceDN w:val="0"/>
        <w:adjustRightIn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0"/>
          <w:lang w:val="bg-BG"/>
        </w:rPr>
        <w:t xml:space="preserve">Тези проблеми са от съществено значение при ромите. </w:t>
      </w:r>
      <w:r w:rsidRPr="0004058C">
        <w:rPr>
          <w:rFonts w:ascii="Times New Roman" w:eastAsia="Calibri" w:hAnsi="Times New Roman" w:cs="Times New Roman"/>
          <w:sz w:val="24"/>
          <w:szCs w:val="24"/>
          <w:lang w:val="bg-BG"/>
        </w:rPr>
        <w:t>По данни на НСИ от преброяването през 2011 г.</w:t>
      </w:r>
      <w:r w:rsidRPr="0004058C">
        <w:rPr>
          <w:rFonts w:ascii="Times New Roman" w:eastAsia="Calibri" w:hAnsi="Times New Roman" w:cs="Times New Roman"/>
          <w:sz w:val="24"/>
          <w:szCs w:val="24"/>
          <w:vertAlign w:val="superscript"/>
          <w:lang w:val="bg-BG"/>
        </w:rPr>
        <w:footnoteReference w:id="16"/>
      </w:r>
      <w:r w:rsidRPr="0004058C">
        <w:rPr>
          <w:rFonts w:ascii="Times New Roman" w:eastAsia="Calibri" w:hAnsi="Times New Roman" w:cs="Times New Roman"/>
          <w:sz w:val="24"/>
          <w:szCs w:val="24"/>
          <w:lang w:val="bg-BG"/>
        </w:rPr>
        <w:t xml:space="preserve"> 325 хиляди </w:t>
      </w:r>
      <w:r w:rsidR="00DE1ACA" w:rsidRPr="0004058C">
        <w:rPr>
          <w:rFonts w:ascii="Times New Roman" w:eastAsia="Calibri" w:hAnsi="Times New Roman" w:cs="Times New Roman"/>
          <w:sz w:val="24"/>
          <w:szCs w:val="24"/>
          <w:lang w:val="bg-BG"/>
        </w:rPr>
        <w:t>ду</w:t>
      </w:r>
      <w:r w:rsidR="00DE1ACA">
        <w:rPr>
          <w:rFonts w:ascii="Times New Roman" w:eastAsia="Calibri" w:hAnsi="Times New Roman" w:cs="Times New Roman"/>
          <w:sz w:val="24"/>
          <w:szCs w:val="24"/>
          <w:lang w:val="bg-BG"/>
        </w:rPr>
        <w:t>ш</w:t>
      </w:r>
      <w:r w:rsidR="00DE1ACA" w:rsidRPr="0004058C">
        <w:rPr>
          <w:rFonts w:ascii="Times New Roman" w:eastAsia="Calibri" w:hAnsi="Times New Roman" w:cs="Times New Roman"/>
          <w:sz w:val="24"/>
          <w:szCs w:val="24"/>
          <w:lang w:val="bg-BG"/>
        </w:rPr>
        <w:t xml:space="preserve">и </w:t>
      </w:r>
      <w:r w:rsidRPr="0004058C">
        <w:rPr>
          <w:rFonts w:ascii="Times New Roman" w:eastAsia="Calibri" w:hAnsi="Times New Roman" w:cs="Times New Roman"/>
          <w:sz w:val="24"/>
          <w:szCs w:val="24"/>
          <w:lang w:val="bg-BG"/>
        </w:rPr>
        <w:t>са се самоопределили като роми. От тях икономически активни са едва 38</w:t>
      </w:r>
      <w:r w:rsidR="00D60D1B">
        <w:rPr>
          <w:rFonts w:ascii="Times New Roman" w:eastAsia="Calibri" w:hAnsi="Times New Roman" w:cs="Times New Roman"/>
          <w:sz w:val="24"/>
          <w:szCs w:val="24"/>
          <w:lang w:val="bg-BG"/>
        </w:rPr>
        <w:t>,</w:t>
      </w:r>
      <w:r w:rsidRPr="0004058C">
        <w:rPr>
          <w:rFonts w:ascii="Times New Roman" w:eastAsia="Calibri" w:hAnsi="Times New Roman" w:cs="Times New Roman"/>
          <w:sz w:val="24"/>
          <w:szCs w:val="24"/>
          <w:lang w:val="bg-BG"/>
        </w:rPr>
        <w:t xml:space="preserve">8%, 21,8% имат незавършено начално образование или са неграмотни/непосещавали училище и само 9,5% имат завършено средно или по-високо образование. </w:t>
      </w: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Bold" w:eastAsia="Times New Roman" w:hAnsi="Times New Roman Bold" w:cs="Times New Roman" w:hint="eastAsia"/>
          <w:b/>
          <w:sz w:val="24"/>
          <w:szCs w:val="20"/>
          <w:u w:val="single"/>
          <w:lang w:val="bg-BG"/>
        </w:rPr>
        <w:t>Специфична</w:t>
      </w:r>
      <w:r w:rsidRPr="0004058C">
        <w:rPr>
          <w:rFonts w:ascii="Times New Roman Bold" w:eastAsia="Times New Roman" w:hAnsi="Times New Roman Bold" w:cs="Times New Roman"/>
          <w:b/>
          <w:sz w:val="24"/>
          <w:szCs w:val="20"/>
          <w:u w:val="single"/>
          <w:lang w:val="bg-BG"/>
        </w:rPr>
        <w:t xml:space="preserve"> </w:t>
      </w:r>
      <w:r w:rsidRPr="0004058C">
        <w:rPr>
          <w:rFonts w:ascii="Times New Roman Bold" w:eastAsia="Times New Roman" w:hAnsi="Times New Roman Bold" w:cs="Times New Roman" w:hint="eastAsia"/>
          <w:b/>
          <w:sz w:val="24"/>
          <w:szCs w:val="20"/>
          <w:u w:val="single"/>
          <w:lang w:val="bg-BG"/>
        </w:rPr>
        <w:t>цел</w:t>
      </w:r>
      <w:r w:rsidRPr="0004058C">
        <w:rPr>
          <w:rFonts w:ascii="Times New Roman" w:eastAsia="Times New Roman" w:hAnsi="Times New Roman" w:cs="Times New Roman"/>
          <w:b/>
          <w:sz w:val="24"/>
          <w:szCs w:val="20"/>
          <w:u w:val="single"/>
          <w:lang w:val="bg-BG"/>
        </w:rPr>
        <w:t xml:space="preserve"> 3</w:t>
      </w:r>
      <w:r w:rsidRPr="0004058C">
        <w:rPr>
          <w:rFonts w:ascii="Times New Roman Bold" w:eastAsia="Times New Roman" w:hAnsi="Times New Roman Bold" w:cs="Times New Roman"/>
          <w:b/>
          <w:sz w:val="24"/>
          <w:szCs w:val="20"/>
          <w:lang w:val="bg-BG"/>
        </w:rPr>
        <w:t>:</w:t>
      </w:r>
      <w:r w:rsidRPr="0004058C">
        <w:rPr>
          <w:rFonts w:ascii="Times New Roman" w:eastAsia="Times New Roman" w:hAnsi="Times New Roman" w:cs="Times New Roman"/>
          <w:b/>
          <w:sz w:val="24"/>
          <w:szCs w:val="20"/>
          <w:lang w:val="bg-BG"/>
        </w:rPr>
        <w:t xml:space="preserve"> Увеличаване броя на започналите работа безработни или неактивните лица над 54 годишна възраст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По-възрастните работници (над 54 години) са една от най-уязвимите групи на пазара на труда. През 2013 г. общият брой на безработните лица в тази възрастова група съставлява над 16% от общия брой на безработните в страната, а в сравнение с 2008 г. техният дял се е увеличил с близо 2 пункта. Едновременно с това, над 2</w:t>
      </w:r>
      <w:r w:rsidR="009547ED" w:rsidRPr="0004058C">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6 пъти е нараснал и броят на безработните на 55 и повече години, в резултат на което коефициентът на безработица за населението в тази възрастова група е нараснал от 5</w:t>
      </w:r>
      <w:r w:rsidR="009547ED" w:rsidRPr="0004058C">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2% до 11</w:t>
      </w:r>
      <w:r w:rsidR="009547ED" w:rsidRPr="0004058C">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9%. Близо 6 от всеки десет безработни лица (64%) на възраст между 55 и 64 г. е продължително безработен</w:t>
      </w:r>
      <w:r w:rsidRPr="0004058C">
        <w:rPr>
          <w:rFonts w:ascii="Times New Roman" w:eastAsia="Times New Roman" w:hAnsi="Times New Roman" w:cs="Times New Roman"/>
          <w:sz w:val="24"/>
          <w:szCs w:val="20"/>
          <w:vertAlign w:val="superscript"/>
          <w:lang w:val="bg-BG"/>
        </w:rPr>
        <w:footnoteReference w:id="17"/>
      </w:r>
      <w:r w:rsidRPr="0004058C">
        <w:rPr>
          <w:rFonts w:ascii="Times New Roman" w:eastAsia="Times New Roman" w:hAnsi="Times New Roman" w:cs="Times New Roman"/>
          <w:sz w:val="24"/>
          <w:szCs w:val="20"/>
          <w:lang w:val="bg-BG"/>
        </w:rPr>
        <w:t>. Макар и коефициентът на безработица за хората над 55-годишна възраст да е по-нисък от средния за страната, само 47% от населението в тази възрастова група е в заетост, срещу 63</w:t>
      </w:r>
      <w:r w:rsidR="009547ED" w:rsidRPr="0004058C">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5% за населението между 20 и 64-годишна възраст. Също така близо 17% от икономически неактивните лица (срещу 13</w:t>
      </w:r>
      <w:r w:rsidR="009547ED" w:rsidRPr="0004058C">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5% през 2008 г.) са хора между 55 и 64-годишна възраст</w:t>
      </w:r>
      <w:r w:rsidRPr="0004058C">
        <w:rPr>
          <w:rFonts w:ascii="Times New Roman" w:eastAsia="Times New Roman" w:hAnsi="Times New Roman" w:cs="Times New Roman"/>
          <w:sz w:val="24"/>
          <w:szCs w:val="20"/>
          <w:vertAlign w:val="superscript"/>
          <w:lang w:val="bg-BG"/>
        </w:rPr>
        <w:footnoteReference w:id="18"/>
      </w:r>
      <w:r w:rsidRPr="0004058C">
        <w:rPr>
          <w:rFonts w:ascii="Times New Roman" w:eastAsia="Times New Roman" w:hAnsi="Times New Roman" w:cs="Times New Roman"/>
          <w:sz w:val="24"/>
          <w:szCs w:val="20"/>
          <w:lang w:val="bg-BG"/>
        </w:rPr>
        <w:t xml:space="preserve">. В контекста на целите за удължаване на активния трудов живот, ОП РЧР ще подкрепи националните усилия за обръщане на тази негативна тенденция все по-голяма част от по-възрастните работници да не участват в заетост, било то поради безработица или излизане от работната сила. По този начин ще се създадат условия и за повишаване на средната продължителност на трудовия живот – показател, по който България значително изостава от средните за ЕС равнища. През 2012 г. средният брой години, </w:t>
      </w:r>
      <w:r w:rsidR="00DE1ACA">
        <w:rPr>
          <w:rFonts w:ascii="Times New Roman" w:eastAsia="Times New Roman" w:hAnsi="Times New Roman" w:cs="Times New Roman"/>
          <w:sz w:val="24"/>
          <w:szCs w:val="20"/>
          <w:lang w:val="bg-BG"/>
        </w:rPr>
        <w:t xml:space="preserve">през </w:t>
      </w:r>
      <w:r w:rsidR="00DE1ACA" w:rsidRPr="0004058C">
        <w:rPr>
          <w:rFonts w:ascii="Times New Roman" w:eastAsia="Times New Roman" w:hAnsi="Times New Roman" w:cs="Times New Roman"/>
          <w:sz w:val="24"/>
          <w:szCs w:val="20"/>
          <w:lang w:val="bg-BG"/>
        </w:rPr>
        <w:t>ко</w:t>
      </w:r>
      <w:r w:rsidR="00DE1ACA">
        <w:rPr>
          <w:rFonts w:ascii="Times New Roman" w:eastAsia="Times New Roman" w:hAnsi="Times New Roman" w:cs="Times New Roman"/>
          <w:sz w:val="24"/>
          <w:szCs w:val="20"/>
          <w:lang w:val="bg-BG"/>
        </w:rPr>
        <w:t>и</w:t>
      </w:r>
      <w:r w:rsidR="00DE1ACA" w:rsidRPr="0004058C">
        <w:rPr>
          <w:rFonts w:ascii="Times New Roman" w:eastAsia="Times New Roman" w:hAnsi="Times New Roman" w:cs="Times New Roman"/>
          <w:sz w:val="24"/>
          <w:szCs w:val="20"/>
          <w:lang w:val="bg-BG"/>
        </w:rPr>
        <w:t xml:space="preserve">то </w:t>
      </w:r>
      <w:r w:rsidRPr="0004058C">
        <w:rPr>
          <w:rFonts w:ascii="Times New Roman" w:eastAsia="Times New Roman" w:hAnsi="Times New Roman" w:cs="Times New Roman"/>
          <w:sz w:val="24"/>
          <w:szCs w:val="20"/>
          <w:lang w:val="bg-BG"/>
        </w:rPr>
        <w:t>българите са активни на пазара на труда</w:t>
      </w:r>
      <w:r w:rsidR="00DE1ACA">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 xml:space="preserve"> е бил 31</w:t>
      </w:r>
      <w:r w:rsidR="009547ED" w:rsidRPr="0004058C">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6 години, при средно 35</w:t>
      </w:r>
      <w:r w:rsidR="009547ED" w:rsidRPr="0004058C">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0 години за ЕС-28.</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В резултат от инвестициите по тази специфична цел на ОП РЧР ще се улесни включването на по-възрастните безработни и неактивни лица на пазара на труда и ще се намали безработицата сред тази част от трудоспособното население, като по този начин ще допринесе за </w:t>
      </w:r>
      <w:r w:rsidRPr="0004058C">
        <w:rPr>
          <w:rFonts w:ascii="Times New Roman" w:eastAsia="Times New Roman" w:hAnsi="Times New Roman" w:cs="Times New Roman"/>
          <w:sz w:val="24"/>
          <w:szCs w:val="24"/>
          <w:lang w:val="bg-BG"/>
        </w:rPr>
        <w:t>изпълнението на националната под-цел</w:t>
      </w:r>
      <w:r w:rsidRPr="0004058C">
        <w:rPr>
          <w:rFonts w:ascii="Times New Roman" w:eastAsia="Times New Roman" w:hAnsi="Times New Roman" w:cs="Times New Roman"/>
          <w:sz w:val="24"/>
          <w:szCs w:val="20"/>
          <w:lang w:val="bg-BG"/>
        </w:rPr>
        <w:t xml:space="preserve"> за заетост сред по-възрастните хора (55-64 г.) от 53% през 2020 г.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Най-често проблемите на по-възрастните трудоспособни хора са комплексни и включват неактуални или недостатъчни знания, умения и компетенции, които не отговарят на търсените от работодателите, невъзможност да се справят с нови технологии, наличие на негативни стереотипи и пренебрежение към знанията и опита на по-възрастните от страна на работодателите, наличие на социална ангажираност, която ги е откъснала за</w:t>
      </w:r>
      <w:r w:rsidR="009547ED" w:rsidRPr="0004058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дълго от работа. </w:t>
      </w:r>
    </w:p>
    <w:p w:rsidR="00A730D0" w:rsidRPr="00850100" w:rsidRDefault="00A730D0" w:rsidP="00850100">
      <w:pPr>
        <w:pStyle w:val="Heading6"/>
        <w:rPr>
          <w:szCs w:val="24"/>
        </w:rPr>
      </w:pPr>
      <w:r w:rsidRPr="00850100">
        <w:rPr>
          <w:u w:val="single"/>
        </w:rPr>
        <w:t>Таблица 4</w:t>
      </w:r>
      <w:r w:rsidRPr="00850100">
        <w:t>: Общи показатели за резултатите, за които е определена целева стойност, и специфични за програмата показатели за резултатите, съответстващи на специфичната цел по инвестиционен</w:t>
      </w:r>
      <w:r w:rsidR="003A327C" w:rsidRPr="00850100">
        <w:t xml:space="preserve"> </w:t>
      </w:r>
      <w:r w:rsidRPr="00850100">
        <w:t>приоритет „Достъп до заетост за търсещите работа и на неактивните лица, включително трайно безработни и лица, отдалечени от пазара на труда, а също и чрез местните инициативи за заетост и подкрепа за мобилността на работната сила”</w:t>
      </w:r>
      <w:r w:rsidR="009547ED" w:rsidRPr="00850100">
        <w:t xml:space="preserve"> </w:t>
      </w:r>
      <w:r w:rsidRPr="00850100">
        <w:t xml:space="preserve">(по </w:t>
      </w:r>
      <w:r w:rsidR="0024482F" w:rsidRPr="00850100">
        <w:t xml:space="preserve"> к</w:t>
      </w:r>
      <w:r w:rsidR="0080591E" w:rsidRPr="00850100">
        <w:t>атегория региони</w:t>
      </w:r>
      <w:r w:rsidRPr="00850100">
        <w:t>)(чл. 96.(2)(б)(ii) от Регламент</w:t>
      </w:r>
      <w:r w:rsidR="009547ED" w:rsidRPr="00850100">
        <w:t xml:space="preserve"> </w:t>
      </w:r>
      <w:r w:rsidRPr="00850100">
        <w:t>(EС) № 1303/2013)</w:t>
      </w:r>
    </w:p>
    <w:p w:rsidR="00A730D0" w:rsidRPr="00850100" w:rsidRDefault="00A730D0" w:rsidP="00850100">
      <w:pPr>
        <w:pStyle w:val="Heading6"/>
        <w:sectPr w:rsidR="00A730D0" w:rsidRPr="00850100" w:rsidSect="00255F8D">
          <w:headerReference w:type="even" r:id="rId20"/>
          <w:headerReference w:type="default" r:id="rId21"/>
          <w:footerReference w:type="even" r:id="rId22"/>
          <w:footerReference w:type="default" r:id="rId23"/>
          <w:headerReference w:type="first" r:id="rId24"/>
          <w:footerReference w:type="first" r:id="rId25"/>
          <w:pgSz w:w="11906" w:h="16838" w:code="9"/>
          <w:pgMar w:top="1021" w:right="1418" w:bottom="1021" w:left="1418" w:header="601" w:footer="746" w:gutter="0"/>
          <w:cols w:space="708"/>
          <w:titlePg/>
          <w:rtlGutter/>
          <w:docGrid w:linePitch="326"/>
        </w:sectPr>
      </w:pPr>
    </w:p>
    <w:tbl>
      <w:tblPr>
        <w:tblW w:w="48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7"/>
        <w:gridCol w:w="3533"/>
        <w:gridCol w:w="994"/>
        <w:gridCol w:w="726"/>
        <w:gridCol w:w="700"/>
        <w:gridCol w:w="711"/>
        <w:gridCol w:w="980"/>
        <w:gridCol w:w="971"/>
        <w:gridCol w:w="1047"/>
        <w:gridCol w:w="627"/>
        <w:gridCol w:w="621"/>
        <w:gridCol w:w="959"/>
        <w:gridCol w:w="1047"/>
        <w:gridCol w:w="974"/>
      </w:tblGrid>
      <w:tr w:rsidR="00AF5905" w:rsidRPr="0004058C" w:rsidTr="004E6AEE">
        <w:trPr>
          <w:trHeight w:val="1041"/>
        </w:trPr>
        <w:tc>
          <w:tcPr>
            <w:tcW w:w="236" w:type="pct"/>
            <w:vMerge w:val="restart"/>
            <w:tcBorders>
              <w:top w:val="single" w:sz="4" w:space="0" w:color="auto"/>
              <w:left w:val="single" w:sz="4" w:space="0" w:color="auto"/>
              <w:bottom w:val="single" w:sz="4" w:space="0" w:color="auto"/>
              <w:right w:val="single" w:sz="4" w:space="0" w:color="auto"/>
            </w:tcBorders>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Ид. №.</w:t>
            </w:r>
          </w:p>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1212" w:type="pct"/>
            <w:vMerge w:val="restart"/>
            <w:tcBorders>
              <w:top w:val="single" w:sz="4" w:space="0" w:color="auto"/>
              <w:left w:val="single" w:sz="4" w:space="0" w:color="auto"/>
              <w:bottom w:val="single" w:sz="4" w:space="0" w:color="auto"/>
              <w:right w:val="single" w:sz="4" w:space="0" w:color="auto"/>
            </w:tcBorders>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 xml:space="preserve">Показател </w:t>
            </w:r>
          </w:p>
        </w:tc>
        <w:tc>
          <w:tcPr>
            <w:tcW w:w="341" w:type="pct"/>
            <w:vMerge w:val="restart"/>
            <w:tcBorders>
              <w:top w:val="single" w:sz="4" w:space="0" w:color="auto"/>
              <w:left w:val="single" w:sz="4" w:space="0" w:color="auto"/>
              <w:bottom w:val="single" w:sz="4" w:space="0" w:color="auto"/>
              <w:right w:val="single" w:sz="4" w:space="0" w:color="auto"/>
            </w:tcBorders>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Категория региони</w:t>
            </w:r>
          </w:p>
        </w:tc>
        <w:tc>
          <w:tcPr>
            <w:tcW w:w="249" w:type="pct"/>
            <w:vMerge w:val="restart"/>
            <w:tcBorders>
              <w:top w:val="single" w:sz="4" w:space="0" w:color="auto"/>
              <w:left w:val="single" w:sz="4" w:space="0" w:color="auto"/>
              <w:bottom w:val="single" w:sz="4" w:space="0" w:color="auto"/>
              <w:right w:val="single" w:sz="4" w:space="0" w:color="auto"/>
            </w:tcBorders>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 за показател</w:t>
            </w:r>
          </w:p>
        </w:tc>
        <w:tc>
          <w:tcPr>
            <w:tcW w:w="820" w:type="pct"/>
            <w:gridSpan w:val="3"/>
            <w:tcBorders>
              <w:top w:val="single" w:sz="4" w:space="0" w:color="auto"/>
              <w:left w:val="single" w:sz="4" w:space="0" w:color="auto"/>
              <w:bottom w:val="single" w:sz="4" w:space="0" w:color="auto"/>
              <w:right w:val="single" w:sz="4" w:space="0" w:color="auto"/>
            </w:tcBorders>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стойност</w:t>
            </w:r>
          </w:p>
        </w:tc>
        <w:tc>
          <w:tcPr>
            <w:tcW w:w="333" w:type="pct"/>
            <w:vMerge w:val="restart"/>
            <w:tcBorders>
              <w:top w:val="single" w:sz="4" w:space="0" w:color="auto"/>
              <w:left w:val="single" w:sz="4" w:space="0" w:color="auto"/>
              <w:bottom w:val="single" w:sz="4" w:space="0" w:color="auto"/>
              <w:right w:val="single" w:sz="4" w:space="0" w:color="auto"/>
            </w:tcBorders>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 за базовата и целевата стойност</w:t>
            </w:r>
          </w:p>
        </w:tc>
        <w:tc>
          <w:tcPr>
            <w:tcW w:w="359" w:type="pct"/>
            <w:vMerge w:val="restart"/>
            <w:tcBorders>
              <w:top w:val="single" w:sz="4" w:space="0" w:color="auto"/>
              <w:left w:val="single" w:sz="4" w:space="0" w:color="auto"/>
              <w:bottom w:val="single" w:sz="4" w:space="0" w:color="auto"/>
              <w:right w:val="single" w:sz="4" w:space="0" w:color="auto"/>
            </w:tcBorders>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година</w:t>
            </w:r>
          </w:p>
        </w:tc>
        <w:tc>
          <w:tcPr>
            <w:tcW w:w="757" w:type="pct"/>
            <w:gridSpan w:val="3"/>
            <w:tcBorders>
              <w:top w:val="single" w:sz="4" w:space="0" w:color="auto"/>
              <w:left w:val="single" w:sz="4" w:space="0" w:color="auto"/>
              <w:bottom w:val="single" w:sz="4" w:space="0" w:color="auto"/>
              <w:right w:val="single" w:sz="4" w:space="0" w:color="auto"/>
            </w:tcBorders>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Целева стойност</w:t>
            </w:r>
            <w:r w:rsidR="003A327C">
              <w:rPr>
                <w:rFonts w:ascii="Times New Roman" w:eastAsia="Times New Roman" w:hAnsi="Times New Roman" w:cs="Times New Roman"/>
                <w:b/>
                <w:i/>
                <w:sz w:val="16"/>
                <w:szCs w:val="16"/>
                <w:lang w:val="bg-BG"/>
              </w:rPr>
              <w:t xml:space="preserve"> </w:t>
            </w:r>
            <w:r w:rsidRPr="0004058C">
              <w:rPr>
                <w:rFonts w:ascii="Times New Roman" w:eastAsia="Times New Roman" w:hAnsi="Times New Roman" w:cs="Times New Roman"/>
                <w:b/>
                <w:i/>
                <w:sz w:val="16"/>
                <w:szCs w:val="16"/>
                <w:lang w:val="bg-BG"/>
              </w:rPr>
              <w:t>(2023)</w:t>
            </w:r>
            <w:r w:rsidRPr="0004058C">
              <w:rPr>
                <w:rFonts w:ascii="Times New Roman" w:eastAsia="Times New Roman" w:hAnsi="Times New Roman" w:cs="Times New Roman"/>
                <w:b/>
                <w:i/>
                <w:sz w:val="16"/>
                <w:szCs w:val="16"/>
                <w:vertAlign w:val="superscript"/>
                <w:lang w:val="bg-BG"/>
              </w:rPr>
              <w:footnoteReference w:id="19"/>
            </w:r>
            <w:r w:rsidRPr="0004058C">
              <w:rPr>
                <w:rFonts w:ascii="Times New Roman" w:eastAsia="Times New Roman" w:hAnsi="Times New Roman" w:cs="Times New Roman"/>
                <w:b/>
                <w:i/>
                <w:sz w:val="16"/>
                <w:szCs w:val="16"/>
                <w:lang w:val="bg-BG"/>
              </w:rPr>
              <w:t xml:space="preserve"> </w:t>
            </w:r>
          </w:p>
        </w:tc>
        <w:tc>
          <w:tcPr>
            <w:tcW w:w="359" w:type="pct"/>
            <w:vMerge w:val="restart"/>
            <w:tcBorders>
              <w:top w:val="single" w:sz="4" w:space="0" w:color="auto"/>
              <w:left w:val="single" w:sz="4" w:space="0" w:color="auto"/>
              <w:bottom w:val="single" w:sz="4" w:space="0" w:color="auto"/>
              <w:right w:val="single" w:sz="4" w:space="0" w:color="auto"/>
            </w:tcBorders>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Източник на данните</w:t>
            </w:r>
          </w:p>
        </w:tc>
        <w:tc>
          <w:tcPr>
            <w:tcW w:w="335" w:type="pct"/>
            <w:vMerge w:val="restart"/>
            <w:tcBorders>
              <w:top w:val="single" w:sz="4" w:space="0" w:color="auto"/>
              <w:left w:val="single" w:sz="4" w:space="0" w:color="auto"/>
              <w:bottom w:val="single" w:sz="4" w:space="0" w:color="auto"/>
              <w:right w:val="single" w:sz="4" w:space="0" w:color="auto"/>
            </w:tcBorders>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Честота на отчитане</w:t>
            </w:r>
          </w:p>
        </w:tc>
      </w:tr>
      <w:tr w:rsidR="00AF5905" w:rsidRPr="0004058C" w:rsidTr="009166F2">
        <w:trPr>
          <w:trHeight w:val="304"/>
        </w:trPr>
        <w:tc>
          <w:tcPr>
            <w:tcW w:w="236" w:type="pct"/>
            <w:vMerge/>
            <w:tcBorders>
              <w:top w:val="single" w:sz="4" w:space="0" w:color="auto"/>
            </w:tcBorders>
          </w:tcPr>
          <w:p w:rsidR="00A730D0" w:rsidRPr="0004058C" w:rsidRDefault="00A730D0" w:rsidP="00A730D0">
            <w:pPr>
              <w:spacing w:after="120" w:line="240" w:lineRule="auto"/>
              <w:rPr>
                <w:rFonts w:ascii="Times New Roman" w:eastAsia="Times New Roman" w:hAnsi="Times New Roman" w:cs="Times New Roman"/>
                <w:i/>
                <w:sz w:val="16"/>
                <w:szCs w:val="16"/>
                <w:lang w:val="bg-BG"/>
              </w:rPr>
            </w:pPr>
          </w:p>
        </w:tc>
        <w:tc>
          <w:tcPr>
            <w:tcW w:w="1212" w:type="pct"/>
            <w:vMerge/>
            <w:tcBorders>
              <w:top w:val="single" w:sz="4" w:space="0" w:color="auto"/>
            </w:tcBorders>
          </w:tcPr>
          <w:p w:rsidR="00A730D0" w:rsidRPr="0004058C" w:rsidRDefault="00A730D0" w:rsidP="00A730D0">
            <w:pPr>
              <w:spacing w:after="120" w:line="240" w:lineRule="auto"/>
              <w:rPr>
                <w:rFonts w:ascii="Times New Roman" w:eastAsia="Times New Roman" w:hAnsi="Times New Roman" w:cs="Times New Roman"/>
                <w:sz w:val="16"/>
                <w:szCs w:val="16"/>
                <w:lang w:val="bg-BG"/>
              </w:rPr>
            </w:pPr>
          </w:p>
        </w:tc>
        <w:tc>
          <w:tcPr>
            <w:tcW w:w="341" w:type="pct"/>
            <w:vMerge/>
            <w:tcBorders>
              <w:top w:val="single" w:sz="4" w:space="0" w:color="auto"/>
            </w:tcBorders>
          </w:tcPr>
          <w:p w:rsidR="00A730D0" w:rsidRPr="0004058C" w:rsidRDefault="00A730D0" w:rsidP="00A730D0">
            <w:pPr>
              <w:spacing w:after="120" w:line="240" w:lineRule="auto"/>
              <w:jc w:val="center"/>
              <w:rPr>
                <w:rFonts w:ascii="Times New Roman" w:eastAsia="Times New Roman" w:hAnsi="Times New Roman" w:cs="Times New Roman"/>
                <w:i/>
                <w:sz w:val="16"/>
                <w:szCs w:val="16"/>
                <w:lang w:val="bg-BG"/>
              </w:rPr>
            </w:pPr>
          </w:p>
        </w:tc>
        <w:tc>
          <w:tcPr>
            <w:tcW w:w="249" w:type="pct"/>
            <w:vMerge/>
            <w:tcBorders>
              <w:top w:val="single" w:sz="4" w:space="0" w:color="auto"/>
            </w:tcBorders>
          </w:tcPr>
          <w:p w:rsidR="00A730D0" w:rsidRPr="0004058C" w:rsidRDefault="00A730D0" w:rsidP="00A730D0">
            <w:pPr>
              <w:spacing w:after="120" w:line="240" w:lineRule="auto"/>
              <w:jc w:val="center"/>
              <w:rPr>
                <w:rFonts w:ascii="Times New Roman" w:eastAsia="Times New Roman" w:hAnsi="Times New Roman" w:cs="Times New Roman"/>
                <w:i/>
                <w:sz w:val="16"/>
                <w:szCs w:val="16"/>
                <w:lang w:val="bg-BG"/>
              </w:rPr>
            </w:pPr>
          </w:p>
        </w:tc>
        <w:tc>
          <w:tcPr>
            <w:tcW w:w="240" w:type="pct"/>
            <w:tcBorders>
              <w:top w:val="single" w:sz="4" w:space="0" w:color="auto"/>
              <w:bottom w:val="single" w:sz="4" w:space="0" w:color="auto"/>
            </w:tcBorders>
            <w:vAlign w:val="center"/>
          </w:tcPr>
          <w:p w:rsidR="00A730D0" w:rsidRPr="0004058C" w:rsidRDefault="00A730D0" w:rsidP="0058780B">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М</w:t>
            </w:r>
          </w:p>
        </w:tc>
        <w:tc>
          <w:tcPr>
            <w:tcW w:w="244" w:type="pct"/>
            <w:tcBorders>
              <w:top w:val="single" w:sz="4" w:space="0" w:color="auto"/>
              <w:bottom w:val="single" w:sz="4" w:space="0" w:color="auto"/>
            </w:tcBorders>
            <w:vAlign w:val="center"/>
          </w:tcPr>
          <w:p w:rsidR="00A730D0" w:rsidRPr="0004058C" w:rsidRDefault="00A730D0" w:rsidP="0058780B">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Ж</w:t>
            </w:r>
          </w:p>
        </w:tc>
        <w:tc>
          <w:tcPr>
            <w:tcW w:w="336" w:type="pct"/>
            <w:tcBorders>
              <w:top w:val="single" w:sz="4" w:space="0" w:color="auto"/>
              <w:bottom w:val="single" w:sz="4" w:space="0" w:color="auto"/>
            </w:tcBorders>
            <w:vAlign w:val="center"/>
          </w:tcPr>
          <w:p w:rsidR="00A730D0" w:rsidRPr="0004058C" w:rsidRDefault="00A730D0" w:rsidP="0058780B">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О</w:t>
            </w:r>
          </w:p>
        </w:tc>
        <w:tc>
          <w:tcPr>
            <w:tcW w:w="333" w:type="pct"/>
            <w:vMerge/>
            <w:tcBorders>
              <w:top w:val="single" w:sz="4" w:space="0" w:color="auto"/>
            </w:tcBorders>
          </w:tcPr>
          <w:p w:rsidR="00A730D0" w:rsidRPr="0004058C" w:rsidRDefault="00A730D0" w:rsidP="00A730D0">
            <w:pPr>
              <w:spacing w:after="120" w:line="240" w:lineRule="auto"/>
              <w:jc w:val="center"/>
              <w:rPr>
                <w:rFonts w:ascii="Times New Roman" w:eastAsia="Times New Roman" w:hAnsi="Times New Roman" w:cs="Times New Roman"/>
                <w:i/>
                <w:sz w:val="16"/>
                <w:szCs w:val="16"/>
                <w:lang w:val="bg-BG"/>
              </w:rPr>
            </w:pPr>
          </w:p>
        </w:tc>
        <w:tc>
          <w:tcPr>
            <w:tcW w:w="359" w:type="pct"/>
            <w:vMerge/>
            <w:tcBorders>
              <w:top w:val="single" w:sz="4" w:space="0" w:color="auto"/>
            </w:tcBorders>
          </w:tcPr>
          <w:p w:rsidR="00A730D0" w:rsidRPr="0004058C" w:rsidRDefault="00A730D0" w:rsidP="00A730D0">
            <w:pPr>
              <w:spacing w:after="120" w:line="240" w:lineRule="auto"/>
              <w:jc w:val="right"/>
              <w:rPr>
                <w:rFonts w:ascii="Times New Roman" w:eastAsia="Times New Roman" w:hAnsi="Times New Roman" w:cs="Times New Roman"/>
                <w:i/>
                <w:sz w:val="16"/>
                <w:szCs w:val="16"/>
                <w:lang w:val="bg-BG"/>
              </w:rPr>
            </w:pPr>
          </w:p>
        </w:tc>
        <w:tc>
          <w:tcPr>
            <w:tcW w:w="215" w:type="pct"/>
            <w:tcBorders>
              <w:top w:val="single" w:sz="4" w:space="0" w:color="auto"/>
            </w:tcBorders>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М</w:t>
            </w:r>
          </w:p>
        </w:tc>
        <w:tc>
          <w:tcPr>
            <w:tcW w:w="213" w:type="pct"/>
            <w:tcBorders>
              <w:top w:val="single" w:sz="4" w:space="0" w:color="auto"/>
            </w:tcBorders>
            <w:vAlign w:val="center"/>
          </w:tcPr>
          <w:p w:rsidR="00A730D0" w:rsidRPr="0004058C" w:rsidRDefault="00A730D0" w:rsidP="0058780B">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Ж</w:t>
            </w:r>
          </w:p>
        </w:tc>
        <w:tc>
          <w:tcPr>
            <w:tcW w:w="329" w:type="pct"/>
            <w:tcBorders>
              <w:top w:val="single" w:sz="4" w:space="0" w:color="auto"/>
            </w:tcBorders>
            <w:vAlign w:val="center"/>
          </w:tcPr>
          <w:p w:rsidR="00A730D0" w:rsidRPr="0004058C" w:rsidRDefault="00A730D0" w:rsidP="0058780B">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О</w:t>
            </w:r>
          </w:p>
        </w:tc>
        <w:tc>
          <w:tcPr>
            <w:tcW w:w="359" w:type="pct"/>
            <w:vMerge/>
            <w:tcBorders>
              <w:top w:val="single" w:sz="4" w:space="0" w:color="auto"/>
            </w:tcBorders>
          </w:tcPr>
          <w:p w:rsidR="00A730D0" w:rsidRPr="0004058C" w:rsidRDefault="00A730D0" w:rsidP="00A730D0">
            <w:pPr>
              <w:spacing w:after="120" w:line="240" w:lineRule="auto"/>
              <w:jc w:val="center"/>
              <w:rPr>
                <w:rFonts w:ascii="Times New Roman" w:eastAsia="Times New Roman" w:hAnsi="Times New Roman" w:cs="Times New Roman"/>
                <w:i/>
                <w:sz w:val="16"/>
                <w:szCs w:val="16"/>
                <w:lang w:val="bg-BG"/>
              </w:rPr>
            </w:pPr>
          </w:p>
        </w:tc>
        <w:tc>
          <w:tcPr>
            <w:tcW w:w="335" w:type="pct"/>
            <w:vMerge/>
            <w:tcBorders>
              <w:top w:val="single" w:sz="4" w:space="0" w:color="auto"/>
            </w:tcBorders>
          </w:tcPr>
          <w:p w:rsidR="00A730D0" w:rsidRPr="0004058C" w:rsidRDefault="00A730D0" w:rsidP="00A730D0">
            <w:pPr>
              <w:spacing w:after="120" w:line="240" w:lineRule="auto"/>
              <w:jc w:val="center"/>
              <w:rPr>
                <w:rFonts w:ascii="Times New Roman" w:eastAsia="Times New Roman" w:hAnsi="Times New Roman" w:cs="Times New Roman"/>
                <w:i/>
                <w:sz w:val="16"/>
                <w:szCs w:val="16"/>
                <w:lang w:val="bg-BG"/>
              </w:rPr>
            </w:pPr>
          </w:p>
        </w:tc>
      </w:tr>
      <w:tr w:rsidR="00AF5905" w:rsidRPr="0004058C" w:rsidTr="009166F2">
        <w:trPr>
          <w:trHeight w:val="652"/>
        </w:trPr>
        <w:tc>
          <w:tcPr>
            <w:tcW w:w="236" w:type="pct"/>
          </w:tcPr>
          <w:p w:rsidR="00A730D0" w:rsidRPr="0004058C" w:rsidRDefault="00A730D0"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1</w:t>
            </w:r>
          </w:p>
        </w:tc>
        <w:tc>
          <w:tcPr>
            <w:tcW w:w="1212" w:type="pct"/>
            <w:vAlign w:val="center"/>
          </w:tcPr>
          <w:p w:rsidR="00A730D0" w:rsidRPr="0004058C" w:rsidRDefault="00A730D0" w:rsidP="009166F2">
            <w:pPr>
              <w:spacing w:after="120" w:line="240" w:lineRule="auto"/>
              <w:ind w:left="25" w:hanging="25"/>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 xml:space="preserve">Участници на възраст от 30 до 54 г. вкл., придобили квалификация при напускане на операцията </w:t>
            </w:r>
          </w:p>
        </w:tc>
        <w:tc>
          <w:tcPr>
            <w:tcW w:w="341" w:type="pct"/>
            <w:vAlign w:val="center"/>
          </w:tcPr>
          <w:p w:rsidR="00A730D0" w:rsidRPr="0004058C" w:rsidRDefault="00A730D0" w:rsidP="0058780B">
            <w:pPr>
              <w:spacing w:after="120" w:line="240" w:lineRule="auto"/>
              <w:ind w:left="35" w:hanging="8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249" w:type="pct"/>
            <w:vAlign w:val="center"/>
          </w:tcPr>
          <w:p w:rsidR="00A730D0" w:rsidRPr="0004058C" w:rsidRDefault="00A730D0" w:rsidP="0058780B">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6"/>
                <w:szCs w:val="16"/>
                <w:lang w:val="bg-BG" w:eastAsia="bg-BG"/>
              </w:rPr>
              <w:t>Брой</w:t>
            </w:r>
          </w:p>
        </w:tc>
        <w:tc>
          <w:tcPr>
            <w:tcW w:w="240" w:type="pct"/>
            <w:tcBorders>
              <w:top w:val="single" w:sz="4" w:space="0" w:color="auto"/>
            </w:tcBorders>
            <w:vAlign w:val="center"/>
          </w:tcPr>
          <w:p w:rsidR="00A730D0" w:rsidRPr="0004058C" w:rsidRDefault="00A730D0" w:rsidP="00CE6801">
            <w:pPr>
              <w:spacing w:after="120" w:line="240" w:lineRule="auto"/>
              <w:ind w:left="240" w:hanging="240"/>
              <w:jc w:val="center"/>
              <w:rPr>
                <w:rFonts w:ascii="Times New Roman" w:eastAsia="Times New Roman" w:hAnsi="Times New Roman" w:cs="Times New Roman"/>
                <w:sz w:val="16"/>
                <w:szCs w:val="16"/>
                <w:lang w:val="bg-BG"/>
              </w:rPr>
            </w:pPr>
          </w:p>
        </w:tc>
        <w:tc>
          <w:tcPr>
            <w:tcW w:w="244" w:type="pct"/>
            <w:tcBorders>
              <w:top w:val="single" w:sz="4" w:space="0" w:color="auto"/>
            </w:tcBorders>
            <w:vAlign w:val="center"/>
          </w:tcPr>
          <w:p w:rsidR="00A730D0" w:rsidRPr="0004058C" w:rsidRDefault="00A730D0" w:rsidP="00B659C0">
            <w:pPr>
              <w:spacing w:after="120" w:line="240" w:lineRule="auto"/>
              <w:ind w:left="240" w:hanging="240"/>
              <w:jc w:val="center"/>
              <w:rPr>
                <w:rFonts w:ascii="Times New Roman" w:eastAsia="Times New Roman" w:hAnsi="Times New Roman" w:cs="Times New Roman"/>
                <w:sz w:val="16"/>
                <w:szCs w:val="16"/>
                <w:lang w:val="bg-BG" w:eastAsia="bg-BG"/>
              </w:rPr>
            </w:pPr>
          </w:p>
        </w:tc>
        <w:tc>
          <w:tcPr>
            <w:tcW w:w="336" w:type="pct"/>
            <w:tcBorders>
              <w:top w:val="single" w:sz="4" w:space="0" w:color="auto"/>
            </w:tcBorders>
            <w:vAlign w:val="center"/>
          </w:tcPr>
          <w:p w:rsidR="00A730D0" w:rsidRPr="0004058C" w:rsidRDefault="00002565" w:rsidP="006072BB">
            <w:pPr>
              <w:spacing w:after="120" w:line="240" w:lineRule="auto"/>
              <w:ind w:left="240" w:hanging="240"/>
              <w:jc w:val="center"/>
              <w:rPr>
                <w:rFonts w:ascii="Times New Roman" w:eastAsia="Times New Roman" w:hAnsi="Times New Roman" w:cs="Times New Roman"/>
                <w:sz w:val="16"/>
                <w:szCs w:val="16"/>
                <w:lang w:val="bg-BG"/>
              </w:rPr>
            </w:pPr>
            <w:r w:rsidRPr="00002565">
              <w:rPr>
                <w:rFonts w:ascii="Times New Roman" w:eastAsia="Times New Roman" w:hAnsi="Times New Roman" w:cs="Times New Roman"/>
                <w:sz w:val="16"/>
                <w:szCs w:val="16"/>
                <w:lang w:val="bg-BG"/>
              </w:rPr>
              <w:t>76 881</w:t>
            </w:r>
          </w:p>
        </w:tc>
        <w:tc>
          <w:tcPr>
            <w:tcW w:w="333" w:type="pct"/>
            <w:vAlign w:val="center"/>
          </w:tcPr>
          <w:p w:rsidR="00A730D0" w:rsidRPr="0004058C" w:rsidRDefault="00A730D0"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6"/>
                <w:szCs w:val="16"/>
                <w:lang w:val="bg-BG" w:eastAsia="bg-BG"/>
              </w:rPr>
              <w:t>Брой</w:t>
            </w:r>
          </w:p>
        </w:tc>
        <w:tc>
          <w:tcPr>
            <w:tcW w:w="359"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215"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213" w:type="pct"/>
            <w:vAlign w:val="center"/>
          </w:tcPr>
          <w:p w:rsidR="00A730D0" w:rsidRPr="0004058C" w:rsidRDefault="00A730D0" w:rsidP="0058780B">
            <w:pPr>
              <w:spacing w:after="120" w:line="240" w:lineRule="auto"/>
              <w:jc w:val="center"/>
              <w:rPr>
                <w:rFonts w:ascii="Times New Roman" w:eastAsia="Times New Roman" w:hAnsi="Times New Roman" w:cs="Times New Roman"/>
                <w:i/>
                <w:sz w:val="16"/>
                <w:szCs w:val="16"/>
                <w:lang w:val="bg-BG"/>
              </w:rPr>
            </w:pPr>
          </w:p>
        </w:tc>
        <w:tc>
          <w:tcPr>
            <w:tcW w:w="329" w:type="pct"/>
            <w:vAlign w:val="center"/>
          </w:tcPr>
          <w:p w:rsidR="00A730D0" w:rsidRPr="0004058C" w:rsidRDefault="00A730D0" w:rsidP="0058780B">
            <w:pPr>
              <w:spacing w:after="120" w:line="240" w:lineRule="auto"/>
              <w:ind w:left="240" w:hanging="240"/>
              <w:jc w:val="center"/>
              <w:rPr>
                <w:rFonts w:ascii="Times New Roman" w:eastAsia="Times New Roman" w:hAnsi="Times New Roman" w:cs="Times New Roman"/>
                <w:sz w:val="16"/>
                <w:szCs w:val="16"/>
                <w:lang w:val="bg-BG"/>
              </w:rPr>
            </w:pPr>
          </w:p>
          <w:p w:rsidR="00A730D0" w:rsidRPr="0004058C" w:rsidRDefault="00A730D0" w:rsidP="00CE6801">
            <w:pPr>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88 895</w:t>
            </w:r>
          </w:p>
        </w:tc>
        <w:tc>
          <w:tcPr>
            <w:tcW w:w="359" w:type="pct"/>
            <w:vAlign w:val="center"/>
          </w:tcPr>
          <w:p w:rsidR="00A730D0" w:rsidRPr="0004058C" w:rsidRDefault="00A730D0" w:rsidP="00B659C0">
            <w:pPr>
              <w:spacing w:after="120" w:line="240" w:lineRule="auto"/>
              <w:ind w:left="240" w:hanging="240"/>
              <w:jc w:val="center"/>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УО</w:t>
            </w:r>
          </w:p>
        </w:tc>
        <w:tc>
          <w:tcPr>
            <w:tcW w:w="335" w:type="pct"/>
            <w:vAlign w:val="center"/>
          </w:tcPr>
          <w:p w:rsidR="00A730D0" w:rsidRPr="0004058C" w:rsidRDefault="00A730D0" w:rsidP="006072BB">
            <w:pPr>
              <w:spacing w:after="120" w:line="240" w:lineRule="auto"/>
              <w:ind w:left="240" w:hanging="240"/>
              <w:jc w:val="center"/>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Годишно</w:t>
            </w:r>
          </w:p>
        </w:tc>
      </w:tr>
      <w:tr w:rsidR="00002565" w:rsidRPr="0004058C" w:rsidTr="009166F2">
        <w:trPr>
          <w:trHeight w:val="784"/>
        </w:trPr>
        <w:tc>
          <w:tcPr>
            <w:tcW w:w="236" w:type="pct"/>
          </w:tcPr>
          <w:p w:rsidR="00002565" w:rsidRPr="0004058C" w:rsidRDefault="00002565"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1</w:t>
            </w:r>
          </w:p>
        </w:tc>
        <w:tc>
          <w:tcPr>
            <w:tcW w:w="1212" w:type="pct"/>
            <w:vAlign w:val="center"/>
          </w:tcPr>
          <w:p w:rsidR="00002565" w:rsidRPr="0004058C" w:rsidRDefault="00002565" w:rsidP="009166F2">
            <w:pPr>
              <w:spacing w:after="120" w:line="240" w:lineRule="auto"/>
              <w:ind w:left="25" w:hanging="25"/>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Участници на възраст от 30 до 54г. вкл., започнали работа, вкл. като самонаети, при напускане на операцията</w:t>
            </w:r>
          </w:p>
        </w:tc>
        <w:tc>
          <w:tcPr>
            <w:tcW w:w="341" w:type="pct"/>
            <w:vAlign w:val="center"/>
          </w:tcPr>
          <w:p w:rsidR="00002565" w:rsidRPr="0004058C" w:rsidRDefault="00002565" w:rsidP="0058780B">
            <w:pPr>
              <w:spacing w:after="120" w:line="240" w:lineRule="auto"/>
              <w:ind w:left="35" w:hanging="8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w:t>
            </w:r>
            <w:r>
              <w:rPr>
                <w:rFonts w:ascii="Times New Roman" w:eastAsia="Times New Roman" w:hAnsi="Times New Roman" w:cs="Times New Roman"/>
                <w:i/>
                <w:sz w:val="16"/>
                <w:szCs w:val="16"/>
                <w:lang w:val="bg-BG"/>
              </w:rPr>
              <w:t xml:space="preserve"> </w:t>
            </w:r>
            <w:r w:rsidRPr="0004058C">
              <w:rPr>
                <w:rFonts w:ascii="Times New Roman" w:eastAsia="Times New Roman" w:hAnsi="Times New Roman" w:cs="Times New Roman"/>
                <w:i/>
                <w:sz w:val="16"/>
                <w:szCs w:val="16"/>
                <w:lang w:val="bg-BG"/>
              </w:rPr>
              <w:t>развити</w:t>
            </w:r>
          </w:p>
        </w:tc>
        <w:tc>
          <w:tcPr>
            <w:tcW w:w="249" w:type="pct"/>
            <w:vAlign w:val="center"/>
          </w:tcPr>
          <w:p w:rsidR="00002565" w:rsidRPr="0004058C" w:rsidRDefault="00002565" w:rsidP="0058780B">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6"/>
                <w:szCs w:val="16"/>
                <w:lang w:val="bg-BG" w:eastAsia="bg-BG"/>
              </w:rPr>
              <w:t>Брой</w:t>
            </w:r>
          </w:p>
        </w:tc>
        <w:tc>
          <w:tcPr>
            <w:tcW w:w="240" w:type="pct"/>
            <w:vAlign w:val="center"/>
          </w:tcPr>
          <w:p w:rsidR="00002565" w:rsidRPr="0004058C" w:rsidRDefault="00002565" w:rsidP="00CE6801">
            <w:pPr>
              <w:spacing w:after="120" w:line="240" w:lineRule="auto"/>
              <w:ind w:left="240" w:hanging="240"/>
              <w:jc w:val="center"/>
              <w:rPr>
                <w:rFonts w:ascii="Times New Roman" w:eastAsia="Times New Roman" w:hAnsi="Times New Roman" w:cs="Times New Roman"/>
                <w:sz w:val="16"/>
                <w:szCs w:val="16"/>
                <w:lang w:val="bg-BG"/>
              </w:rPr>
            </w:pPr>
          </w:p>
        </w:tc>
        <w:tc>
          <w:tcPr>
            <w:tcW w:w="244" w:type="pct"/>
            <w:vAlign w:val="center"/>
          </w:tcPr>
          <w:p w:rsidR="00002565" w:rsidRPr="0004058C" w:rsidRDefault="00002565" w:rsidP="00B659C0">
            <w:pPr>
              <w:spacing w:after="120" w:line="240" w:lineRule="auto"/>
              <w:ind w:left="240" w:hanging="240"/>
              <w:jc w:val="center"/>
              <w:rPr>
                <w:rFonts w:ascii="Times New Roman" w:eastAsia="Times New Roman" w:hAnsi="Times New Roman" w:cs="Times New Roman"/>
                <w:sz w:val="16"/>
                <w:szCs w:val="16"/>
                <w:lang w:val="bg-BG" w:eastAsia="bg-BG"/>
              </w:rPr>
            </w:pPr>
          </w:p>
        </w:tc>
        <w:tc>
          <w:tcPr>
            <w:tcW w:w="336" w:type="pct"/>
            <w:vAlign w:val="center"/>
          </w:tcPr>
          <w:p w:rsidR="00002565" w:rsidRPr="004E6AEE" w:rsidRDefault="00002565" w:rsidP="006072BB">
            <w:pPr>
              <w:spacing w:after="120" w:line="240" w:lineRule="auto"/>
              <w:ind w:left="240" w:hanging="240"/>
              <w:jc w:val="center"/>
              <w:rPr>
                <w:rFonts w:ascii="Times New Roman" w:eastAsia="Times New Roman" w:hAnsi="Times New Roman" w:cs="Times New Roman"/>
                <w:sz w:val="18"/>
                <w:szCs w:val="18"/>
                <w:lang w:val="bg-BG"/>
              </w:rPr>
            </w:pPr>
            <w:r w:rsidRPr="004E6AEE">
              <w:rPr>
                <w:rFonts w:ascii="Times New Roman" w:hAnsi="Times New Roman" w:cs="Times New Roman"/>
                <w:sz w:val="18"/>
                <w:szCs w:val="18"/>
              </w:rPr>
              <w:t>20 657</w:t>
            </w:r>
          </w:p>
        </w:tc>
        <w:tc>
          <w:tcPr>
            <w:tcW w:w="333" w:type="pct"/>
            <w:vAlign w:val="center"/>
          </w:tcPr>
          <w:p w:rsidR="00002565" w:rsidRPr="0004058C" w:rsidRDefault="00002565"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6"/>
                <w:szCs w:val="16"/>
                <w:lang w:val="bg-BG" w:eastAsia="bg-BG"/>
              </w:rPr>
              <w:t>Брой</w:t>
            </w:r>
          </w:p>
        </w:tc>
        <w:tc>
          <w:tcPr>
            <w:tcW w:w="359" w:type="pct"/>
            <w:vAlign w:val="center"/>
          </w:tcPr>
          <w:p w:rsidR="00002565" w:rsidRPr="0004058C" w:rsidRDefault="00002565"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6"/>
                <w:szCs w:val="16"/>
                <w:lang w:val="bg-BG"/>
              </w:rPr>
              <w:t>2013</w:t>
            </w:r>
          </w:p>
        </w:tc>
        <w:tc>
          <w:tcPr>
            <w:tcW w:w="215" w:type="pct"/>
            <w:vAlign w:val="center"/>
          </w:tcPr>
          <w:p w:rsidR="00002565" w:rsidRPr="0004058C" w:rsidRDefault="00002565" w:rsidP="009166F2">
            <w:pPr>
              <w:spacing w:after="120" w:line="240" w:lineRule="auto"/>
              <w:jc w:val="center"/>
              <w:rPr>
                <w:rFonts w:ascii="Times New Roman" w:eastAsia="Times New Roman" w:hAnsi="Times New Roman" w:cs="Times New Roman"/>
                <w:i/>
                <w:sz w:val="16"/>
                <w:szCs w:val="16"/>
                <w:lang w:val="bg-BG"/>
              </w:rPr>
            </w:pPr>
          </w:p>
        </w:tc>
        <w:tc>
          <w:tcPr>
            <w:tcW w:w="213" w:type="pct"/>
            <w:vAlign w:val="center"/>
          </w:tcPr>
          <w:p w:rsidR="00002565" w:rsidRPr="0004058C" w:rsidRDefault="00002565" w:rsidP="0058780B">
            <w:pPr>
              <w:spacing w:after="120" w:line="240" w:lineRule="auto"/>
              <w:jc w:val="center"/>
              <w:rPr>
                <w:rFonts w:ascii="Times New Roman" w:eastAsia="Times New Roman" w:hAnsi="Times New Roman" w:cs="Times New Roman"/>
                <w:i/>
                <w:sz w:val="16"/>
                <w:szCs w:val="16"/>
                <w:lang w:val="bg-BG"/>
              </w:rPr>
            </w:pPr>
          </w:p>
        </w:tc>
        <w:tc>
          <w:tcPr>
            <w:tcW w:w="329" w:type="pct"/>
            <w:vAlign w:val="center"/>
          </w:tcPr>
          <w:p w:rsidR="00002565" w:rsidRPr="0004058C" w:rsidRDefault="00002565" w:rsidP="0058780B">
            <w:pPr>
              <w:spacing w:after="120" w:line="240" w:lineRule="auto"/>
              <w:ind w:left="240" w:hanging="240"/>
              <w:jc w:val="center"/>
              <w:rPr>
                <w:rFonts w:ascii="Times New Roman" w:eastAsia="Times New Roman" w:hAnsi="Times New Roman" w:cs="Times New Roman"/>
                <w:sz w:val="16"/>
                <w:szCs w:val="16"/>
                <w:lang w:val="bg-BG"/>
              </w:rPr>
            </w:pPr>
          </w:p>
          <w:p w:rsidR="00002565" w:rsidRPr="0004058C" w:rsidRDefault="00002565" w:rsidP="00CE6801">
            <w:pPr>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28 370</w:t>
            </w:r>
          </w:p>
        </w:tc>
        <w:tc>
          <w:tcPr>
            <w:tcW w:w="359" w:type="pct"/>
            <w:vAlign w:val="center"/>
          </w:tcPr>
          <w:p w:rsidR="00002565" w:rsidRPr="0004058C" w:rsidRDefault="00002565" w:rsidP="00B659C0">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8"/>
                <w:szCs w:val="18"/>
                <w:lang w:val="bg-BG"/>
              </w:rPr>
              <w:t>УО</w:t>
            </w:r>
          </w:p>
        </w:tc>
        <w:tc>
          <w:tcPr>
            <w:tcW w:w="335" w:type="pct"/>
            <w:vAlign w:val="center"/>
          </w:tcPr>
          <w:p w:rsidR="00002565" w:rsidRPr="0004058C" w:rsidRDefault="00002565" w:rsidP="006072BB">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8"/>
                <w:szCs w:val="18"/>
                <w:lang w:val="bg-BG"/>
              </w:rPr>
              <w:t>Годишно</w:t>
            </w:r>
          </w:p>
        </w:tc>
      </w:tr>
      <w:tr w:rsidR="00002565" w:rsidRPr="0004058C" w:rsidTr="009166F2">
        <w:trPr>
          <w:trHeight w:val="652"/>
        </w:trPr>
        <w:tc>
          <w:tcPr>
            <w:tcW w:w="236" w:type="pct"/>
          </w:tcPr>
          <w:p w:rsidR="00002565" w:rsidRPr="0004058C" w:rsidRDefault="00002565"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2</w:t>
            </w:r>
          </w:p>
        </w:tc>
        <w:tc>
          <w:tcPr>
            <w:tcW w:w="1212" w:type="pct"/>
          </w:tcPr>
          <w:p w:rsidR="00002565" w:rsidRPr="0004058C" w:rsidRDefault="00002565" w:rsidP="00522F4D">
            <w:pPr>
              <w:spacing w:after="120" w:line="240" w:lineRule="auto"/>
              <w:ind w:left="25" w:hanging="25"/>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Участници на възраст от 30 до 54г. вкл, с ниско образование (под средното - ISCED 3), придобили квалификация при напускане на операцията</w:t>
            </w:r>
          </w:p>
        </w:tc>
        <w:tc>
          <w:tcPr>
            <w:tcW w:w="341" w:type="pct"/>
            <w:vAlign w:val="center"/>
          </w:tcPr>
          <w:p w:rsidR="00002565" w:rsidRPr="0004058C" w:rsidRDefault="00002565" w:rsidP="0058780B">
            <w:pPr>
              <w:spacing w:after="120" w:line="240" w:lineRule="auto"/>
              <w:ind w:left="35" w:hanging="8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w:t>
            </w:r>
            <w:r>
              <w:rPr>
                <w:rFonts w:ascii="Times New Roman" w:eastAsia="Times New Roman" w:hAnsi="Times New Roman" w:cs="Times New Roman"/>
                <w:i/>
                <w:sz w:val="16"/>
                <w:szCs w:val="16"/>
                <w:lang w:val="bg-BG"/>
              </w:rPr>
              <w:t xml:space="preserve"> </w:t>
            </w:r>
            <w:r w:rsidRPr="0004058C">
              <w:rPr>
                <w:rFonts w:ascii="Times New Roman" w:eastAsia="Times New Roman" w:hAnsi="Times New Roman" w:cs="Times New Roman"/>
                <w:i/>
                <w:sz w:val="16"/>
                <w:szCs w:val="16"/>
                <w:lang w:val="bg-BG"/>
              </w:rPr>
              <w:t>развити</w:t>
            </w:r>
          </w:p>
        </w:tc>
        <w:tc>
          <w:tcPr>
            <w:tcW w:w="249" w:type="pct"/>
            <w:vAlign w:val="center"/>
          </w:tcPr>
          <w:p w:rsidR="00002565" w:rsidRPr="0004058C" w:rsidRDefault="00002565" w:rsidP="00CE6801">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6"/>
                <w:szCs w:val="16"/>
                <w:lang w:val="bg-BG"/>
              </w:rPr>
              <w:t>Брой</w:t>
            </w:r>
          </w:p>
        </w:tc>
        <w:tc>
          <w:tcPr>
            <w:tcW w:w="240" w:type="pct"/>
            <w:vAlign w:val="center"/>
          </w:tcPr>
          <w:p w:rsidR="00002565" w:rsidRPr="0004058C" w:rsidRDefault="00002565" w:rsidP="00B659C0">
            <w:pPr>
              <w:spacing w:after="120" w:line="240" w:lineRule="auto"/>
              <w:ind w:left="240" w:hanging="240"/>
              <w:jc w:val="center"/>
              <w:rPr>
                <w:rFonts w:ascii="Times New Roman" w:eastAsia="Times New Roman" w:hAnsi="Times New Roman" w:cs="Times New Roman"/>
                <w:sz w:val="16"/>
                <w:szCs w:val="16"/>
                <w:lang w:val="bg-BG"/>
              </w:rPr>
            </w:pPr>
          </w:p>
        </w:tc>
        <w:tc>
          <w:tcPr>
            <w:tcW w:w="244" w:type="pct"/>
            <w:vAlign w:val="center"/>
          </w:tcPr>
          <w:p w:rsidR="00002565" w:rsidRPr="0004058C" w:rsidRDefault="00002565" w:rsidP="006072BB">
            <w:pPr>
              <w:spacing w:after="120" w:line="240" w:lineRule="auto"/>
              <w:ind w:left="240" w:hanging="240"/>
              <w:jc w:val="center"/>
              <w:rPr>
                <w:rFonts w:ascii="Times New Roman" w:eastAsia="Times New Roman" w:hAnsi="Times New Roman" w:cs="Times New Roman"/>
                <w:sz w:val="16"/>
                <w:szCs w:val="16"/>
                <w:lang w:val="bg-BG" w:eastAsia="bg-BG"/>
              </w:rPr>
            </w:pPr>
          </w:p>
        </w:tc>
        <w:tc>
          <w:tcPr>
            <w:tcW w:w="336" w:type="pct"/>
            <w:vAlign w:val="center"/>
          </w:tcPr>
          <w:p w:rsidR="00002565" w:rsidRPr="004E6AEE" w:rsidRDefault="00C65E14" w:rsidP="00552BF4">
            <w:pPr>
              <w:spacing w:after="120" w:line="240" w:lineRule="auto"/>
              <w:ind w:left="240" w:hanging="240"/>
              <w:jc w:val="center"/>
              <w:rPr>
                <w:rFonts w:ascii="Times New Roman" w:eastAsia="Times New Roman" w:hAnsi="Times New Roman" w:cs="Times New Roman"/>
                <w:sz w:val="18"/>
                <w:szCs w:val="18"/>
                <w:lang w:val="bg-BG"/>
              </w:rPr>
            </w:pPr>
            <w:r>
              <w:rPr>
                <w:rFonts w:ascii="Times New Roman" w:hAnsi="Times New Roman" w:cs="Times New Roman"/>
                <w:sz w:val="18"/>
                <w:szCs w:val="18"/>
                <w:lang w:val="bg-BG"/>
              </w:rPr>
              <w:t>16 555</w:t>
            </w:r>
          </w:p>
        </w:tc>
        <w:tc>
          <w:tcPr>
            <w:tcW w:w="333" w:type="pct"/>
            <w:vAlign w:val="center"/>
          </w:tcPr>
          <w:p w:rsidR="00002565" w:rsidRPr="0004058C" w:rsidRDefault="00002565" w:rsidP="0065476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6"/>
                <w:szCs w:val="16"/>
                <w:lang w:val="bg-BG" w:eastAsia="bg-BG"/>
              </w:rPr>
              <w:t>Брой</w:t>
            </w:r>
          </w:p>
        </w:tc>
        <w:tc>
          <w:tcPr>
            <w:tcW w:w="359" w:type="pct"/>
            <w:vAlign w:val="center"/>
          </w:tcPr>
          <w:p w:rsidR="00002565" w:rsidRPr="0004058C" w:rsidRDefault="00002565"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6"/>
                <w:szCs w:val="16"/>
                <w:lang w:val="bg-BG"/>
              </w:rPr>
              <w:t>2013</w:t>
            </w:r>
          </w:p>
        </w:tc>
        <w:tc>
          <w:tcPr>
            <w:tcW w:w="215" w:type="pct"/>
            <w:vAlign w:val="center"/>
          </w:tcPr>
          <w:p w:rsidR="00002565" w:rsidRPr="0004058C" w:rsidRDefault="00002565" w:rsidP="009166F2">
            <w:pPr>
              <w:spacing w:after="120" w:line="240" w:lineRule="auto"/>
              <w:jc w:val="center"/>
              <w:rPr>
                <w:rFonts w:ascii="Times New Roman" w:eastAsia="Times New Roman" w:hAnsi="Times New Roman" w:cs="Times New Roman"/>
                <w:i/>
                <w:sz w:val="16"/>
                <w:szCs w:val="16"/>
                <w:lang w:val="bg-BG"/>
              </w:rPr>
            </w:pPr>
          </w:p>
        </w:tc>
        <w:tc>
          <w:tcPr>
            <w:tcW w:w="213" w:type="pct"/>
            <w:vAlign w:val="center"/>
          </w:tcPr>
          <w:p w:rsidR="00002565" w:rsidRPr="0004058C" w:rsidRDefault="00002565" w:rsidP="0058780B">
            <w:pPr>
              <w:spacing w:after="120" w:line="240" w:lineRule="auto"/>
              <w:jc w:val="center"/>
              <w:rPr>
                <w:rFonts w:ascii="Times New Roman" w:eastAsia="Times New Roman" w:hAnsi="Times New Roman" w:cs="Times New Roman"/>
                <w:i/>
                <w:sz w:val="16"/>
                <w:szCs w:val="16"/>
                <w:lang w:val="bg-BG"/>
              </w:rPr>
            </w:pPr>
          </w:p>
        </w:tc>
        <w:tc>
          <w:tcPr>
            <w:tcW w:w="329" w:type="pct"/>
            <w:vAlign w:val="center"/>
          </w:tcPr>
          <w:p w:rsidR="00002565" w:rsidRPr="0004058C" w:rsidRDefault="00002565" w:rsidP="00CE6801">
            <w:pPr>
              <w:spacing w:after="120" w:line="240" w:lineRule="auto"/>
              <w:ind w:left="240" w:hanging="240"/>
              <w:jc w:val="center"/>
              <w:rPr>
                <w:rFonts w:ascii="Times New Roman" w:eastAsia="Times New Roman" w:hAnsi="Times New Roman" w:cs="Times New Roman"/>
                <w:sz w:val="16"/>
                <w:szCs w:val="16"/>
                <w:lang w:val="bg-BG"/>
              </w:rPr>
            </w:pPr>
          </w:p>
          <w:p w:rsidR="00002565" w:rsidRPr="0004058C" w:rsidRDefault="00002565" w:rsidP="00B659C0">
            <w:pPr>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19 050</w:t>
            </w:r>
          </w:p>
        </w:tc>
        <w:tc>
          <w:tcPr>
            <w:tcW w:w="359" w:type="pct"/>
            <w:vAlign w:val="center"/>
          </w:tcPr>
          <w:p w:rsidR="00002565" w:rsidRPr="0004058C" w:rsidRDefault="00002565" w:rsidP="006072BB">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8"/>
                <w:szCs w:val="18"/>
                <w:lang w:val="bg-BG"/>
              </w:rPr>
              <w:t>УО</w:t>
            </w:r>
          </w:p>
        </w:tc>
        <w:tc>
          <w:tcPr>
            <w:tcW w:w="335" w:type="pct"/>
            <w:vAlign w:val="center"/>
          </w:tcPr>
          <w:p w:rsidR="00002565" w:rsidRPr="0004058C" w:rsidRDefault="00002565"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8"/>
                <w:szCs w:val="18"/>
                <w:lang w:val="bg-BG"/>
              </w:rPr>
              <w:t>Годишно</w:t>
            </w:r>
          </w:p>
        </w:tc>
      </w:tr>
      <w:tr w:rsidR="00002565" w:rsidRPr="0004058C" w:rsidTr="009166F2">
        <w:trPr>
          <w:trHeight w:val="652"/>
        </w:trPr>
        <w:tc>
          <w:tcPr>
            <w:tcW w:w="236" w:type="pct"/>
          </w:tcPr>
          <w:p w:rsidR="00002565" w:rsidRPr="0004058C" w:rsidRDefault="00002565"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2</w:t>
            </w:r>
          </w:p>
        </w:tc>
        <w:tc>
          <w:tcPr>
            <w:tcW w:w="1212" w:type="pct"/>
          </w:tcPr>
          <w:p w:rsidR="00002565" w:rsidRPr="0004058C" w:rsidRDefault="00002565" w:rsidP="00522F4D">
            <w:pPr>
              <w:spacing w:after="120" w:line="240" w:lineRule="auto"/>
              <w:ind w:left="25" w:hanging="25"/>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Участници на възраст от 30 до 54г.вкл, с ниско образование (под средното - ISCED 3), започнали работа, вкл. като самонаети, при напускане на операцията</w:t>
            </w:r>
          </w:p>
        </w:tc>
        <w:tc>
          <w:tcPr>
            <w:tcW w:w="341" w:type="pct"/>
            <w:vAlign w:val="center"/>
          </w:tcPr>
          <w:p w:rsidR="00002565" w:rsidRPr="0004058C" w:rsidRDefault="00002565" w:rsidP="0058780B">
            <w:pPr>
              <w:spacing w:after="120" w:line="240" w:lineRule="auto"/>
              <w:ind w:left="35" w:hanging="8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w:t>
            </w:r>
            <w:r>
              <w:rPr>
                <w:rFonts w:ascii="Times New Roman" w:eastAsia="Times New Roman" w:hAnsi="Times New Roman" w:cs="Times New Roman"/>
                <w:i/>
                <w:sz w:val="16"/>
                <w:szCs w:val="16"/>
                <w:lang w:val="bg-BG"/>
              </w:rPr>
              <w:t xml:space="preserve"> </w:t>
            </w:r>
            <w:r w:rsidRPr="0004058C">
              <w:rPr>
                <w:rFonts w:ascii="Times New Roman" w:eastAsia="Times New Roman" w:hAnsi="Times New Roman" w:cs="Times New Roman"/>
                <w:i/>
                <w:sz w:val="16"/>
                <w:szCs w:val="16"/>
                <w:lang w:val="bg-BG"/>
              </w:rPr>
              <w:t>развити</w:t>
            </w:r>
          </w:p>
        </w:tc>
        <w:tc>
          <w:tcPr>
            <w:tcW w:w="249" w:type="pct"/>
            <w:vAlign w:val="center"/>
          </w:tcPr>
          <w:p w:rsidR="00002565" w:rsidRPr="0004058C" w:rsidRDefault="00002565" w:rsidP="00CE6801">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6"/>
                <w:szCs w:val="16"/>
                <w:lang w:val="bg-BG"/>
              </w:rPr>
              <w:t>Брой</w:t>
            </w:r>
          </w:p>
        </w:tc>
        <w:tc>
          <w:tcPr>
            <w:tcW w:w="240" w:type="pct"/>
            <w:vAlign w:val="center"/>
          </w:tcPr>
          <w:p w:rsidR="00002565" w:rsidRPr="0004058C" w:rsidRDefault="00002565" w:rsidP="00B659C0">
            <w:pPr>
              <w:spacing w:after="120" w:line="240" w:lineRule="auto"/>
              <w:ind w:left="240" w:hanging="240"/>
              <w:jc w:val="center"/>
              <w:rPr>
                <w:rFonts w:ascii="Times New Roman" w:eastAsia="Times New Roman" w:hAnsi="Times New Roman" w:cs="Times New Roman"/>
                <w:sz w:val="16"/>
                <w:szCs w:val="16"/>
                <w:lang w:val="bg-BG"/>
              </w:rPr>
            </w:pPr>
          </w:p>
        </w:tc>
        <w:tc>
          <w:tcPr>
            <w:tcW w:w="244" w:type="pct"/>
            <w:vAlign w:val="center"/>
          </w:tcPr>
          <w:p w:rsidR="00002565" w:rsidRPr="0004058C" w:rsidRDefault="00002565" w:rsidP="006072BB">
            <w:pPr>
              <w:spacing w:after="120" w:line="240" w:lineRule="auto"/>
              <w:ind w:left="240" w:hanging="240"/>
              <w:jc w:val="center"/>
              <w:rPr>
                <w:rFonts w:ascii="Times New Roman" w:eastAsia="Times New Roman" w:hAnsi="Times New Roman" w:cs="Times New Roman"/>
                <w:sz w:val="16"/>
                <w:szCs w:val="16"/>
                <w:lang w:val="bg-BG" w:eastAsia="bg-BG"/>
              </w:rPr>
            </w:pPr>
          </w:p>
        </w:tc>
        <w:tc>
          <w:tcPr>
            <w:tcW w:w="336" w:type="pct"/>
            <w:vAlign w:val="center"/>
          </w:tcPr>
          <w:p w:rsidR="00002565" w:rsidRPr="004E6AEE" w:rsidRDefault="00207F74" w:rsidP="00552BF4">
            <w:pPr>
              <w:spacing w:after="120" w:line="240" w:lineRule="auto"/>
              <w:ind w:left="240" w:hanging="240"/>
              <w:jc w:val="center"/>
              <w:rPr>
                <w:rFonts w:ascii="Times New Roman" w:eastAsia="Times New Roman" w:hAnsi="Times New Roman" w:cs="Times New Roman"/>
                <w:sz w:val="18"/>
                <w:szCs w:val="18"/>
                <w:lang w:val="bg-BG"/>
              </w:rPr>
            </w:pPr>
            <w:r>
              <w:rPr>
                <w:rFonts w:ascii="Times New Roman" w:hAnsi="Times New Roman" w:cs="Times New Roman"/>
                <w:sz w:val="18"/>
                <w:szCs w:val="18"/>
                <w:lang w:val="bg-BG"/>
              </w:rPr>
              <w:t>4 427</w:t>
            </w:r>
          </w:p>
        </w:tc>
        <w:tc>
          <w:tcPr>
            <w:tcW w:w="333" w:type="pct"/>
            <w:vAlign w:val="center"/>
          </w:tcPr>
          <w:p w:rsidR="00002565" w:rsidRPr="0004058C" w:rsidRDefault="00002565" w:rsidP="0065476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6"/>
                <w:szCs w:val="16"/>
                <w:lang w:val="bg-BG" w:eastAsia="bg-BG"/>
              </w:rPr>
              <w:t>Брой</w:t>
            </w:r>
          </w:p>
        </w:tc>
        <w:tc>
          <w:tcPr>
            <w:tcW w:w="359" w:type="pct"/>
            <w:vAlign w:val="center"/>
          </w:tcPr>
          <w:p w:rsidR="00002565" w:rsidRPr="0004058C" w:rsidRDefault="00002565"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6"/>
                <w:szCs w:val="16"/>
                <w:lang w:val="bg-BG"/>
              </w:rPr>
              <w:t>2013</w:t>
            </w:r>
          </w:p>
        </w:tc>
        <w:tc>
          <w:tcPr>
            <w:tcW w:w="215" w:type="pct"/>
            <w:vAlign w:val="center"/>
          </w:tcPr>
          <w:p w:rsidR="00002565" w:rsidRPr="0004058C" w:rsidRDefault="00002565" w:rsidP="009166F2">
            <w:pPr>
              <w:spacing w:after="120" w:line="240" w:lineRule="auto"/>
              <w:jc w:val="center"/>
              <w:rPr>
                <w:rFonts w:ascii="Times New Roman" w:eastAsia="Times New Roman" w:hAnsi="Times New Roman" w:cs="Times New Roman"/>
                <w:i/>
                <w:sz w:val="16"/>
                <w:szCs w:val="16"/>
                <w:lang w:val="bg-BG"/>
              </w:rPr>
            </w:pPr>
          </w:p>
        </w:tc>
        <w:tc>
          <w:tcPr>
            <w:tcW w:w="213" w:type="pct"/>
            <w:vAlign w:val="center"/>
          </w:tcPr>
          <w:p w:rsidR="00002565" w:rsidRPr="0004058C" w:rsidRDefault="00002565" w:rsidP="0058780B">
            <w:pPr>
              <w:spacing w:after="120" w:line="240" w:lineRule="auto"/>
              <w:jc w:val="center"/>
              <w:rPr>
                <w:rFonts w:ascii="Times New Roman" w:eastAsia="Times New Roman" w:hAnsi="Times New Roman" w:cs="Times New Roman"/>
                <w:i/>
                <w:sz w:val="16"/>
                <w:szCs w:val="16"/>
                <w:lang w:val="bg-BG"/>
              </w:rPr>
            </w:pPr>
          </w:p>
        </w:tc>
        <w:tc>
          <w:tcPr>
            <w:tcW w:w="329" w:type="pct"/>
            <w:vAlign w:val="center"/>
          </w:tcPr>
          <w:p w:rsidR="00002565" w:rsidRPr="0004058C" w:rsidRDefault="00002565" w:rsidP="00CE6801">
            <w:pPr>
              <w:spacing w:after="120" w:line="240" w:lineRule="auto"/>
              <w:ind w:left="240" w:hanging="240"/>
              <w:jc w:val="center"/>
              <w:rPr>
                <w:rFonts w:ascii="Times New Roman" w:eastAsia="Times New Roman" w:hAnsi="Times New Roman" w:cs="Times New Roman"/>
                <w:sz w:val="16"/>
                <w:szCs w:val="16"/>
                <w:lang w:val="bg-BG"/>
              </w:rPr>
            </w:pPr>
          </w:p>
          <w:p w:rsidR="00002565" w:rsidRPr="0004058C" w:rsidRDefault="00002565" w:rsidP="00B659C0">
            <w:pPr>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6 080</w:t>
            </w:r>
          </w:p>
        </w:tc>
        <w:tc>
          <w:tcPr>
            <w:tcW w:w="359" w:type="pct"/>
            <w:vAlign w:val="center"/>
          </w:tcPr>
          <w:p w:rsidR="00002565" w:rsidRPr="0004058C" w:rsidRDefault="00002565" w:rsidP="006072BB">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8"/>
                <w:szCs w:val="18"/>
                <w:lang w:val="bg-BG"/>
              </w:rPr>
              <w:t>УО</w:t>
            </w:r>
          </w:p>
        </w:tc>
        <w:tc>
          <w:tcPr>
            <w:tcW w:w="335" w:type="pct"/>
            <w:vAlign w:val="center"/>
          </w:tcPr>
          <w:p w:rsidR="00002565" w:rsidRPr="0004058C" w:rsidRDefault="00002565"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8"/>
                <w:szCs w:val="18"/>
                <w:lang w:val="bg-BG"/>
              </w:rPr>
              <w:t>Годишно</w:t>
            </w:r>
          </w:p>
        </w:tc>
      </w:tr>
      <w:tr w:rsidR="00002565" w:rsidRPr="0004058C" w:rsidTr="009166F2">
        <w:trPr>
          <w:trHeight w:val="652"/>
        </w:trPr>
        <w:tc>
          <w:tcPr>
            <w:tcW w:w="236" w:type="pct"/>
          </w:tcPr>
          <w:p w:rsidR="00002565" w:rsidRPr="0004058C" w:rsidRDefault="00002565"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 xml:space="preserve">СЦ </w:t>
            </w:r>
            <w:r>
              <w:rPr>
                <w:rFonts w:ascii="Times New Roman" w:eastAsia="Times New Roman" w:hAnsi="Times New Roman" w:cs="Times New Roman"/>
                <w:i/>
                <w:sz w:val="16"/>
                <w:szCs w:val="16"/>
                <w:lang w:val="bg-BG"/>
              </w:rPr>
              <w:t>1</w:t>
            </w:r>
          </w:p>
        </w:tc>
        <w:tc>
          <w:tcPr>
            <w:tcW w:w="1212" w:type="pct"/>
          </w:tcPr>
          <w:p w:rsidR="00002565" w:rsidRPr="0004058C" w:rsidRDefault="00002565" w:rsidP="00522F4D">
            <w:pPr>
              <w:spacing w:after="120" w:line="240" w:lineRule="auto"/>
              <w:ind w:left="25" w:hanging="25"/>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Участници от ромски произход на възраст от 30 до 54 г.вкл., които при напускане на операцията са започнали да търсят работа, са ангажирани с образование/обучение, са получили квалификация, имат работа, включително като самостоятелно заети лица</w:t>
            </w:r>
          </w:p>
        </w:tc>
        <w:tc>
          <w:tcPr>
            <w:tcW w:w="341" w:type="pct"/>
            <w:vAlign w:val="center"/>
          </w:tcPr>
          <w:p w:rsidR="00002565" w:rsidRPr="0004058C" w:rsidRDefault="00002565" w:rsidP="0058780B">
            <w:pPr>
              <w:spacing w:after="120" w:line="240" w:lineRule="auto"/>
              <w:ind w:hanging="45"/>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w:t>
            </w:r>
            <w:r>
              <w:rPr>
                <w:rFonts w:ascii="Times New Roman" w:eastAsia="Times New Roman" w:hAnsi="Times New Roman" w:cs="Times New Roman"/>
                <w:i/>
                <w:sz w:val="16"/>
                <w:szCs w:val="16"/>
                <w:lang w:val="bg-BG"/>
              </w:rPr>
              <w:t xml:space="preserve"> </w:t>
            </w:r>
            <w:r w:rsidRPr="0004058C">
              <w:rPr>
                <w:rFonts w:ascii="Times New Roman" w:eastAsia="Times New Roman" w:hAnsi="Times New Roman" w:cs="Times New Roman"/>
                <w:i/>
                <w:sz w:val="16"/>
                <w:szCs w:val="16"/>
                <w:lang w:val="bg-BG"/>
              </w:rPr>
              <w:t>развити</w:t>
            </w:r>
          </w:p>
        </w:tc>
        <w:tc>
          <w:tcPr>
            <w:tcW w:w="249" w:type="pct"/>
            <w:vAlign w:val="center"/>
          </w:tcPr>
          <w:p w:rsidR="00002565" w:rsidRPr="0004058C" w:rsidRDefault="00002565" w:rsidP="00CE6801">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16"/>
                <w:szCs w:val="16"/>
                <w:lang w:val="bg-BG"/>
              </w:rPr>
              <w:t>Брой</w:t>
            </w:r>
          </w:p>
        </w:tc>
        <w:tc>
          <w:tcPr>
            <w:tcW w:w="240" w:type="pct"/>
            <w:vAlign w:val="center"/>
          </w:tcPr>
          <w:p w:rsidR="00002565" w:rsidRPr="0004058C" w:rsidRDefault="00002565" w:rsidP="00B659C0">
            <w:pPr>
              <w:spacing w:after="120" w:line="240" w:lineRule="auto"/>
              <w:jc w:val="center"/>
              <w:rPr>
                <w:rFonts w:ascii="Times New Roman" w:eastAsia="Times New Roman" w:hAnsi="Times New Roman" w:cs="Times New Roman"/>
                <w:sz w:val="16"/>
                <w:szCs w:val="16"/>
                <w:lang w:val="bg-BG"/>
              </w:rPr>
            </w:pPr>
          </w:p>
        </w:tc>
        <w:tc>
          <w:tcPr>
            <w:tcW w:w="244" w:type="pct"/>
            <w:vAlign w:val="center"/>
          </w:tcPr>
          <w:p w:rsidR="00002565" w:rsidRPr="0004058C" w:rsidRDefault="00002565" w:rsidP="006072BB">
            <w:pPr>
              <w:spacing w:after="120" w:line="240" w:lineRule="auto"/>
              <w:jc w:val="center"/>
              <w:rPr>
                <w:rFonts w:ascii="Times New Roman" w:eastAsia="Times New Roman" w:hAnsi="Times New Roman" w:cs="Times New Roman"/>
                <w:sz w:val="16"/>
                <w:szCs w:val="16"/>
                <w:lang w:val="bg-BG" w:eastAsia="bg-BG"/>
              </w:rPr>
            </w:pPr>
          </w:p>
        </w:tc>
        <w:tc>
          <w:tcPr>
            <w:tcW w:w="336" w:type="pct"/>
            <w:vAlign w:val="center"/>
          </w:tcPr>
          <w:p w:rsidR="00002565" w:rsidRPr="004E6AEE" w:rsidRDefault="00C65E14" w:rsidP="00552BF4">
            <w:pPr>
              <w:spacing w:after="120" w:line="240" w:lineRule="auto"/>
              <w:ind w:left="240" w:hanging="240"/>
              <w:jc w:val="center"/>
              <w:rPr>
                <w:rFonts w:ascii="Times New Roman" w:eastAsia="Times New Roman" w:hAnsi="Times New Roman" w:cs="Times New Roman"/>
                <w:sz w:val="18"/>
                <w:szCs w:val="18"/>
                <w:lang w:val="bg-BG"/>
              </w:rPr>
            </w:pPr>
            <w:r w:rsidRPr="00C65E14">
              <w:rPr>
                <w:rFonts w:ascii="Times New Roman" w:hAnsi="Times New Roman" w:cs="Times New Roman"/>
                <w:sz w:val="18"/>
                <w:szCs w:val="18"/>
              </w:rPr>
              <w:t>2 307</w:t>
            </w:r>
          </w:p>
        </w:tc>
        <w:tc>
          <w:tcPr>
            <w:tcW w:w="333" w:type="pct"/>
            <w:vAlign w:val="center"/>
          </w:tcPr>
          <w:p w:rsidR="00002565" w:rsidRPr="0004058C" w:rsidRDefault="00002565" w:rsidP="0065476F">
            <w:pPr>
              <w:spacing w:after="12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Брой</w:t>
            </w:r>
          </w:p>
        </w:tc>
        <w:tc>
          <w:tcPr>
            <w:tcW w:w="359" w:type="pct"/>
            <w:vAlign w:val="center"/>
          </w:tcPr>
          <w:p w:rsidR="00002565" w:rsidRPr="0004058C" w:rsidRDefault="00002565" w:rsidP="009166F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215" w:type="pct"/>
            <w:vAlign w:val="center"/>
          </w:tcPr>
          <w:p w:rsidR="00002565" w:rsidRPr="0004058C" w:rsidRDefault="00002565" w:rsidP="009166F2">
            <w:pPr>
              <w:spacing w:after="120" w:line="240" w:lineRule="auto"/>
              <w:jc w:val="center"/>
              <w:rPr>
                <w:rFonts w:ascii="Times New Roman" w:eastAsia="Times New Roman" w:hAnsi="Times New Roman" w:cs="Times New Roman"/>
                <w:i/>
                <w:sz w:val="16"/>
                <w:szCs w:val="16"/>
                <w:lang w:val="bg-BG"/>
              </w:rPr>
            </w:pPr>
          </w:p>
        </w:tc>
        <w:tc>
          <w:tcPr>
            <w:tcW w:w="213" w:type="pct"/>
            <w:vAlign w:val="center"/>
          </w:tcPr>
          <w:p w:rsidR="00002565" w:rsidRPr="0004058C" w:rsidRDefault="00002565" w:rsidP="0058780B">
            <w:pPr>
              <w:spacing w:after="120" w:line="240" w:lineRule="auto"/>
              <w:jc w:val="center"/>
              <w:rPr>
                <w:rFonts w:ascii="Times New Roman" w:eastAsia="Times New Roman" w:hAnsi="Times New Roman" w:cs="Times New Roman"/>
                <w:i/>
                <w:sz w:val="16"/>
                <w:szCs w:val="16"/>
                <w:lang w:val="bg-BG"/>
              </w:rPr>
            </w:pPr>
          </w:p>
        </w:tc>
        <w:tc>
          <w:tcPr>
            <w:tcW w:w="329" w:type="pct"/>
            <w:vAlign w:val="center"/>
          </w:tcPr>
          <w:p w:rsidR="00002565" w:rsidRPr="0004058C" w:rsidRDefault="00002565" w:rsidP="00CE6801">
            <w:pPr>
              <w:spacing w:after="120" w:line="240" w:lineRule="auto"/>
              <w:ind w:left="240" w:hanging="240"/>
              <w:jc w:val="center"/>
              <w:rPr>
                <w:rFonts w:ascii="Times New Roman" w:eastAsia="Times New Roman" w:hAnsi="Times New Roman" w:cs="Times New Roman"/>
                <w:sz w:val="16"/>
                <w:szCs w:val="16"/>
                <w:lang w:val="bg-BG"/>
              </w:rPr>
            </w:pPr>
          </w:p>
          <w:p w:rsidR="00002565" w:rsidRPr="0004058C" w:rsidRDefault="00002565" w:rsidP="00B659C0">
            <w:pPr>
              <w:spacing w:after="120" w:line="240" w:lineRule="auto"/>
              <w:jc w:val="center"/>
              <w:rPr>
                <w:rFonts w:ascii="Times New Roman" w:eastAsia="Times New Roman" w:hAnsi="Times New Roman" w:cs="Times New Roman"/>
                <w:sz w:val="16"/>
                <w:szCs w:val="16"/>
                <w:lang w:val="bg-BG"/>
              </w:rPr>
            </w:pPr>
          </w:p>
          <w:p w:rsidR="00002565" w:rsidRPr="0004058C" w:rsidRDefault="00C65E14" w:rsidP="006072BB">
            <w:pPr>
              <w:spacing w:after="120" w:line="240" w:lineRule="auto"/>
              <w:jc w:val="center"/>
              <w:rPr>
                <w:rFonts w:ascii="Times New Roman" w:eastAsia="Times New Roman" w:hAnsi="Times New Roman" w:cs="Times New Roman"/>
                <w:sz w:val="16"/>
                <w:szCs w:val="16"/>
                <w:lang w:val="bg-BG"/>
              </w:rPr>
            </w:pPr>
            <w:r w:rsidRPr="00C65E14">
              <w:rPr>
                <w:rFonts w:ascii="Times New Roman" w:eastAsia="Times New Roman" w:hAnsi="Times New Roman" w:cs="Times New Roman"/>
                <w:sz w:val="16"/>
                <w:szCs w:val="16"/>
                <w:lang w:val="bg-BG"/>
              </w:rPr>
              <w:t>5 110</w:t>
            </w:r>
          </w:p>
        </w:tc>
        <w:tc>
          <w:tcPr>
            <w:tcW w:w="359" w:type="pct"/>
            <w:vAlign w:val="center"/>
          </w:tcPr>
          <w:p w:rsidR="00002565" w:rsidRPr="0004058C" w:rsidRDefault="00002565" w:rsidP="00552BF4">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УО</w:t>
            </w:r>
          </w:p>
        </w:tc>
        <w:tc>
          <w:tcPr>
            <w:tcW w:w="335" w:type="pct"/>
            <w:vAlign w:val="center"/>
          </w:tcPr>
          <w:p w:rsidR="00002565" w:rsidRPr="0004058C" w:rsidRDefault="00002565" w:rsidP="0065476F">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18"/>
                <w:szCs w:val="18"/>
                <w:lang w:val="bg-BG"/>
              </w:rPr>
              <w:t>Годишно</w:t>
            </w:r>
          </w:p>
        </w:tc>
      </w:tr>
      <w:tr w:rsidR="00002565" w:rsidRPr="0004058C" w:rsidTr="009166F2">
        <w:trPr>
          <w:trHeight w:val="652"/>
        </w:trPr>
        <w:tc>
          <w:tcPr>
            <w:tcW w:w="236" w:type="pct"/>
          </w:tcPr>
          <w:p w:rsidR="00002565" w:rsidRPr="0004058C" w:rsidRDefault="00002565"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2</w:t>
            </w:r>
          </w:p>
        </w:tc>
        <w:tc>
          <w:tcPr>
            <w:tcW w:w="1212" w:type="pct"/>
          </w:tcPr>
          <w:p w:rsidR="00002565" w:rsidRPr="0004058C" w:rsidRDefault="00002565" w:rsidP="00522F4D">
            <w:pPr>
              <w:spacing w:after="120" w:line="240" w:lineRule="auto"/>
              <w:ind w:left="25" w:hanging="25"/>
              <w:jc w:val="both"/>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Роми</w:t>
            </w:r>
            <w:r w:rsidRPr="0004058C">
              <w:rPr>
                <w:rFonts w:ascii="Times New Roman" w:eastAsia="Times New Roman" w:hAnsi="Times New Roman" w:cs="Times New Roman"/>
                <w:sz w:val="16"/>
                <w:szCs w:val="16"/>
                <w:lang w:val="bg-BG"/>
              </w:rPr>
              <w:t xml:space="preserve"> на възраст от 30 до 54 г.вкл., </w:t>
            </w:r>
            <w:r>
              <w:rPr>
                <w:rFonts w:ascii="Times New Roman" w:eastAsia="Times New Roman" w:hAnsi="Times New Roman" w:cs="Times New Roman"/>
                <w:sz w:val="16"/>
                <w:szCs w:val="16"/>
                <w:lang w:val="bg-BG"/>
              </w:rPr>
              <w:t xml:space="preserve">с ниско образование, </w:t>
            </w:r>
            <w:r w:rsidRPr="0004058C">
              <w:rPr>
                <w:rFonts w:ascii="Times New Roman" w:eastAsia="Times New Roman" w:hAnsi="Times New Roman" w:cs="Times New Roman"/>
                <w:sz w:val="16"/>
                <w:szCs w:val="16"/>
                <w:lang w:val="bg-BG"/>
              </w:rPr>
              <w:t>които при напускане на операцията са започнали да търсят работа, са ангажирани с образование/обучение, са получили квалификация, имат работа, включително като самостоятелно заети лица</w:t>
            </w:r>
          </w:p>
        </w:tc>
        <w:tc>
          <w:tcPr>
            <w:tcW w:w="341" w:type="pct"/>
            <w:vAlign w:val="center"/>
          </w:tcPr>
          <w:p w:rsidR="00002565" w:rsidRPr="0004058C" w:rsidRDefault="00002565" w:rsidP="0058780B">
            <w:pPr>
              <w:spacing w:after="120" w:line="240" w:lineRule="auto"/>
              <w:ind w:left="35" w:hanging="8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w:t>
            </w:r>
            <w:r>
              <w:rPr>
                <w:rFonts w:ascii="Times New Roman" w:eastAsia="Times New Roman" w:hAnsi="Times New Roman" w:cs="Times New Roman"/>
                <w:i/>
                <w:sz w:val="16"/>
                <w:szCs w:val="16"/>
                <w:lang w:val="bg-BG"/>
              </w:rPr>
              <w:t xml:space="preserve"> </w:t>
            </w:r>
            <w:r w:rsidRPr="0004058C">
              <w:rPr>
                <w:rFonts w:ascii="Times New Roman" w:eastAsia="Times New Roman" w:hAnsi="Times New Roman" w:cs="Times New Roman"/>
                <w:i/>
                <w:sz w:val="16"/>
                <w:szCs w:val="16"/>
                <w:lang w:val="bg-BG"/>
              </w:rPr>
              <w:t>развити</w:t>
            </w:r>
          </w:p>
        </w:tc>
        <w:tc>
          <w:tcPr>
            <w:tcW w:w="249" w:type="pct"/>
            <w:vAlign w:val="center"/>
          </w:tcPr>
          <w:p w:rsidR="00002565" w:rsidRPr="0004058C" w:rsidRDefault="00002565" w:rsidP="00CE6801">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16"/>
                <w:szCs w:val="16"/>
                <w:lang w:val="bg-BG"/>
              </w:rPr>
              <w:t>Брой</w:t>
            </w:r>
          </w:p>
        </w:tc>
        <w:tc>
          <w:tcPr>
            <w:tcW w:w="240" w:type="pct"/>
            <w:vAlign w:val="center"/>
          </w:tcPr>
          <w:p w:rsidR="00002565" w:rsidRPr="0004058C" w:rsidRDefault="00002565" w:rsidP="00B659C0">
            <w:pPr>
              <w:spacing w:after="120" w:line="240" w:lineRule="auto"/>
              <w:jc w:val="center"/>
              <w:rPr>
                <w:rFonts w:ascii="Times New Roman" w:eastAsia="Times New Roman" w:hAnsi="Times New Roman" w:cs="Times New Roman"/>
                <w:sz w:val="16"/>
                <w:szCs w:val="16"/>
                <w:lang w:val="bg-BG"/>
              </w:rPr>
            </w:pPr>
          </w:p>
        </w:tc>
        <w:tc>
          <w:tcPr>
            <w:tcW w:w="244" w:type="pct"/>
            <w:vAlign w:val="center"/>
          </w:tcPr>
          <w:p w:rsidR="00002565" w:rsidRPr="0004058C" w:rsidRDefault="00002565" w:rsidP="006072BB">
            <w:pPr>
              <w:spacing w:after="120" w:line="240" w:lineRule="auto"/>
              <w:jc w:val="center"/>
              <w:rPr>
                <w:rFonts w:ascii="Times New Roman" w:eastAsia="Times New Roman" w:hAnsi="Times New Roman" w:cs="Times New Roman"/>
                <w:sz w:val="16"/>
                <w:szCs w:val="16"/>
                <w:lang w:val="bg-BG" w:eastAsia="bg-BG"/>
              </w:rPr>
            </w:pPr>
          </w:p>
        </w:tc>
        <w:tc>
          <w:tcPr>
            <w:tcW w:w="336" w:type="pct"/>
            <w:vAlign w:val="center"/>
          </w:tcPr>
          <w:p w:rsidR="00002565" w:rsidRPr="004E6AEE" w:rsidRDefault="00002565" w:rsidP="00552BF4">
            <w:pPr>
              <w:spacing w:after="120" w:line="240" w:lineRule="auto"/>
              <w:ind w:left="240" w:hanging="240"/>
              <w:jc w:val="center"/>
              <w:rPr>
                <w:rFonts w:ascii="Times New Roman" w:eastAsia="Times New Roman" w:hAnsi="Times New Roman" w:cs="Times New Roman"/>
                <w:sz w:val="18"/>
                <w:szCs w:val="18"/>
                <w:lang w:val="bg-BG"/>
              </w:rPr>
            </w:pPr>
            <w:r w:rsidRPr="004E6AEE">
              <w:rPr>
                <w:rFonts w:ascii="Times New Roman" w:hAnsi="Times New Roman" w:cs="Times New Roman"/>
                <w:sz w:val="18"/>
                <w:szCs w:val="18"/>
              </w:rPr>
              <w:t>1 236</w:t>
            </w:r>
          </w:p>
        </w:tc>
        <w:tc>
          <w:tcPr>
            <w:tcW w:w="333" w:type="pct"/>
            <w:vAlign w:val="center"/>
          </w:tcPr>
          <w:p w:rsidR="00002565" w:rsidRPr="0004058C" w:rsidRDefault="00002565" w:rsidP="0065476F">
            <w:pPr>
              <w:spacing w:after="12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Брой</w:t>
            </w:r>
          </w:p>
        </w:tc>
        <w:tc>
          <w:tcPr>
            <w:tcW w:w="359" w:type="pct"/>
            <w:vAlign w:val="center"/>
          </w:tcPr>
          <w:p w:rsidR="00002565" w:rsidRPr="0004058C" w:rsidRDefault="00002565" w:rsidP="009166F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215" w:type="pct"/>
            <w:vAlign w:val="center"/>
          </w:tcPr>
          <w:p w:rsidR="00002565" w:rsidRPr="0004058C" w:rsidRDefault="00002565" w:rsidP="009166F2">
            <w:pPr>
              <w:spacing w:after="120" w:line="240" w:lineRule="auto"/>
              <w:jc w:val="center"/>
              <w:rPr>
                <w:rFonts w:ascii="Times New Roman" w:eastAsia="Times New Roman" w:hAnsi="Times New Roman" w:cs="Times New Roman"/>
                <w:i/>
                <w:sz w:val="16"/>
                <w:szCs w:val="16"/>
                <w:lang w:val="bg-BG"/>
              </w:rPr>
            </w:pPr>
          </w:p>
        </w:tc>
        <w:tc>
          <w:tcPr>
            <w:tcW w:w="213" w:type="pct"/>
            <w:vAlign w:val="center"/>
          </w:tcPr>
          <w:p w:rsidR="00002565" w:rsidRPr="0004058C" w:rsidRDefault="00002565" w:rsidP="0058780B">
            <w:pPr>
              <w:spacing w:after="120" w:line="240" w:lineRule="auto"/>
              <w:jc w:val="center"/>
              <w:rPr>
                <w:rFonts w:ascii="Times New Roman" w:eastAsia="Times New Roman" w:hAnsi="Times New Roman" w:cs="Times New Roman"/>
                <w:i/>
                <w:sz w:val="16"/>
                <w:szCs w:val="16"/>
                <w:lang w:val="bg-BG"/>
              </w:rPr>
            </w:pPr>
          </w:p>
        </w:tc>
        <w:tc>
          <w:tcPr>
            <w:tcW w:w="329" w:type="pct"/>
            <w:vAlign w:val="center"/>
          </w:tcPr>
          <w:p w:rsidR="00002565" w:rsidRPr="0004058C" w:rsidRDefault="00002565" w:rsidP="00CE6801">
            <w:pPr>
              <w:spacing w:after="120" w:line="240" w:lineRule="auto"/>
              <w:ind w:left="240" w:hanging="240"/>
              <w:jc w:val="center"/>
              <w:rPr>
                <w:rFonts w:ascii="Times New Roman" w:eastAsia="Times New Roman" w:hAnsi="Times New Roman" w:cs="Times New Roman"/>
                <w:sz w:val="16"/>
                <w:szCs w:val="16"/>
                <w:lang w:val="bg-BG"/>
              </w:rPr>
            </w:pPr>
          </w:p>
          <w:p w:rsidR="00002565" w:rsidRPr="0004058C" w:rsidRDefault="00002565" w:rsidP="00B659C0">
            <w:pPr>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1 820</w:t>
            </w:r>
          </w:p>
        </w:tc>
        <w:tc>
          <w:tcPr>
            <w:tcW w:w="359" w:type="pct"/>
            <w:vAlign w:val="center"/>
          </w:tcPr>
          <w:p w:rsidR="00002565" w:rsidRPr="0004058C" w:rsidRDefault="00002565" w:rsidP="006072BB">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УО</w:t>
            </w:r>
          </w:p>
        </w:tc>
        <w:tc>
          <w:tcPr>
            <w:tcW w:w="335" w:type="pct"/>
            <w:vAlign w:val="center"/>
          </w:tcPr>
          <w:p w:rsidR="00002565" w:rsidRPr="0004058C" w:rsidRDefault="00002565" w:rsidP="00552BF4">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18"/>
                <w:szCs w:val="18"/>
                <w:lang w:val="bg-BG"/>
              </w:rPr>
              <w:t>Годишно</w:t>
            </w:r>
          </w:p>
        </w:tc>
      </w:tr>
      <w:tr w:rsidR="00002565" w:rsidRPr="0004058C" w:rsidTr="009166F2">
        <w:trPr>
          <w:trHeight w:val="176"/>
        </w:trPr>
        <w:tc>
          <w:tcPr>
            <w:tcW w:w="236" w:type="pct"/>
          </w:tcPr>
          <w:p w:rsidR="00002565" w:rsidRPr="0004058C" w:rsidRDefault="00002565"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3</w:t>
            </w:r>
          </w:p>
        </w:tc>
        <w:tc>
          <w:tcPr>
            <w:tcW w:w="1212" w:type="pct"/>
          </w:tcPr>
          <w:p w:rsidR="00002565" w:rsidRPr="0004058C" w:rsidRDefault="00002565" w:rsidP="00522F4D">
            <w:pPr>
              <w:spacing w:after="120" w:line="240" w:lineRule="auto"/>
              <w:ind w:left="25" w:hanging="25"/>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Участници на възраст над 54 г. придобили квалификация при напускане на операцията</w:t>
            </w:r>
          </w:p>
          <w:p w:rsidR="00002565" w:rsidRPr="0004058C" w:rsidRDefault="00002565" w:rsidP="00522F4D">
            <w:pPr>
              <w:spacing w:after="120" w:line="240" w:lineRule="auto"/>
              <w:ind w:left="25" w:hanging="25"/>
              <w:rPr>
                <w:rFonts w:ascii="Times New Roman" w:eastAsia="Times New Roman" w:hAnsi="Times New Roman" w:cs="Times New Roman"/>
                <w:sz w:val="16"/>
                <w:szCs w:val="16"/>
                <w:lang w:val="bg-BG"/>
              </w:rPr>
            </w:pPr>
          </w:p>
        </w:tc>
        <w:tc>
          <w:tcPr>
            <w:tcW w:w="341" w:type="pct"/>
            <w:vAlign w:val="center"/>
          </w:tcPr>
          <w:p w:rsidR="00002565" w:rsidRPr="0004058C" w:rsidRDefault="00002565" w:rsidP="0058780B">
            <w:pPr>
              <w:spacing w:after="120" w:line="240" w:lineRule="auto"/>
              <w:ind w:left="35" w:hanging="8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w:t>
            </w:r>
            <w:r>
              <w:rPr>
                <w:rFonts w:ascii="Times New Roman" w:eastAsia="Times New Roman" w:hAnsi="Times New Roman" w:cs="Times New Roman"/>
                <w:i/>
                <w:sz w:val="16"/>
                <w:szCs w:val="16"/>
                <w:lang w:val="bg-BG"/>
              </w:rPr>
              <w:t xml:space="preserve"> </w:t>
            </w:r>
            <w:r w:rsidRPr="0004058C">
              <w:rPr>
                <w:rFonts w:ascii="Times New Roman" w:eastAsia="Times New Roman" w:hAnsi="Times New Roman" w:cs="Times New Roman"/>
                <w:i/>
                <w:sz w:val="16"/>
                <w:szCs w:val="16"/>
                <w:lang w:val="bg-BG"/>
              </w:rPr>
              <w:t>развити</w:t>
            </w:r>
          </w:p>
        </w:tc>
        <w:tc>
          <w:tcPr>
            <w:tcW w:w="249" w:type="pct"/>
            <w:vAlign w:val="center"/>
          </w:tcPr>
          <w:p w:rsidR="00002565" w:rsidRPr="0004058C" w:rsidRDefault="00002565" w:rsidP="00CE6801">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6"/>
                <w:szCs w:val="16"/>
                <w:lang w:val="bg-BG" w:eastAsia="bg-BG"/>
              </w:rPr>
              <w:t>Брой</w:t>
            </w:r>
          </w:p>
        </w:tc>
        <w:tc>
          <w:tcPr>
            <w:tcW w:w="240" w:type="pct"/>
            <w:vAlign w:val="center"/>
          </w:tcPr>
          <w:p w:rsidR="00002565" w:rsidRPr="0004058C" w:rsidRDefault="00002565" w:rsidP="00B659C0">
            <w:pPr>
              <w:spacing w:after="120" w:line="240" w:lineRule="auto"/>
              <w:ind w:left="240" w:hanging="240"/>
              <w:jc w:val="center"/>
              <w:rPr>
                <w:rFonts w:ascii="Times New Roman" w:eastAsia="Times New Roman" w:hAnsi="Times New Roman" w:cs="Times New Roman"/>
                <w:sz w:val="16"/>
                <w:szCs w:val="16"/>
                <w:lang w:val="bg-BG"/>
              </w:rPr>
            </w:pPr>
          </w:p>
        </w:tc>
        <w:tc>
          <w:tcPr>
            <w:tcW w:w="244" w:type="pct"/>
            <w:vAlign w:val="center"/>
          </w:tcPr>
          <w:p w:rsidR="00002565" w:rsidRPr="0004058C" w:rsidRDefault="00002565" w:rsidP="006072BB">
            <w:pPr>
              <w:spacing w:after="120" w:line="240" w:lineRule="auto"/>
              <w:ind w:left="240" w:hanging="240"/>
              <w:jc w:val="center"/>
              <w:rPr>
                <w:rFonts w:ascii="Times New Roman" w:eastAsia="Times New Roman" w:hAnsi="Times New Roman" w:cs="Times New Roman"/>
                <w:sz w:val="16"/>
                <w:szCs w:val="16"/>
                <w:lang w:val="bg-BG" w:eastAsia="bg-BG"/>
              </w:rPr>
            </w:pPr>
          </w:p>
        </w:tc>
        <w:tc>
          <w:tcPr>
            <w:tcW w:w="336" w:type="pct"/>
            <w:vAlign w:val="center"/>
          </w:tcPr>
          <w:p w:rsidR="00002565" w:rsidRPr="004E6AEE" w:rsidRDefault="00002565" w:rsidP="00552BF4">
            <w:pPr>
              <w:spacing w:after="120" w:line="240" w:lineRule="auto"/>
              <w:ind w:left="240" w:hanging="240"/>
              <w:jc w:val="center"/>
              <w:rPr>
                <w:rFonts w:ascii="Times New Roman" w:eastAsia="Times New Roman" w:hAnsi="Times New Roman" w:cs="Times New Roman"/>
                <w:sz w:val="18"/>
                <w:szCs w:val="18"/>
                <w:lang w:val="bg-BG"/>
              </w:rPr>
            </w:pPr>
            <w:r w:rsidRPr="004E6AEE">
              <w:rPr>
                <w:rFonts w:ascii="Times New Roman" w:hAnsi="Times New Roman" w:cs="Times New Roman"/>
                <w:sz w:val="18"/>
                <w:szCs w:val="18"/>
              </w:rPr>
              <w:t>16 584</w:t>
            </w:r>
          </w:p>
        </w:tc>
        <w:tc>
          <w:tcPr>
            <w:tcW w:w="333" w:type="pct"/>
            <w:vAlign w:val="center"/>
          </w:tcPr>
          <w:p w:rsidR="00002565" w:rsidRPr="0004058C" w:rsidRDefault="00002565" w:rsidP="0065476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6"/>
                <w:szCs w:val="16"/>
                <w:lang w:val="bg-BG" w:eastAsia="bg-BG"/>
              </w:rPr>
              <w:t>Брой</w:t>
            </w:r>
          </w:p>
        </w:tc>
        <w:tc>
          <w:tcPr>
            <w:tcW w:w="359" w:type="pct"/>
            <w:vAlign w:val="center"/>
          </w:tcPr>
          <w:p w:rsidR="00002565" w:rsidRPr="0004058C" w:rsidRDefault="00002565"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6"/>
                <w:szCs w:val="16"/>
                <w:lang w:val="bg-BG"/>
              </w:rPr>
              <w:t>2013</w:t>
            </w:r>
          </w:p>
        </w:tc>
        <w:tc>
          <w:tcPr>
            <w:tcW w:w="215" w:type="pct"/>
            <w:vAlign w:val="center"/>
          </w:tcPr>
          <w:p w:rsidR="00002565" w:rsidRPr="0004058C" w:rsidRDefault="00002565" w:rsidP="009166F2">
            <w:pPr>
              <w:spacing w:after="120" w:line="240" w:lineRule="auto"/>
              <w:jc w:val="center"/>
              <w:rPr>
                <w:rFonts w:ascii="Times New Roman" w:eastAsia="Times New Roman" w:hAnsi="Times New Roman" w:cs="Times New Roman"/>
                <w:i/>
                <w:sz w:val="16"/>
                <w:szCs w:val="16"/>
                <w:lang w:val="bg-BG"/>
              </w:rPr>
            </w:pPr>
          </w:p>
        </w:tc>
        <w:tc>
          <w:tcPr>
            <w:tcW w:w="213" w:type="pct"/>
            <w:vAlign w:val="center"/>
          </w:tcPr>
          <w:p w:rsidR="00002565" w:rsidRPr="0004058C" w:rsidRDefault="00002565" w:rsidP="0058780B">
            <w:pPr>
              <w:spacing w:after="120" w:line="240" w:lineRule="auto"/>
              <w:jc w:val="center"/>
              <w:rPr>
                <w:rFonts w:ascii="Times New Roman" w:eastAsia="Times New Roman" w:hAnsi="Times New Roman" w:cs="Times New Roman"/>
                <w:i/>
                <w:sz w:val="16"/>
                <w:szCs w:val="16"/>
                <w:lang w:val="bg-BG"/>
              </w:rPr>
            </w:pPr>
          </w:p>
        </w:tc>
        <w:tc>
          <w:tcPr>
            <w:tcW w:w="329" w:type="pct"/>
            <w:vAlign w:val="center"/>
          </w:tcPr>
          <w:p w:rsidR="00002565" w:rsidRPr="0004058C" w:rsidRDefault="00002565" w:rsidP="00CE6801">
            <w:pPr>
              <w:spacing w:after="120" w:line="240" w:lineRule="auto"/>
              <w:ind w:left="240" w:hanging="240"/>
              <w:jc w:val="center"/>
              <w:rPr>
                <w:rFonts w:ascii="Times New Roman" w:eastAsia="Times New Roman" w:hAnsi="Times New Roman" w:cs="Times New Roman"/>
                <w:sz w:val="16"/>
                <w:szCs w:val="16"/>
                <w:lang w:val="bg-BG"/>
              </w:rPr>
            </w:pPr>
          </w:p>
          <w:p w:rsidR="00002565" w:rsidRPr="0004058C" w:rsidRDefault="00002565" w:rsidP="00B659C0">
            <w:pPr>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11 630</w:t>
            </w:r>
          </w:p>
        </w:tc>
        <w:tc>
          <w:tcPr>
            <w:tcW w:w="359" w:type="pct"/>
            <w:vAlign w:val="center"/>
          </w:tcPr>
          <w:p w:rsidR="00002565" w:rsidRPr="0004058C" w:rsidRDefault="00002565" w:rsidP="006072BB">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8"/>
                <w:szCs w:val="18"/>
                <w:lang w:val="bg-BG"/>
              </w:rPr>
              <w:t>УО</w:t>
            </w:r>
          </w:p>
        </w:tc>
        <w:tc>
          <w:tcPr>
            <w:tcW w:w="335" w:type="pct"/>
            <w:vAlign w:val="center"/>
          </w:tcPr>
          <w:p w:rsidR="00002565" w:rsidRPr="0004058C" w:rsidRDefault="00002565"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8"/>
                <w:szCs w:val="18"/>
                <w:lang w:val="bg-BG"/>
              </w:rPr>
              <w:t>Годишно</w:t>
            </w:r>
          </w:p>
        </w:tc>
      </w:tr>
      <w:tr w:rsidR="00002565" w:rsidRPr="0004058C" w:rsidTr="009166F2">
        <w:trPr>
          <w:trHeight w:val="176"/>
        </w:trPr>
        <w:tc>
          <w:tcPr>
            <w:tcW w:w="236" w:type="pct"/>
          </w:tcPr>
          <w:p w:rsidR="00002565" w:rsidRPr="0004058C" w:rsidRDefault="00002565"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3</w:t>
            </w:r>
          </w:p>
        </w:tc>
        <w:tc>
          <w:tcPr>
            <w:tcW w:w="1212" w:type="pct"/>
          </w:tcPr>
          <w:p w:rsidR="00002565" w:rsidRPr="0004058C" w:rsidRDefault="00002565" w:rsidP="00522F4D">
            <w:pPr>
              <w:spacing w:after="120" w:line="240" w:lineRule="auto"/>
              <w:ind w:left="25" w:hanging="25"/>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 xml:space="preserve"> Участници на възраст над 54 г., започнали работа, вкл. като самонаети, при напускане на операцията</w:t>
            </w:r>
          </w:p>
          <w:p w:rsidR="00002565" w:rsidRPr="0004058C" w:rsidRDefault="00002565" w:rsidP="00522F4D">
            <w:pPr>
              <w:spacing w:after="120" w:line="240" w:lineRule="auto"/>
              <w:ind w:left="25" w:hanging="25"/>
              <w:rPr>
                <w:rFonts w:ascii="Times New Roman" w:eastAsia="Times New Roman" w:hAnsi="Times New Roman" w:cs="Times New Roman"/>
                <w:sz w:val="16"/>
                <w:szCs w:val="16"/>
                <w:lang w:val="bg-BG"/>
              </w:rPr>
            </w:pPr>
          </w:p>
        </w:tc>
        <w:tc>
          <w:tcPr>
            <w:tcW w:w="341" w:type="pct"/>
            <w:vAlign w:val="center"/>
          </w:tcPr>
          <w:p w:rsidR="00002565" w:rsidRPr="0004058C" w:rsidRDefault="00002565" w:rsidP="0058780B">
            <w:pPr>
              <w:spacing w:after="120" w:line="240" w:lineRule="auto"/>
              <w:ind w:left="35" w:hanging="8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w:t>
            </w:r>
            <w:r>
              <w:rPr>
                <w:rFonts w:ascii="Times New Roman" w:eastAsia="Times New Roman" w:hAnsi="Times New Roman" w:cs="Times New Roman"/>
                <w:i/>
                <w:sz w:val="16"/>
                <w:szCs w:val="16"/>
                <w:lang w:val="bg-BG"/>
              </w:rPr>
              <w:t xml:space="preserve"> </w:t>
            </w:r>
            <w:r w:rsidRPr="0004058C">
              <w:rPr>
                <w:rFonts w:ascii="Times New Roman" w:eastAsia="Times New Roman" w:hAnsi="Times New Roman" w:cs="Times New Roman"/>
                <w:i/>
                <w:sz w:val="16"/>
                <w:szCs w:val="16"/>
                <w:lang w:val="bg-BG"/>
              </w:rPr>
              <w:t>развити</w:t>
            </w:r>
          </w:p>
        </w:tc>
        <w:tc>
          <w:tcPr>
            <w:tcW w:w="249" w:type="pct"/>
            <w:vAlign w:val="center"/>
          </w:tcPr>
          <w:p w:rsidR="00002565" w:rsidRPr="0004058C" w:rsidRDefault="00002565" w:rsidP="0058780B">
            <w:pPr>
              <w:spacing w:after="120" w:line="240" w:lineRule="auto"/>
              <w:ind w:left="240" w:hanging="240"/>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Брой</w:t>
            </w:r>
          </w:p>
        </w:tc>
        <w:tc>
          <w:tcPr>
            <w:tcW w:w="240" w:type="pct"/>
            <w:vAlign w:val="center"/>
          </w:tcPr>
          <w:p w:rsidR="00002565" w:rsidRPr="0004058C" w:rsidRDefault="00002565" w:rsidP="00CE6801">
            <w:pPr>
              <w:spacing w:after="120" w:line="240" w:lineRule="auto"/>
              <w:ind w:left="240" w:hanging="240"/>
              <w:jc w:val="center"/>
              <w:rPr>
                <w:rFonts w:ascii="Times New Roman" w:eastAsia="Times New Roman" w:hAnsi="Times New Roman" w:cs="Times New Roman"/>
                <w:sz w:val="16"/>
                <w:szCs w:val="16"/>
                <w:lang w:val="bg-BG"/>
              </w:rPr>
            </w:pPr>
          </w:p>
        </w:tc>
        <w:tc>
          <w:tcPr>
            <w:tcW w:w="244" w:type="pct"/>
            <w:vAlign w:val="center"/>
          </w:tcPr>
          <w:p w:rsidR="00002565" w:rsidRPr="0004058C" w:rsidRDefault="00002565" w:rsidP="00B659C0">
            <w:pPr>
              <w:spacing w:after="120" w:line="240" w:lineRule="auto"/>
              <w:ind w:left="240" w:hanging="240"/>
              <w:jc w:val="center"/>
              <w:rPr>
                <w:rFonts w:ascii="Times New Roman" w:eastAsia="Times New Roman" w:hAnsi="Times New Roman" w:cs="Times New Roman"/>
                <w:i/>
                <w:sz w:val="16"/>
                <w:szCs w:val="16"/>
                <w:lang w:val="bg-BG"/>
              </w:rPr>
            </w:pPr>
          </w:p>
        </w:tc>
        <w:tc>
          <w:tcPr>
            <w:tcW w:w="336" w:type="pct"/>
            <w:vAlign w:val="center"/>
          </w:tcPr>
          <w:p w:rsidR="00002565" w:rsidRPr="004E6AEE" w:rsidRDefault="00002565" w:rsidP="006072BB">
            <w:pPr>
              <w:spacing w:after="120" w:line="240" w:lineRule="auto"/>
              <w:ind w:left="240" w:hanging="240"/>
              <w:jc w:val="center"/>
              <w:rPr>
                <w:rFonts w:ascii="Times New Roman" w:eastAsia="Times New Roman" w:hAnsi="Times New Roman" w:cs="Times New Roman"/>
                <w:sz w:val="18"/>
                <w:szCs w:val="18"/>
                <w:lang w:val="bg-BG"/>
              </w:rPr>
            </w:pPr>
            <w:r w:rsidRPr="004E6AEE">
              <w:rPr>
                <w:rFonts w:ascii="Times New Roman" w:hAnsi="Times New Roman" w:cs="Times New Roman"/>
                <w:sz w:val="18"/>
                <w:szCs w:val="18"/>
              </w:rPr>
              <w:t>369</w:t>
            </w:r>
          </w:p>
        </w:tc>
        <w:tc>
          <w:tcPr>
            <w:tcW w:w="333" w:type="pct"/>
            <w:vAlign w:val="center"/>
          </w:tcPr>
          <w:p w:rsidR="00002565" w:rsidRPr="0004058C" w:rsidRDefault="00002565"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59" w:type="pct"/>
            <w:vAlign w:val="center"/>
          </w:tcPr>
          <w:p w:rsidR="00002565" w:rsidRPr="0004058C" w:rsidRDefault="00002565"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6"/>
                <w:szCs w:val="16"/>
                <w:lang w:val="bg-BG"/>
              </w:rPr>
              <w:t>2013</w:t>
            </w:r>
          </w:p>
        </w:tc>
        <w:tc>
          <w:tcPr>
            <w:tcW w:w="215" w:type="pct"/>
            <w:vAlign w:val="center"/>
          </w:tcPr>
          <w:p w:rsidR="00002565" w:rsidRPr="0004058C" w:rsidRDefault="00002565" w:rsidP="009166F2">
            <w:pPr>
              <w:spacing w:after="120" w:line="240" w:lineRule="auto"/>
              <w:jc w:val="center"/>
              <w:rPr>
                <w:rFonts w:ascii="Times New Roman" w:eastAsia="Times New Roman" w:hAnsi="Times New Roman" w:cs="Times New Roman"/>
                <w:i/>
                <w:sz w:val="16"/>
                <w:szCs w:val="16"/>
                <w:lang w:val="bg-BG"/>
              </w:rPr>
            </w:pPr>
          </w:p>
        </w:tc>
        <w:tc>
          <w:tcPr>
            <w:tcW w:w="213" w:type="pct"/>
            <w:vAlign w:val="center"/>
          </w:tcPr>
          <w:p w:rsidR="00002565" w:rsidRPr="0004058C" w:rsidRDefault="00002565" w:rsidP="0058780B">
            <w:pPr>
              <w:spacing w:after="120" w:line="240" w:lineRule="auto"/>
              <w:jc w:val="center"/>
              <w:rPr>
                <w:rFonts w:ascii="Times New Roman" w:eastAsia="Times New Roman" w:hAnsi="Times New Roman" w:cs="Times New Roman"/>
                <w:i/>
                <w:sz w:val="16"/>
                <w:szCs w:val="16"/>
                <w:lang w:val="bg-BG"/>
              </w:rPr>
            </w:pPr>
          </w:p>
        </w:tc>
        <w:tc>
          <w:tcPr>
            <w:tcW w:w="329" w:type="pct"/>
            <w:vAlign w:val="center"/>
          </w:tcPr>
          <w:p w:rsidR="00002565" w:rsidRPr="0004058C" w:rsidRDefault="00002565" w:rsidP="0058780B">
            <w:pPr>
              <w:spacing w:after="120" w:line="240" w:lineRule="auto"/>
              <w:ind w:left="240" w:hanging="240"/>
              <w:jc w:val="center"/>
              <w:rPr>
                <w:rFonts w:ascii="Times New Roman" w:eastAsia="Times New Roman" w:hAnsi="Times New Roman" w:cs="Times New Roman"/>
                <w:sz w:val="16"/>
                <w:szCs w:val="16"/>
                <w:lang w:val="bg-BG"/>
              </w:rPr>
            </w:pPr>
          </w:p>
          <w:p w:rsidR="00002565" w:rsidRPr="0004058C" w:rsidRDefault="00002565" w:rsidP="00CE6801">
            <w:pPr>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3 710</w:t>
            </w:r>
          </w:p>
        </w:tc>
        <w:tc>
          <w:tcPr>
            <w:tcW w:w="359" w:type="pct"/>
            <w:vAlign w:val="center"/>
          </w:tcPr>
          <w:p w:rsidR="00002565" w:rsidRPr="0004058C" w:rsidRDefault="00002565" w:rsidP="00B659C0">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8"/>
                <w:szCs w:val="18"/>
                <w:lang w:val="bg-BG"/>
              </w:rPr>
              <w:t>УО</w:t>
            </w:r>
          </w:p>
        </w:tc>
        <w:tc>
          <w:tcPr>
            <w:tcW w:w="335" w:type="pct"/>
            <w:vAlign w:val="center"/>
          </w:tcPr>
          <w:p w:rsidR="00002565" w:rsidRPr="0004058C" w:rsidRDefault="00002565" w:rsidP="006072BB">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8"/>
                <w:szCs w:val="18"/>
                <w:lang w:val="bg-BG"/>
              </w:rPr>
              <w:t>Годишно</w:t>
            </w:r>
          </w:p>
        </w:tc>
      </w:tr>
    </w:tbl>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sectPr w:rsidR="00A730D0" w:rsidRPr="0004058C" w:rsidSect="00255F8D">
          <w:pgSz w:w="16838" w:h="11906" w:orient="landscape" w:code="9"/>
          <w:pgMar w:top="1418" w:right="1021" w:bottom="1418" w:left="1021" w:header="601" w:footer="1077" w:gutter="0"/>
          <w:cols w:space="708"/>
          <w:titlePg/>
          <w:docGrid w:linePitch="326"/>
        </w:sectPr>
      </w:pPr>
    </w:p>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p>
    <w:p w:rsidR="00A730D0" w:rsidRPr="0004058C" w:rsidRDefault="00A730D0" w:rsidP="00850100">
      <w:pPr>
        <w:pStyle w:val="Heading5"/>
      </w:pPr>
      <w:bookmarkStart w:id="14" w:name="_Toc351464290"/>
      <w:bookmarkStart w:id="15" w:name="_Toc352768345"/>
      <w:r w:rsidRPr="0004058C">
        <w:t>2.A.6.</w:t>
      </w:r>
      <w:r w:rsidRPr="0004058C">
        <w:tab/>
        <w:t xml:space="preserve">Действия, които ще получат подкрепа в рамките на инвестиционния приоритет </w:t>
      </w:r>
      <w:bookmarkEnd w:id="14"/>
      <w:bookmarkEnd w:id="15"/>
    </w:p>
    <w:p w:rsidR="00A730D0" w:rsidRPr="0004058C" w:rsidRDefault="00A730D0" w:rsidP="00850100">
      <w:pPr>
        <w:pStyle w:val="Heading5"/>
      </w:pPr>
      <w:bookmarkStart w:id="16" w:name="_Toc351464291"/>
      <w:bookmarkStart w:id="17" w:name="_Toc352768346"/>
      <w:r w:rsidRPr="0004058C">
        <w:t>2.А.6.1</w:t>
      </w:r>
      <w:r w:rsidRPr="0004058C">
        <w:tab/>
        <w:t xml:space="preserve"> Описание на</w:t>
      </w:r>
      <w:bookmarkEnd w:id="16"/>
      <w:bookmarkEnd w:id="17"/>
      <w:r w:rsidR="003A327C">
        <w:t xml:space="preserve"> </w:t>
      </w:r>
      <w:r w:rsidRPr="0004058C">
        <w:t>видовете и примерите за действия, които ще получат подкрепа, и на очаквания им принос за постигането на специфичните цели, включително, когато е целесъобразно, определяне на основните целеви групи, конкретни целеви територии и категории бенефициенти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bookmarkStart w:id="18" w:name="_Toc351464292"/>
      <w:r w:rsidRPr="0004058C">
        <w:rPr>
          <w:rFonts w:ascii="Times New Roman" w:eastAsia="Times New Roman" w:hAnsi="Times New Roman" w:cs="Times New Roman"/>
          <w:sz w:val="24"/>
          <w:szCs w:val="20"/>
          <w:lang w:val="bg-BG"/>
        </w:rPr>
        <w:t xml:space="preserve">В рамките на този инвестиционен приоритет ще бъде оказана подкрепа за прилагането на мерки, насърчаващи включването в работната сила и участието на пазара на труда на безработни и неактивни лица, със специален допълнителен фокус върху някои групи в неравностойно положение.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условията на криза средствата по ОП РЧР 2007-2013</w:t>
      </w:r>
      <w:r w:rsidR="00DE1ACA">
        <w:rPr>
          <w:rFonts w:ascii="Times New Roman" w:eastAsia="Times New Roman" w:hAnsi="Times New Roman" w:cs="Times New Roman"/>
          <w:sz w:val="24"/>
          <w:szCs w:val="20"/>
          <w:lang w:val="bg-BG"/>
        </w:rPr>
        <w:t xml:space="preserve"> г.</w:t>
      </w:r>
      <w:r w:rsidRPr="0004058C">
        <w:rPr>
          <w:rFonts w:ascii="Times New Roman" w:eastAsia="Times New Roman" w:hAnsi="Times New Roman" w:cs="Times New Roman"/>
          <w:sz w:val="24"/>
          <w:szCs w:val="20"/>
          <w:lang w:val="bg-BG"/>
        </w:rPr>
        <w:t xml:space="preserve"> се доказаха като надежден инструмент, който предостави възможност за реализирането на разнообразни интервенции на пазара на труда, задържайки безработицата под критичните нива. Успешно се реализираха мерки, целящи разкриването на нови работни места, активното интегриране на пазара на труда на неравнопоставените групи, както и такива за повишаване пригодността за заетост на безработните лица. Така например до края на септември 2013 г. са създадени около 36 хиляди нови работни места. Общо от началото на програмния период 2007 – 2013 г. в обучения са включени близо 104 хиляди безработни лица, а броят на включените в заетост след обучение надвишава 62 хиляди души.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Интервенциите по ОП РЧР 2007-2013 г. допринесоха за интегрирането на уязвимите групи на пазара на труда чрез подкрепа за включването на лица с ниска професионална квалификация или без такава в професионално обучение или обучение по ключови компетентности, както и последващо устройване на работа.</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контекста на положителните резултати от интервенциите през изминалия програмен период се предвижда да продължи финансирането на дейностите за подпомагане активното участие на пазара на труда на икономически неактивни лица с оглед регистрацията им като търсещи работа безработни лица чрез предоставянето на пакет от мерки за идентифициране, мотивиране, консултиране и психологическо подпомагане, както и чрез включването в обучения, съобразени с нуждите на пазара на труда</w:t>
      </w:r>
      <w:r w:rsidR="000D758A">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 xml:space="preserve"> и осигуряване на достъп до заетост. </w:t>
      </w:r>
    </w:p>
    <w:p w:rsidR="0028083B" w:rsidRPr="00F55CE3"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Мерките ще продължават да адресират последиците от актуални проблеми със сериозно отражение върху отделни групи на пазара на труда, като например демографските тенденции в страната и продължителната безработица, ясно очертаната негативна тенденция за застаряване, която се отразява върху броя на хората в трудоспособна възраст, както и трудностите за намиране на възможности за заетост, които изпитват безработните в предпенсионна възраст. Предвидените дейности ще отчитат спецификите на целевите групи на пазара на труда и ще бъдат включени в целенасочени интервенции за преодоляване на трудностите пред вливането им в работната сила. </w:t>
      </w:r>
      <w:r w:rsidR="0028083B" w:rsidRPr="009166F2">
        <w:rPr>
          <w:rFonts w:ascii="Times New Roman" w:eastAsia="Times New Roman" w:hAnsi="Times New Roman" w:cs="Times New Roman"/>
          <w:sz w:val="24"/>
          <w:szCs w:val="20"/>
          <w:lang w:val="bg-BG"/>
        </w:rPr>
        <w:t>Ще бъдат положени усилия и ще се работи с работодателите за преодоляване на дискриминационните нагласи на някои от тях към наемането на определени уязвими групи на пазара на труда, в т. ч. роми и хора от други етнически</w:t>
      </w:r>
      <w:r w:rsidR="0028083B" w:rsidRPr="0055721A">
        <w:rPr>
          <w:rFonts w:ascii="Times New Roman" w:eastAsia="Times New Roman" w:hAnsi="Times New Roman" w:cs="Times New Roman"/>
          <w:sz w:val="24"/>
          <w:szCs w:val="20"/>
          <w:lang w:val="bg-BG"/>
        </w:rPr>
        <w:t xml:space="preserve"> </w:t>
      </w:r>
      <w:r w:rsidR="0028083B" w:rsidRPr="009166F2">
        <w:rPr>
          <w:rFonts w:ascii="Times New Roman" w:eastAsia="Times New Roman" w:hAnsi="Times New Roman" w:cs="Times New Roman"/>
          <w:sz w:val="24"/>
          <w:szCs w:val="20"/>
          <w:lang w:val="bg-BG"/>
        </w:rPr>
        <w:t>общности, хора с увреждания, мигранти и хора от трети страни, майки с малки деца и др.</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Ще бъдат предприети действия за по-добро съвместяване на професионалния с личния живот, за постигане на равнопоставеност на половете. Чрез дейностите, предвидени в програмата в рамките на приоритетна ос 2, ще се финансират социални услуги за всички групи от зависими лица в домакинството – с акцент върху децата, включително с увреждания, но също и на болните и възрастните. Тези действия ще благоприятстват жените за по-доброто съчетаване на професионалните и семейните задължения и на практика ще направят по-достъпен пазара на труда за тях, ще повишат равнището на тяхната икономическа активност, заетост и доходи, а също и ще улеснят реинтегрирането на редица от тях на пазара на труда. В резултат жени, които се грижат за зависим член от семейството си, ще имат възможност да се включат в мерки по програмата, които се осъществяват в рамките на приоритетна ос 1 като по този начин ще се преодолее социалното им изключване и ще се възстанови трудовата им активност. В тази връзка ще бъдат допълнени интервенциите по ОП НОИР в подкрепа на ранно детско развитие чрез осигуряване по ОП РЧР на мерки за връщане на пазара на труда на жени, които са били заети в отглеждане на своите деца.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Този подход предполага предоставянето на персонализирани услуги на всички неактивни и безработни лица, съобразени с техните индивидуални нужди. Планирането на професионалните обучения ще бъде съобразено с търсените от бизнеса умения и идентифицираните нужди от развитие на знанията на обучаемите, при спазване на съответните стандарти за качество. Приоритет при обученията за ключови компетентности ще бъде даден </w:t>
      </w:r>
      <w:r w:rsidR="00E142C0">
        <w:rPr>
          <w:rFonts w:ascii="Times New Roman" w:eastAsia="Times New Roman" w:hAnsi="Times New Roman" w:cs="Times New Roman"/>
          <w:sz w:val="24"/>
          <w:szCs w:val="20"/>
          <w:lang w:val="bg-BG"/>
        </w:rPr>
        <w:t>з</w:t>
      </w:r>
      <w:r w:rsidRPr="0004058C">
        <w:rPr>
          <w:rFonts w:ascii="Times New Roman" w:eastAsia="Times New Roman" w:hAnsi="Times New Roman" w:cs="Times New Roman"/>
          <w:sz w:val="24"/>
          <w:szCs w:val="20"/>
          <w:lang w:val="bg-BG"/>
        </w:rPr>
        <w:t>а развитието на чуждоезиковите и дигиталните компетентности. Съчетаването на индивидуален подход и повишаване на професионалната квалификация и компетентностите ще допринесе за подобряване на конкурентоспособността на безработните на пазара на труда и в резултат, за намаляване на нивото на безработица в страната.</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рамките на инвестиционния приоритет ще бъдат планирани и мерки за насърчаване наемането на работа, включително на позиции, създаващи висока добавена стойност. Също така в рамките на инвестиционния приоритет ще бъдат подкрепяни целенасочени интервенции, например отделни операции, позволяващи да се използват в максимална степен възможностите за заемане на работни места в секторите с най-голям потенциал, например ИКТ сектор</w:t>
      </w:r>
      <w:r w:rsidR="004936C3">
        <w:rPr>
          <w:rFonts w:ascii="Times New Roman" w:eastAsia="Times New Roman" w:hAnsi="Times New Roman" w:cs="Times New Roman"/>
          <w:sz w:val="24"/>
          <w:szCs w:val="20"/>
          <w:lang w:val="bg-BG"/>
        </w:rPr>
        <w:t>а</w:t>
      </w:r>
      <w:r w:rsidRPr="0004058C">
        <w:rPr>
          <w:rFonts w:ascii="Times New Roman" w:eastAsia="Times New Roman" w:hAnsi="Times New Roman" w:cs="Times New Roman"/>
          <w:sz w:val="24"/>
          <w:szCs w:val="20"/>
          <w:lang w:val="bg-BG"/>
        </w:rPr>
        <w:t xml:space="preserve">; секторите, създаващи „зелени работни” места; секторите с т.нар. „бели” места – социалните и здравните услуги, както и други услуги за домакинствата.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За преодоляване на регионалните диспропорции на пазара на труда, както и за повишаване мобилността на работната сила, дейностите, свързани с персонализирани посреднически услуги, обучения и достъп до заетост, ще бъдат съчетани със стимули за работодателите и самите търсещи работа лица за заемане на свободни работни места в населени места, различни от тези по местоживеене.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Едновременно с това, дейностите в рамките на инвестиционния приоритет ще бъдат насочени и към предоставяне от обществените служби по заетостта на превантивни услуги за безработните (</w:t>
      </w:r>
      <w:r w:rsidR="00CC221B" w:rsidRPr="009166F2">
        <w:rPr>
          <w:rFonts w:ascii="Times New Roman" w:eastAsia="Times New Roman" w:hAnsi="Times New Roman" w:cs="Times New Roman"/>
          <w:sz w:val="24"/>
          <w:szCs w:val="20"/>
          <w:lang w:val="bg-BG"/>
        </w:rPr>
        <w:t>с цел предотвратяване изпадането в продължителна безработица или обезкураженост като резултат от състоянието на безработица за дълъг период от време</w:t>
      </w:r>
      <w:r w:rsidRPr="00E142C0">
        <w:rPr>
          <w:rFonts w:ascii="Times New Roman" w:eastAsia="Times New Roman" w:hAnsi="Times New Roman" w:cs="Times New Roman"/>
          <w:sz w:val="24"/>
          <w:szCs w:val="20"/>
          <w:lang w:val="bg-BG"/>
        </w:rPr>
        <w:t>), професионалното</w:t>
      </w:r>
      <w:r w:rsidRPr="0004058C">
        <w:rPr>
          <w:rFonts w:ascii="Times New Roman" w:eastAsia="Times New Roman" w:hAnsi="Times New Roman" w:cs="Times New Roman"/>
          <w:sz w:val="24"/>
          <w:szCs w:val="20"/>
          <w:lang w:val="bg-BG"/>
        </w:rPr>
        <w:t xml:space="preserve"> ориентиране и кариерното консултиране, мотивационните обучения и трудовата медиация, особено що се отнася до най-уязвимите групи на пазара на труда.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В същото време, дейностите ще допринесат за успешното прилагане на хоризонталните принципи за равни възможности по отношение на включване на пазара на труда на групите в неравностойно положение и равенство между мъжете и жените. </w:t>
      </w:r>
    </w:p>
    <w:p w:rsidR="00A730D0" w:rsidRPr="0004058C" w:rsidRDefault="00A730D0" w:rsidP="004936C3">
      <w:pPr>
        <w:numPr>
          <w:ilvl w:val="0"/>
          <w:numId w:val="48"/>
        </w:num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Идентифициране на основните целеви групи: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Поставеният фокус върху конкретни групи в рамките на специфичните цели не изключва по-широк обхват на целевите групи в този инвестиционен приоритет, а именно: </w:t>
      </w:r>
      <w:r w:rsidR="00E142C0">
        <w:rPr>
          <w:rFonts w:ascii="Times New Roman" w:eastAsia="Times New Roman" w:hAnsi="Times New Roman" w:cs="Times New Roman"/>
          <w:sz w:val="24"/>
          <w:szCs w:val="20"/>
          <w:lang w:val="bg-BG"/>
        </w:rPr>
        <w:t>и</w:t>
      </w:r>
      <w:r w:rsidRPr="0004058C">
        <w:rPr>
          <w:rFonts w:ascii="Times New Roman" w:eastAsia="Times New Roman" w:hAnsi="Times New Roman" w:cs="Times New Roman"/>
          <w:sz w:val="24"/>
          <w:szCs w:val="20"/>
          <w:lang w:val="bg-BG"/>
        </w:rPr>
        <w:t>кономически неактивни лица, извън образование и обучение, в т.ч. обезкуражени лица; търсещи работа безработни лица и групи в неравностойно положение на пазара на труда</w:t>
      </w:r>
      <w:r w:rsidRPr="0004058C">
        <w:rPr>
          <w:rFonts w:ascii="Times New Roman" w:eastAsia="Times New Roman" w:hAnsi="Times New Roman" w:cs="Times New Roman"/>
          <w:sz w:val="24"/>
          <w:szCs w:val="20"/>
          <w:vertAlign w:val="superscript"/>
          <w:lang w:val="bg-BG"/>
        </w:rPr>
        <w:footnoteReference w:id="20"/>
      </w:r>
      <w:r w:rsidRPr="0004058C">
        <w:rPr>
          <w:rFonts w:ascii="Times New Roman" w:eastAsia="Times New Roman" w:hAnsi="Times New Roman" w:cs="Times New Roman"/>
          <w:sz w:val="24"/>
          <w:szCs w:val="20"/>
          <w:lang w:val="bg-BG"/>
        </w:rPr>
        <w:t>.</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Лица с ниско образование ще получат целева подкрепа в рамките на специфична цел 2 по инвестиционния приоритет.</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Специфични целеви територии: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Програмата ще се реализира на територията на цялата страна.</w:t>
      </w:r>
    </w:p>
    <w:p w:rsidR="00A730D0" w:rsidRPr="0004058C" w:rsidRDefault="00A730D0" w:rsidP="004936C3">
      <w:pPr>
        <w:numPr>
          <w:ilvl w:val="0"/>
          <w:numId w:val="48"/>
        </w:num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Типове бенефициенти:</w:t>
      </w:r>
    </w:p>
    <w:p w:rsidR="00A730D0" w:rsidRPr="0004058C" w:rsidRDefault="00A730D0" w:rsidP="00A730D0">
      <w:pPr>
        <w:suppressAutoHyphens/>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sz w:val="24"/>
          <w:szCs w:val="20"/>
          <w:lang w:val="bg-BG"/>
        </w:rPr>
        <w:t>Министерство на труда и социалната политика; Агенция по заетостта; Агенция за хората с увреждания; Център за развитие на човешките ресурси и регионални инициативи; Държавно предприятие „Българо-германски център за професионално обучение”; Министерство на правосъдието; Държавно предприятие „Фонд затворно дело”; организации, предоставящи посреднически услуги на пазара на труда; образователни и обучителни организации и институции; работодатели; социални партньори; общини и райони на общини; центрове за информация и професионално ориентиране; неправителствени организации.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b/>
          <w:sz w:val="24"/>
          <w:szCs w:val="20"/>
          <w:u w:val="single"/>
          <w:lang w:val="bg-BG"/>
        </w:rPr>
        <w:t>Примерни допустими дейности:</w:t>
      </w:r>
    </w:p>
    <w:p w:rsidR="00A730D0" w:rsidRPr="0004058C" w:rsidRDefault="00A730D0" w:rsidP="00A730D0">
      <w:pPr>
        <w:numPr>
          <w:ilvl w:val="0"/>
          <w:numId w:val="29"/>
        </w:numPr>
        <w:spacing w:after="120" w:line="240" w:lineRule="auto"/>
        <w:ind w:left="360"/>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Предоставяне на посреднически услуги на пазара на труда, активиране на неактивни лица, организиране и участие в трудови борси и др. подкрепящи услуги за заетост;</w:t>
      </w:r>
    </w:p>
    <w:p w:rsidR="00A730D0" w:rsidRPr="0004058C" w:rsidRDefault="00A730D0" w:rsidP="00A730D0">
      <w:pPr>
        <w:numPr>
          <w:ilvl w:val="0"/>
          <w:numId w:val="29"/>
        </w:numPr>
        <w:spacing w:after="120" w:line="240" w:lineRule="auto"/>
        <w:ind w:left="360"/>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Професионално информиране и консултиране, вкл. по въпроси относно упражняването на трудови и осигурителни права;</w:t>
      </w:r>
    </w:p>
    <w:p w:rsidR="00A730D0" w:rsidRPr="0004058C" w:rsidRDefault="00A730D0" w:rsidP="00A730D0">
      <w:pPr>
        <w:numPr>
          <w:ilvl w:val="0"/>
          <w:numId w:val="29"/>
        </w:numPr>
        <w:spacing w:after="120" w:line="240" w:lineRule="auto"/>
        <w:ind w:left="360"/>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Психологическо подпомагане;</w:t>
      </w:r>
    </w:p>
    <w:p w:rsidR="00A730D0" w:rsidRPr="0004058C" w:rsidRDefault="00A730D0" w:rsidP="00A730D0">
      <w:pPr>
        <w:numPr>
          <w:ilvl w:val="0"/>
          <w:numId w:val="29"/>
        </w:numPr>
        <w:spacing w:after="120" w:line="240" w:lineRule="auto"/>
        <w:ind w:left="360"/>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Предоставяне на мотивационно обучение;</w:t>
      </w:r>
    </w:p>
    <w:p w:rsidR="00A730D0" w:rsidRPr="0004058C" w:rsidRDefault="00A730D0" w:rsidP="00A730D0">
      <w:pPr>
        <w:numPr>
          <w:ilvl w:val="0"/>
          <w:numId w:val="29"/>
        </w:numPr>
        <w:spacing w:after="120" w:line="240" w:lineRule="auto"/>
        <w:ind w:left="360"/>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Предоставяне на обучение за повишаване на професионалната квалификация или придобиване на нова;</w:t>
      </w:r>
    </w:p>
    <w:p w:rsidR="00A730D0" w:rsidRPr="0004058C" w:rsidRDefault="00A730D0" w:rsidP="00A730D0">
      <w:pPr>
        <w:numPr>
          <w:ilvl w:val="0"/>
          <w:numId w:val="29"/>
        </w:numPr>
        <w:spacing w:after="120" w:line="240" w:lineRule="auto"/>
        <w:ind w:left="360"/>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Предоставяне на обучение за придобиване на ключови компетентности;</w:t>
      </w:r>
    </w:p>
    <w:p w:rsidR="00A730D0" w:rsidRPr="0004058C" w:rsidRDefault="00A730D0" w:rsidP="00A730D0">
      <w:pPr>
        <w:numPr>
          <w:ilvl w:val="0"/>
          <w:numId w:val="29"/>
        </w:numPr>
        <w:spacing w:after="120" w:line="240" w:lineRule="auto"/>
        <w:ind w:left="360"/>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Осигуряване на заетост след предоставяне на посреднически услуги и/или обучение;</w:t>
      </w:r>
    </w:p>
    <w:p w:rsidR="00A730D0" w:rsidRPr="0004058C" w:rsidRDefault="00A730D0" w:rsidP="00A730D0">
      <w:pPr>
        <w:numPr>
          <w:ilvl w:val="0"/>
          <w:numId w:val="29"/>
        </w:numPr>
        <w:spacing w:after="120" w:line="240" w:lineRule="auto"/>
        <w:ind w:left="360"/>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Осигуряване на обучение по време на работа (чиракуване) и стажуване;</w:t>
      </w:r>
    </w:p>
    <w:p w:rsidR="00A730D0" w:rsidRPr="0004058C" w:rsidRDefault="00A730D0" w:rsidP="00A730D0">
      <w:pPr>
        <w:numPr>
          <w:ilvl w:val="0"/>
          <w:numId w:val="29"/>
        </w:numPr>
        <w:spacing w:after="120" w:line="240" w:lineRule="auto"/>
        <w:ind w:left="360"/>
        <w:jc w:val="both"/>
        <w:rPr>
          <w:rFonts w:ascii="Times New Roman" w:eastAsia="Times New Roman" w:hAnsi="Times New Roman" w:cs="Times New Roman"/>
          <w:sz w:val="24"/>
          <w:szCs w:val="20"/>
          <w:lang w:val="bg-BG"/>
        </w:rPr>
      </w:pPr>
      <w:bookmarkStart w:id="19" w:name="OLE_LINK1"/>
      <w:bookmarkStart w:id="20" w:name="OLE_LINK2"/>
      <w:r w:rsidRPr="0004058C">
        <w:rPr>
          <w:rFonts w:ascii="Times New Roman" w:eastAsia="Times New Roman" w:hAnsi="Times New Roman" w:cs="Times New Roman"/>
          <w:sz w:val="24"/>
          <w:szCs w:val="20"/>
          <w:lang w:val="bg-BG"/>
        </w:rPr>
        <w:t>Предоставяне на стимули за насърчаване на мобилността на търсещи работа лица от групите в неравностойно положение на пазара на труда</w:t>
      </w:r>
      <w:r w:rsidR="00E142C0">
        <w:rPr>
          <w:rFonts w:ascii="Times New Roman" w:eastAsia="Times New Roman" w:hAnsi="Times New Roman" w:cs="Times New Roman"/>
          <w:sz w:val="24"/>
          <w:szCs w:val="20"/>
          <w:lang w:val="bg-BG"/>
        </w:rPr>
        <w:t>;</w:t>
      </w:r>
    </w:p>
    <w:p w:rsidR="0028083B" w:rsidRDefault="00A730D0" w:rsidP="00522F4D">
      <w:pPr>
        <w:numPr>
          <w:ilvl w:val="0"/>
          <w:numId w:val="29"/>
        </w:numPr>
        <w:spacing w:after="120" w:line="240" w:lineRule="auto"/>
        <w:ind w:left="360"/>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Предоставяне на стимули на работодатели за наемането на безработни лица от групите в неравностойно положение на пазара на труда</w:t>
      </w:r>
      <w:r w:rsidR="00E142C0">
        <w:rPr>
          <w:rFonts w:ascii="Times New Roman" w:eastAsia="Times New Roman" w:hAnsi="Times New Roman" w:cs="Times New Roman"/>
          <w:sz w:val="24"/>
          <w:szCs w:val="20"/>
          <w:lang w:val="bg-BG"/>
        </w:rPr>
        <w:t>;</w:t>
      </w:r>
    </w:p>
    <w:p w:rsidR="0028083B" w:rsidRPr="00CC221B" w:rsidRDefault="0028083B" w:rsidP="00522F4D">
      <w:pPr>
        <w:numPr>
          <w:ilvl w:val="0"/>
          <w:numId w:val="29"/>
        </w:numPr>
        <w:spacing w:after="120" w:line="240" w:lineRule="auto"/>
        <w:ind w:left="360"/>
        <w:jc w:val="both"/>
        <w:rPr>
          <w:rFonts w:ascii="Times New Roman" w:eastAsia="Times New Roman" w:hAnsi="Times New Roman" w:cs="Times New Roman"/>
          <w:sz w:val="24"/>
          <w:szCs w:val="20"/>
          <w:lang w:val="bg-BG"/>
        </w:rPr>
      </w:pPr>
      <w:r w:rsidRPr="0028083B">
        <w:rPr>
          <w:rFonts w:ascii="Times New Roman" w:eastAsia="Times New Roman" w:hAnsi="Times New Roman" w:cs="Times New Roman"/>
          <w:sz w:val="24"/>
          <w:szCs w:val="20"/>
          <w:lang w:val="bg-BG"/>
        </w:rPr>
        <w:t>Работа с работодателите за преодоляване на дискриминационни нагласи при наемането на представители на уязвими групи на пазара на труда, заедно с предоставянето на посреднически услуги за работодателите</w:t>
      </w:r>
      <w:r w:rsidR="00F7107A" w:rsidRPr="0055721A">
        <w:rPr>
          <w:rFonts w:ascii="Times New Roman" w:eastAsia="Times New Roman" w:hAnsi="Times New Roman" w:cs="Times New Roman"/>
          <w:sz w:val="24"/>
          <w:szCs w:val="20"/>
          <w:lang w:val="bg-BG"/>
        </w:rPr>
        <w:t>.</w:t>
      </w:r>
    </w:p>
    <w:bookmarkEnd w:id="19"/>
    <w:bookmarkEnd w:id="20"/>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p>
    <w:p w:rsidR="00A730D0" w:rsidRPr="0004058C" w:rsidRDefault="00A730D0" w:rsidP="00850100">
      <w:pPr>
        <w:pStyle w:val="Heading5"/>
      </w:pPr>
      <w:bookmarkStart w:id="21" w:name="_Toc352768347"/>
      <w:r w:rsidRPr="0004058C">
        <w:t>2.A.6.2. Ръководни принципи за подбора на операциите (чл. 96 (2) (б) (iii) от Регламент</w:t>
      </w:r>
      <w:r w:rsidR="009547ED" w:rsidRPr="0004058C">
        <w:t xml:space="preserve"> </w:t>
      </w:r>
      <w:r w:rsidRPr="0004058C">
        <w:t>(EС) № 1303/2013 :</w:t>
      </w:r>
      <w:bookmarkEnd w:id="21"/>
    </w:p>
    <w:bookmarkEnd w:id="18"/>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При разработването и избора на операции ще бъдат следвани следните </w:t>
      </w:r>
      <w:r w:rsidR="00034D0B">
        <w:rPr>
          <w:rFonts w:ascii="Times New Roman" w:eastAsia="Times New Roman" w:hAnsi="Times New Roman" w:cs="Times New Roman"/>
          <w:sz w:val="24"/>
          <w:szCs w:val="24"/>
          <w:lang w:val="bg-BG"/>
        </w:rPr>
        <w:t>ръководни</w:t>
      </w:r>
      <w:r w:rsidR="00034D0B"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принципи:</w:t>
      </w:r>
    </w:p>
    <w:p w:rsidR="00A730D0" w:rsidRPr="009166F2" w:rsidRDefault="00A730D0" w:rsidP="009166F2">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rPr>
      </w:pPr>
      <w:r w:rsidRPr="00E142C0">
        <w:rPr>
          <w:rFonts w:ascii="Times New Roman" w:eastAsia="Times New Roman" w:hAnsi="Times New Roman" w:cs="Times New Roman"/>
          <w:b/>
          <w:sz w:val="24"/>
          <w:szCs w:val="24"/>
          <w:lang w:val="bg-BG"/>
        </w:rPr>
        <w:t>Съответствие със специфичните цели на програмата и релевантните национални и европейски стратегически документи</w:t>
      </w:r>
    </w:p>
    <w:p w:rsidR="00A730D0" w:rsidRPr="009166F2" w:rsidRDefault="00A730D0" w:rsidP="009166F2">
      <w:pPr>
        <w:widowControl w:val="0"/>
        <w:autoSpaceDE w:val="0"/>
        <w:autoSpaceDN w:val="0"/>
        <w:adjustRightInd w:val="0"/>
        <w:spacing w:after="120" w:line="240" w:lineRule="auto"/>
        <w:jc w:val="both"/>
        <w:rPr>
          <w:rFonts w:ascii="Times New Roman" w:eastAsia="Times New Roman" w:hAnsi="Times New Roman" w:cs="Times New Roman"/>
          <w:sz w:val="24"/>
          <w:szCs w:val="24"/>
          <w:lang w:val="bg-BG"/>
        </w:rPr>
      </w:pPr>
      <w:r w:rsidRPr="00E142C0">
        <w:rPr>
          <w:rFonts w:ascii="Times New Roman" w:eastAsia="Times New Roman" w:hAnsi="Times New Roman" w:cs="Times New Roman"/>
          <w:sz w:val="24"/>
          <w:szCs w:val="24"/>
          <w:lang w:val="bg-BG"/>
        </w:rPr>
        <w:t xml:space="preserve">Избраните операции ще са в съответствие както със специфичните цели на програмата, така и с идентифицираните приоритети в съответните стратегически документи </w:t>
      </w:r>
      <w:r w:rsidRPr="00CE6801">
        <w:rPr>
          <w:rFonts w:ascii="Times New Roman" w:eastAsia="Times New Roman" w:hAnsi="Times New Roman" w:cs="Times New Roman"/>
          <w:sz w:val="24"/>
          <w:szCs w:val="24"/>
          <w:lang w:val="bg-BG"/>
        </w:rPr>
        <w:t xml:space="preserve">на европейско и национално ниво. </w:t>
      </w:r>
    </w:p>
    <w:p w:rsidR="00A730D0" w:rsidRPr="009166F2" w:rsidRDefault="00A730D0" w:rsidP="009166F2">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rPr>
      </w:pPr>
      <w:r w:rsidRPr="00E142C0">
        <w:rPr>
          <w:rFonts w:ascii="Times New Roman" w:eastAsia="Times New Roman" w:hAnsi="Times New Roman" w:cs="Times New Roman"/>
          <w:b/>
          <w:sz w:val="24"/>
          <w:szCs w:val="24"/>
          <w:lang w:val="bg-BG"/>
        </w:rPr>
        <w:t xml:space="preserve">Финансиране, основано на нуждите </w:t>
      </w:r>
    </w:p>
    <w:p w:rsidR="00A730D0" w:rsidRPr="00B659C0" w:rsidRDefault="00A730D0" w:rsidP="009166F2">
      <w:pPr>
        <w:widowControl w:val="0"/>
        <w:autoSpaceDE w:val="0"/>
        <w:autoSpaceDN w:val="0"/>
        <w:adjustRightInd w:val="0"/>
        <w:spacing w:after="120" w:line="240" w:lineRule="auto"/>
        <w:jc w:val="both"/>
        <w:rPr>
          <w:rFonts w:ascii="Times New Roman" w:eastAsia="Times New Roman" w:hAnsi="Times New Roman" w:cs="Times New Roman"/>
          <w:sz w:val="24"/>
          <w:szCs w:val="24"/>
          <w:lang w:val="bg-BG"/>
        </w:rPr>
      </w:pPr>
      <w:r w:rsidRPr="00E142C0">
        <w:rPr>
          <w:rFonts w:ascii="Times New Roman" w:eastAsia="Times New Roman" w:hAnsi="Times New Roman" w:cs="Times New Roman"/>
          <w:sz w:val="24"/>
          <w:szCs w:val="24"/>
          <w:lang w:val="bg-BG"/>
        </w:rPr>
        <w:t>Избраните операции ще отговарят на идентифицираните нужди и индивидуални потребности на целевите групи. Те ще са насочени към осигуряването на достъпност и пригодност на целевите групи към</w:t>
      </w:r>
      <w:r w:rsidRPr="00CE6801">
        <w:rPr>
          <w:rFonts w:ascii="Times New Roman" w:eastAsia="Times New Roman" w:hAnsi="Times New Roman" w:cs="Times New Roman"/>
          <w:sz w:val="24"/>
          <w:szCs w:val="24"/>
          <w:lang w:val="bg-BG"/>
        </w:rPr>
        <w:t xml:space="preserve"> специфичните особености на трудовия пазар, а от друга, ще са ориентирани към потребностите и нуждите на работодателите</w:t>
      </w:r>
      <w:r w:rsidRPr="00B659C0">
        <w:rPr>
          <w:rFonts w:ascii="Times New Roman" w:eastAsia="Times New Roman" w:hAnsi="Times New Roman" w:cs="Times New Roman"/>
          <w:sz w:val="24"/>
          <w:szCs w:val="24"/>
          <w:lang w:val="bg-BG"/>
        </w:rPr>
        <w:t xml:space="preserve">. </w:t>
      </w:r>
    </w:p>
    <w:p w:rsidR="00A730D0" w:rsidRPr="0004058C" w:rsidRDefault="00A730D0" w:rsidP="00A730D0">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rPr>
        <w:t>Спазване на принципите за добро финансово управление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При избора на операции трябва да се гарантира, че отпуснатите средства ще се разходват, спазвайки принципите за икономичност, ефективност и ефикасност. Инвестициите следва да допринасят за постигане на </w:t>
      </w:r>
      <w:r w:rsidR="0080591E">
        <w:rPr>
          <w:rFonts w:ascii="Times New Roman" w:eastAsia="Times New Roman" w:hAnsi="Times New Roman" w:cs="Times New Roman"/>
          <w:sz w:val="24"/>
          <w:szCs w:val="20"/>
          <w:lang w:val="bg-BG"/>
        </w:rPr>
        <w:t>показател</w:t>
      </w:r>
      <w:r w:rsidRPr="0004058C">
        <w:rPr>
          <w:rFonts w:ascii="Times New Roman" w:eastAsia="Times New Roman" w:hAnsi="Times New Roman" w:cs="Times New Roman"/>
          <w:sz w:val="24"/>
          <w:szCs w:val="20"/>
          <w:lang w:val="bg-BG"/>
        </w:rPr>
        <w:t xml:space="preserve">ите на програмата. В същото време ще се търси връзка между заложените в проекта цели, планираните за изпълнение дейности и очаквани резултати, както и връзка между резултата и размера на разходите, необходими за постигането му.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Координация, допълняемост и синергия</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ще бъде търсена максимална координация, допълняемост и синергия с други програми и инструменти, финансирани със средства от ЕС, държавния бюджет и други донорски програми. С цел постигане на устойчива заетост могат да бъдат подкрепени междусекторни и регионално насочени инициативи.</w:t>
      </w:r>
    </w:p>
    <w:p w:rsidR="00A730D0" w:rsidRPr="0004058C" w:rsidRDefault="00A730D0" w:rsidP="00A730D0">
      <w:pPr>
        <w:autoSpaceDE w:val="0"/>
        <w:autoSpaceDN w:val="0"/>
        <w:adjustRightInd w:val="0"/>
        <w:spacing w:after="120" w:line="240" w:lineRule="auto"/>
        <w:rPr>
          <w:rFonts w:ascii="Times New Roman" w:eastAsia="Times New Roman" w:hAnsi="Times New Roman" w:cs="Times New Roman"/>
          <w:b/>
          <w:color w:val="000000"/>
          <w:sz w:val="24"/>
          <w:szCs w:val="24"/>
          <w:lang w:val="bg-BG"/>
        </w:rPr>
      </w:pPr>
      <w:r w:rsidRPr="0004058C">
        <w:rPr>
          <w:rFonts w:ascii="Times New Roman" w:eastAsia="Times New Roman" w:hAnsi="Times New Roman" w:cs="Times New Roman"/>
          <w:b/>
          <w:color w:val="000000"/>
          <w:sz w:val="24"/>
          <w:szCs w:val="24"/>
          <w:lang w:val="bg-BG"/>
        </w:rPr>
        <w:t>Устойчивост на инвестициите</w:t>
      </w: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sz w:val="24"/>
          <w:szCs w:val="20"/>
          <w:lang w:val="bg-BG"/>
        </w:rPr>
        <w:t>При избора на операции трябва да се гарантира осигуряване на устойчивост на постигнатите резултати и след приключване изпълнението на проекта.</w:t>
      </w:r>
      <w:r w:rsidRPr="0004058C" w:rsidDel="00D00878">
        <w:rPr>
          <w:rFonts w:ascii="Times New Roman" w:eastAsia="Times New Roman" w:hAnsi="Times New Roman" w:cs="Times New Roman"/>
          <w:b/>
          <w:sz w:val="24"/>
          <w:szCs w:val="20"/>
          <w:lang w:val="bg-BG"/>
        </w:rPr>
        <w:t xml:space="preserve"> </w:t>
      </w:r>
      <w:r w:rsidRPr="0004058C">
        <w:rPr>
          <w:rFonts w:ascii="Times New Roman" w:eastAsia="Times New Roman" w:hAnsi="Times New Roman" w:cs="Times New Roman"/>
          <w:sz w:val="24"/>
          <w:szCs w:val="20"/>
          <w:lang w:val="bg-BG"/>
        </w:rPr>
        <w:t>Инвестициите ще целят постигане на дългосрочни ефекти върху пригодността на целевата група за участие и реално включване в заетост.</w:t>
      </w:r>
      <w:r w:rsidRPr="0004058C">
        <w:rPr>
          <w:rFonts w:ascii="Times New Roman" w:eastAsia="Times New Roman" w:hAnsi="Times New Roman" w:cs="Times New Roman"/>
          <w:b/>
          <w:sz w:val="24"/>
          <w:szCs w:val="20"/>
          <w:lang w:val="bg-BG"/>
        </w:rPr>
        <w:t xml:space="preserve"> </w:t>
      </w:r>
    </w:p>
    <w:p w:rsidR="00BA227A" w:rsidRDefault="00BA227A"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Създаване на конкурентоспособност на уязвимите групи на пазара на труда</w:t>
      </w:r>
    </w:p>
    <w:p w:rsidR="00A730D0" w:rsidRPr="0004058C" w:rsidRDefault="00A730D0" w:rsidP="00A730D0">
      <w:pPr>
        <w:autoSpaceDE w:val="0"/>
        <w:autoSpaceDN w:val="0"/>
        <w:adjustRightIn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0"/>
          <w:lang w:val="bg-BG"/>
        </w:rPr>
        <w:t>Изпълнението на мерките ще даде възможност за създаване на подходящи умения в посочените целеви групи за успешна интеграция на пазара на труда. Приоритетно ще бъдат предоставяни инвестиции за повишаване на професионалната квалификация с оглед осигуряването на устойчива заетост.</w:t>
      </w:r>
    </w:p>
    <w:p w:rsidR="00A730D0" w:rsidRPr="0004058C" w:rsidRDefault="00A730D0" w:rsidP="00850100">
      <w:pPr>
        <w:pStyle w:val="Heading5"/>
      </w:pPr>
      <w:bookmarkStart w:id="22" w:name="_Toc351464293"/>
      <w:bookmarkStart w:id="23" w:name="_Toc352768348"/>
      <w:r w:rsidRPr="0004058C">
        <w:t>2.A.6.3. Планирано използване на финансови инструменти (когато е целесъобразно) (чл. 96 (2) (б) (iii) от Регламент</w:t>
      </w:r>
      <w:r w:rsidR="009547ED" w:rsidRPr="0004058C">
        <w:t xml:space="preserve"> </w:t>
      </w:r>
      <w:r w:rsidRPr="0004058C">
        <w:t>(EС) №</w:t>
      </w:r>
      <w:r w:rsidR="003A327C">
        <w:t xml:space="preserve"> </w:t>
      </w:r>
      <w:r w:rsidRPr="0004058C">
        <w:t>1303/2013</w:t>
      </w:r>
      <w:bookmarkEnd w:id="22"/>
      <w:bookmarkEnd w:id="23"/>
    </w:p>
    <w:p w:rsidR="00A730D0" w:rsidRPr="008715D7" w:rsidRDefault="00A730D0" w:rsidP="008715D7">
      <w:pPr>
        <w:autoSpaceDE w:val="0"/>
        <w:autoSpaceDN w:val="0"/>
        <w:adjustRightInd w:val="0"/>
        <w:spacing w:after="120" w:line="240" w:lineRule="auto"/>
        <w:jc w:val="both"/>
        <w:rPr>
          <w:rFonts w:ascii="Times New Roman" w:eastAsia="Times New Roman" w:hAnsi="Times New Roman" w:cs="Times New Roman"/>
          <w:sz w:val="24"/>
          <w:szCs w:val="20"/>
          <w:lang w:val="bg-BG"/>
        </w:rPr>
      </w:pPr>
      <w:bookmarkStart w:id="24" w:name="_Toc352768349"/>
      <w:r w:rsidRPr="008715D7">
        <w:rPr>
          <w:rFonts w:ascii="Times New Roman" w:eastAsia="Times New Roman" w:hAnsi="Times New Roman" w:cs="Times New Roman"/>
          <w:sz w:val="24"/>
          <w:szCs w:val="20"/>
          <w:lang w:val="bg-BG"/>
        </w:rPr>
        <w:t>Не е приложимо.</w:t>
      </w:r>
      <w:bookmarkEnd w:id="24"/>
    </w:p>
    <w:p w:rsidR="00A730D0" w:rsidRPr="0004058C" w:rsidRDefault="00A730D0" w:rsidP="00850100">
      <w:pPr>
        <w:pStyle w:val="Heading5"/>
      </w:pPr>
      <w:bookmarkStart w:id="25" w:name="_Toc351464294"/>
      <w:bookmarkStart w:id="26" w:name="_Toc352768350"/>
      <w:r w:rsidRPr="0004058C">
        <w:t>2.A.6.4. Планирано използване на големи проекти</w:t>
      </w:r>
      <w:r w:rsidR="009547ED" w:rsidRPr="0004058C">
        <w:t xml:space="preserve"> </w:t>
      </w:r>
      <w:r w:rsidRPr="0004058C">
        <w:t>(когато е целесъобразно) (чл. 96 (2) (б) (iii) от Регламент</w:t>
      </w:r>
      <w:r w:rsidR="009547ED" w:rsidRPr="0004058C">
        <w:t xml:space="preserve"> </w:t>
      </w:r>
      <w:r w:rsidRPr="0004058C">
        <w:t>(EС) № 1303/2013</w:t>
      </w:r>
      <w:bookmarkEnd w:id="25"/>
      <w:bookmarkEnd w:id="26"/>
    </w:p>
    <w:p w:rsidR="00A730D0" w:rsidRPr="0004058C" w:rsidRDefault="00A730D0" w:rsidP="00A730D0">
      <w:pPr>
        <w:suppressAutoHyphens/>
        <w:spacing w:after="120" w:line="240" w:lineRule="auto"/>
        <w:jc w:val="both"/>
        <w:rPr>
          <w:rFonts w:ascii="Times New Roman" w:eastAsia="Times New Roman" w:hAnsi="Times New Roman" w:cs="Times New Roman"/>
          <w:b/>
          <w:smallCaps/>
          <w:sz w:val="24"/>
          <w:szCs w:val="24"/>
          <w:lang w:val="bg-BG"/>
        </w:rPr>
      </w:pPr>
      <w:bookmarkStart w:id="27" w:name="_Toc351464295"/>
      <w:r w:rsidRPr="0004058C">
        <w:rPr>
          <w:rFonts w:ascii="Times New Roman" w:eastAsia="Times New Roman" w:hAnsi="Times New Roman" w:cs="Times New Roman"/>
          <w:sz w:val="24"/>
          <w:szCs w:val="20"/>
          <w:lang w:val="bg-BG"/>
        </w:rPr>
        <w:t>Не е приложимо.</w:t>
      </w:r>
    </w:p>
    <w:p w:rsidR="00A730D0" w:rsidRPr="0004058C" w:rsidRDefault="00A730D0" w:rsidP="00850100">
      <w:pPr>
        <w:pStyle w:val="Heading5"/>
        <w:rPr>
          <w:highlight w:val="yellow"/>
        </w:rPr>
      </w:pPr>
      <w:bookmarkStart w:id="28" w:name="_Toc352768351"/>
      <w:r w:rsidRPr="0004058C">
        <w:t>2.A.6.5.</w:t>
      </w:r>
      <w:r w:rsidRPr="0004058C">
        <w:tab/>
      </w:r>
      <w:r w:rsidR="004936C3" w:rsidRPr="0004058C">
        <w:t xml:space="preserve">Показатели </w:t>
      </w:r>
      <w:r w:rsidRPr="0004058C">
        <w:t>за изпълнението по инвестиционни приоритети</w:t>
      </w:r>
      <w:r w:rsidR="004936C3">
        <w:t>,</w:t>
      </w:r>
      <w:r w:rsidR="003A327C">
        <w:t xml:space="preserve"> </w:t>
      </w:r>
      <w:r w:rsidRPr="0004058C">
        <w:t xml:space="preserve">когато е целесъобразно -по категория региони </w:t>
      </w:r>
      <w:bookmarkEnd w:id="27"/>
      <w:bookmarkEnd w:id="28"/>
    </w:p>
    <w:p w:rsidR="00A730D0" w:rsidRPr="0004058C" w:rsidRDefault="00A730D0" w:rsidP="00850100">
      <w:pPr>
        <w:pStyle w:val="Heading6"/>
      </w:pPr>
      <w:r w:rsidRPr="00850100">
        <w:rPr>
          <w:u w:val="single"/>
        </w:rPr>
        <w:t>Таблица 5</w:t>
      </w:r>
      <w:r w:rsidRPr="00850100">
        <w:t>:</w:t>
      </w:r>
      <w:r w:rsidRPr="0004058C">
        <w:t xml:space="preserve"> Общи и специфични за програмата показатели за изпълнението (по инвестиционни приоритети, разпределени по категория региони за ЕСФ </w:t>
      </w:r>
    </w:p>
    <w:p w:rsidR="00A730D0" w:rsidRPr="0004058C" w:rsidRDefault="00A730D0" w:rsidP="00850100">
      <w:pPr>
        <w:pStyle w:val="Heading6"/>
        <w:rPr>
          <w:sz w:val="20"/>
        </w:rPr>
        <w:sectPr w:rsidR="00A730D0" w:rsidRPr="0004058C" w:rsidSect="00255F8D">
          <w:pgSz w:w="11906" w:h="16838" w:code="9"/>
          <w:pgMar w:top="1021" w:right="1418" w:bottom="1021" w:left="1418" w:header="601" w:footer="1077" w:gutter="0"/>
          <w:cols w:space="708"/>
          <w:titlePg/>
          <w:rtlGutter/>
          <w:docGrid w:linePitch="326"/>
        </w:sectPr>
      </w:pPr>
    </w:p>
    <w:tbl>
      <w:tblPr>
        <w:tblW w:w="457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4"/>
        <w:gridCol w:w="3207"/>
        <w:gridCol w:w="1013"/>
        <w:gridCol w:w="1084"/>
        <w:gridCol w:w="2183"/>
        <w:gridCol w:w="700"/>
        <w:gridCol w:w="645"/>
        <w:gridCol w:w="1293"/>
        <w:gridCol w:w="1172"/>
        <w:gridCol w:w="1576"/>
      </w:tblGrid>
      <w:tr w:rsidR="005E3BB6" w:rsidRPr="0004058C" w:rsidTr="009166F2">
        <w:trPr>
          <w:trHeight w:val="758"/>
        </w:trPr>
        <w:tc>
          <w:tcPr>
            <w:tcW w:w="311" w:type="pct"/>
            <w:vMerge w:val="restart"/>
          </w:tcPr>
          <w:p w:rsidR="00A730D0" w:rsidRPr="0004058C" w:rsidRDefault="00A730D0" w:rsidP="009166F2">
            <w:pPr>
              <w:spacing w:after="120" w:line="240" w:lineRule="auto"/>
              <w:ind w:left="283" w:hanging="283"/>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ID</w:t>
            </w:r>
          </w:p>
        </w:tc>
        <w:tc>
          <w:tcPr>
            <w:tcW w:w="1168" w:type="pct"/>
            <w:vMerge w:val="restart"/>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Показател</w:t>
            </w:r>
          </w:p>
        </w:tc>
        <w:tc>
          <w:tcPr>
            <w:tcW w:w="369"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Мерна единица</w:t>
            </w:r>
          </w:p>
        </w:tc>
        <w:tc>
          <w:tcPr>
            <w:tcW w:w="395"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Фонд</w:t>
            </w:r>
          </w:p>
        </w:tc>
        <w:tc>
          <w:tcPr>
            <w:tcW w:w="795"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Категория региони (когато е уместно)</w:t>
            </w:r>
          </w:p>
        </w:tc>
        <w:tc>
          <w:tcPr>
            <w:tcW w:w="961" w:type="pct"/>
            <w:gridSpan w:val="3"/>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Целева стойност</w:t>
            </w:r>
            <w:r w:rsidRPr="0004058C">
              <w:rPr>
                <w:rFonts w:ascii="Times New Roman" w:eastAsia="Times New Roman" w:hAnsi="Times New Roman" w:cs="Times New Roman"/>
                <w:b/>
                <w:sz w:val="20"/>
                <w:szCs w:val="20"/>
                <w:vertAlign w:val="superscript"/>
                <w:lang w:val="bg-BG"/>
              </w:rPr>
              <w:footnoteReference w:id="21"/>
            </w:r>
          </w:p>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(2023)</w:t>
            </w:r>
          </w:p>
        </w:tc>
        <w:tc>
          <w:tcPr>
            <w:tcW w:w="427"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Източник на данните</w:t>
            </w:r>
          </w:p>
        </w:tc>
        <w:tc>
          <w:tcPr>
            <w:tcW w:w="575"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Честота на отчитане</w:t>
            </w:r>
          </w:p>
        </w:tc>
      </w:tr>
      <w:tr w:rsidR="005E3BB6" w:rsidRPr="0004058C" w:rsidTr="009166F2">
        <w:trPr>
          <w:trHeight w:val="231"/>
        </w:trPr>
        <w:tc>
          <w:tcPr>
            <w:tcW w:w="311"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p>
        </w:tc>
        <w:tc>
          <w:tcPr>
            <w:tcW w:w="1168"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p>
        </w:tc>
        <w:tc>
          <w:tcPr>
            <w:tcW w:w="369"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395"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795"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255"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М</w:t>
            </w:r>
          </w:p>
        </w:tc>
        <w:tc>
          <w:tcPr>
            <w:tcW w:w="235"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Ж</w:t>
            </w:r>
          </w:p>
        </w:tc>
        <w:tc>
          <w:tcPr>
            <w:tcW w:w="471"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Общо</w:t>
            </w:r>
          </w:p>
        </w:tc>
        <w:tc>
          <w:tcPr>
            <w:tcW w:w="427" w:type="pct"/>
            <w:vMerge/>
            <w:vAlign w:val="center"/>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p>
        </w:tc>
        <w:tc>
          <w:tcPr>
            <w:tcW w:w="575" w:type="pct"/>
            <w:vMerge/>
            <w:vAlign w:val="center"/>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p>
        </w:tc>
      </w:tr>
      <w:tr w:rsidR="005E3BB6" w:rsidRPr="0004058C" w:rsidTr="009166F2">
        <w:trPr>
          <w:trHeight w:val="79"/>
        </w:trPr>
        <w:tc>
          <w:tcPr>
            <w:tcW w:w="311" w:type="pct"/>
          </w:tcPr>
          <w:p w:rsidR="00A730D0" w:rsidRPr="0004058C" w:rsidRDefault="00A730D0" w:rsidP="009166F2">
            <w:pPr>
              <w:spacing w:after="120" w:line="240" w:lineRule="auto"/>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1</w:t>
            </w:r>
          </w:p>
        </w:tc>
        <w:tc>
          <w:tcPr>
            <w:tcW w:w="1168" w:type="pct"/>
          </w:tcPr>
          <w:p w:rsidR="00A730D0" w:rsidRPr="0004058C" w:rsidRDefault="00A730D0" w:rsidP="00522F4D">
            <w:pPr>
              <w:snapToGrid w:val="0"/>
              <w:spacing w:after="120" w:line="240" w:lineRule="auto"/>
              <w:ind w:left="-1" w:firstLine="1"/>
              <w:jc w:val="both"/>
              <w:rPr>
                <w:rFonts w:ascii="Times New Roman" w:eastAsia="Times New Roman" w:hAnsi="Times New Roman" w:cs="Times New Roman"/>
                <w:bCs/>
                <w:sz w:val="20"/>
                <w:szCs w:val="20"/>
                <w:lang w:val="bg-BG"/>
              </w:rPr>
            </w:pPr>
            <w:r w:rsidRPr="0004058C">
              <w:rPr>
                <w:rFonts w:ascii="Times New Roman" w:eastAsia="Times New Roman" w:hAnsi="Times New Roman" w:cs="Times New Roman"/>
                <w:sz w:val="20"/>
                <w:szCs w:val="20"/>
                <w:lang w:val="bg-BG" w:eastAsia="bg-BG"/>
              </w:rPr>
              <w:t>Неактивни участници на възраст от 30 до 54 г. вкл., извън образование и обучение</w:t>
            </w:r>
          </w:p>
        </w:tc>
        <w:tc>
          <w:tcPr>
            <w:tcW w:w="369" w:type="pct"/>
            <w:vAlign w:val="center"/>
          </w:tcPr>
          <w:p w:rsidR="00A730D0" w:rsidRPr="0004058C" w:rsidRDefault="00A730D0" w:rsidP="00BA227A">
            <w:pPr>
              <w:snapToGrid w:val="0"/>
              <w:spacing w:after="120" w:line="240" w:lineRule="auto"/>
              <w:ind w:left="240" w:hanging="240"/>
              <w:jc w:val="center"/>
              <w:rPr>
                <w:rFonts w:ascii="Times New Roman" w:eastAsia="Times New Roman" w:hAnsi="Times New Roman" w:cs="Times New Roman"/>
                <w:bCs/>
                <w:i/>
                <w:sz w:val="20"/>
                <w:szCs w:val="20"/>
                <w:lang w:val="bg-BG"/>
              </w:rPr>
            </w:pPr>
            <w:r w:rsidRPr="0004058C">
              <w:rPr>
                <w:rFonts w:ascii="Times New Roman" w:eastAsia="Times New Roman" w:hAnsi="Times New Roman" w:cs="Times New Roman"/>
                <w:sz w:val="20"/>
                <w:szCs w:val="20"/>
                <w:lang w:val="bg-BG" w:eastAsia="bg-BG"/>
              </w:rPr>
              <w:t>Брой</w:t>
            </w:r>
          </w:p>
        </w:tc>
        <w:tc>
          <w:tcPr>
            <w:tcW w:w="395" w:type="pct"/>
            <w:vAlign w:val="center"/>
          </w:tcPr>
          <w:p w:rsidR="00A730D0" w:rsidRPr="0004058C" w:rsidRDefault="00A730D0" w:rsidP="00BA227A">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ЕСФ</w:t>
            </w:r>
          </w:p>
        </w:tc>
        <w:tc>
          <w:tcPr>
            <w:tcW w:w="795" w:type="pct"/>
            <w:vAlign w:val="center"/>
          </w:tcPr>
          <w:p w:rsidR="00A730D0" w:rsidRPr="0004058C" w:rsidRDefault="00A730D0" w:rsidP="00BA227A">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i/>
                <w:sz w:val="20"/>
                <w:szCs w:val="20"/>
                <w:lang w:val="bg-BG"/>
              </w:rPr>
              <w:t>По-слабо развити</w:t>
            </w:r>
          </w:p>
        </w:tc>
        <w:tc>
          <w:tcPr>
            <w:tcW w:w="255" w:type="pct"/>
          </w:tcPr>
          <w:p w:rsidR="00A730D0" w:rsidRPr="0004058C" w:rsidRDefault="00A730D0" w:rsidP="00A730D0">
            <w:pPr>
              <w:spacing w:after="120" w:line="240" w:lineRule="auto"/>
              <w:jc w:val="right"/>
              <w:rPr>
                <w:rFonts w:ascii="Times New Roman" w:eastAsia="Times New Roman" w:hAnsi="Times New Roman" w:cs="Times New Roman"/>
                <w:i/>
                <w:sz w:val="20"/>
                <w:szCs w:val="20"/>
                <w:lang w:val="bg-BG"/>
              </w:rPr>
            </w:pPr>
          </w:p>
        </w:tc>
        <w:tc>
          <w:tcPr>
            <w:tcW w:w="235" w:type="pct"/>
          </w:tcPr>
          <w:p w:rsidR="00A730D0" w:rsidRPr="0004058C" w:rsidRDefault="00A730D0" w:rsidP="00A730D0">
            <w:pPr>
              <w:spacing w:after="120" w:line="240" w:lineRule="auto"/>
              <w:jc w:val="right"/>
              <w:rPr>
                <w:rFonts w:ascii="Times New Roman" w:eastAsia="Times New Roman" w:hAnsi="Times New Roman" w:cs="Times New Roman"/>
                <w:i/>
                <w:sz w:val="20"/>
                <w:szCs w:val="20"/>
                <w:lang w:val="bg-BG"/>
              </w:rPr>
            </w:pPr>
          </w:p>
        </w:tc>
        <w:tc>
          <w:tcPr>
            <w:tcW w:w="471" w:type="pct"/>
          </w:tcPr>
          <w:p w:rsidR="00A730D0" w:rsidRPr="0004058C" w:rsidRDefault="00A730D0" w:rsidP="00A730D0">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w:t>
            </w:r>
          </w:p>
          <w:p w:rsidR="00A730D0" w:rsidRPr="0004058C" w:rsidRDefault="00A730D0" w:rsidP="00440577">
            <w:pPr>
              <w:spacing w:after="120" w:line="240" w:lineRule="auto"/>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11 550</w:t>
            </w:r>
          </w:p>
        </w:tc>
        <w:tc>
          <w:tcPr>
            <w:tcW w:w="427" w:type="pct"/>
            <w:vAlign w:val="center"/>
          </w:tcPr>
          <w:p w:rsidR="00A730D0" w:rsidRPr="0004058C" w:rsidRDefault="00A730D0" w:rsidP="00BA227A">
            <w:pPr>
              <w:snapToGrid w:val="0"/>
              <w:spacing w:after="120" w:line="240" w:lineRule="auto"/>
              <w:ind w:left="240" w:hanging="240"/>
              <w:jc w:val="center"/>
              <w:rPr>
                <w:rFonts w:ascii="Times New Roman" w:eastAsia="Times New Roman" w:hAnsi="Times New Roman" w:cs="Times New Roman"/>
                <w:i/>
                <w:sz w:val="20"/>
                <w:szCs w:val="20"/>
                <w:lang w:val="bg-BG"/>
              </w:rPr>
            </w:pPr>
            <w:r w:rsidRPr="0004058C">
              <w:rPr>
                <w:rFonts w:ascii="Times New Roman" w:eastAsia="Times New Roman" w:hAnsi="Times New Roman" w:cs="Times New Roman"/>
                <w:i/>
                <w:sz w:val="20"/>
                <w:szCs w:val="20"/>
                <w:lang w:val="bg-BG"/>
              </w:rPr>
              <w:t>УО</w:t>
            </w:r>
          </w:p>
        </w:tc>
        <w:tc>
          <w:tcPr>
            <w:tcW w:w="575" w:type="pct"/>
            <w:vAlign w:val="center"/>
          </w:tcPr>
          <w:p w:rsidR="00A730D0" w:rsidRPr="0004058C" w:rsidRDefault="00A730D0" w:rsidP="00BA227A">
            <w:pPr>
              <w:snapToGrid w:val="0"/>
              <w:spacing w:after="120" w:line="240" w:lineRule="auto"/>
              <w:ind w:left="240" w:hanging="240"/>
              <w:jc w:val="center"/>
              <w:rPr>
                <w:rFonts w:ascii="Times New Roman" w:eastAsia="Times New Roman" w:hAnsi="Times New Roman" w:cs="Times New Roman"/>
                <w:i/>
                <w:sz w:val="20"/>
                <w:szCs w:val="20"/>
                <w:lang w:val="bg-BG"/>
              </w:rPr>
            </w:pPr>
            <w:r w:rsidRPr="0004058C">
              <w:rPr>
                <w:rFonts w:ascii="Times New Roman" w:eastAsia="Times New Roman" w:hAnsi="Times New Roman" w:cs="Times New Roman"/>
                <w:i/>
                <w:sz w:val="20"/>
                <w:szCs w:val="20"/>
                <w:lang w:val="bg-BG"/>
              </w:rPr>
              <w:t>Годишно</w:t>
            </w:r>
          </w:p>
        </w:tc>
      </w:tr>
      <w:tr w:rsidR="005E3BB6" w:rsidRPr="0004058C" w:rsidTr="009166F2">
        <w:trPr>
          <w:trHeight w:val="531"/>
        </w:trPr>
        <w:tc>
          <w:tcPr>
            <w:tcW w:w="311" w:type="pct"/>
          </w:tcPr>
          <w:p w:rsidR="00A730D0" w:rsidRPr="0004058C" w:rsidRDefault="00A730D0" w:rsidP="009166F2">
            <w:pPr>
              <w:spacing w:after="120" w:line="240" w:lineRule="auto"/>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1</w:t>
            </w:r>
          </w:p>
        </w:tc>
        <w:tc>
          <w:tcPr>
            <w:tcW w:w="1168" w:type="pct"/>
          </w:tcPr>
          <w:p w:rsidR="00A730D0" w:rsidRPr="0004058C" w:rsidRDefault="00A730D0" w:rsidP="00522F4D">
            <w:pPr>
              <w:snapToGrid w:val="0"/>
              <w:spacing w:after="120" w:line="240" w:lineRule="auto"/>
              <w:ind w:left="-1" w:firstLine="1"/>
              <w:jc w:val="both"/>
              <w:rPr>
                <w:rFonts w:ascii="Times New Roman" w:eastAsia="Times New Roman" w:hAnsi="Times New Roman" w:cs="Times New Roman"/>
                <w:bCs/>
                <w:sz w:val="20"/>
                <w:szCs w:val="20"/>
                <w:lang w:val="bg-BG"/>
              </w:rPr>
            </w:pPr>
            <w:r w:rsidRPr="0004058C">
              <w:rPr>
                <w:rFonts w:ascii="Times New Roman" w:eastAsia="Times New Roman" w:hAnsi="Times New Roman" w:cs="Times New Roman"/>
                <w:bCs/>
                <w:sz w:val="20"/>
                <w:szCs w:val="20"/>
                <w:lang w:val="bg-BG"/>
              </w:rPr>
              <w:t xml:space="preserve">Безработни участници </w:t>
            </w:r>
            <w:r w:rsidRPr="0004058C">
              <w:rPr>
                <w:rFonts w:ascii="Times New Roman" w:eastAsia="Times New Roman" w:hAnsi="Times New Roman" w:cs="Times New Roman"/>
                <w:sz w:val="20"/>
                <w:szCs w:val="20"/>
                <w:lang w:val="bg-BG" w:eastAsia="bg-BG"/>
              </w:rPr>
              <w:t>на възраст от 30 до 54 г. вкл.</w:t>
            </w:r>
          </w:p>
        </w:tc>
        <w:tc>
          <w:tcPr>
            <w:tcW w:w="369" w:type="pct"/>
            <w:vAlign w:val="center"/>
          </w:tcPr>
          <w:p w:rsidR="00A730D0" w:rsidRPr="0004058C" w:rsidRDefault="00A730D0" w:rsidP="00BA227A">
            <w:pPr>
              <w:snapToGrid w:val="0"/>
              <w:spacing w:after="120" w:line="240" w:lineRule="auto"/>
              <w:ind w:left="240" w:hanging="240"/>
              <w:jc w:val="center"/>
              <w:rPr>
                <w:rFonts w:ascii="Times New Roman" w:eastAsia="Times New Roman" w:hAnsi="Times New Roman" w:cs="Times New Roman"/>
                <w:bCs/>
                <w:i/>
                <w:sz w:val="20"/>
                <w:szCs w:val="20"/>
                <w:lang w:val="bg-BG"/>
              </w:rPr>
            </w:pPr>
            <w:r w:rsidRPr="0004058C">
              <w:rPr>
                <w:rFonts w:ascii="Times New Roman" w:eastAsia="Times New Roman" w:hAnsi="Times New Roman" w:cs="Times New Roman"/>
                <w:bCs/>
                <w:sz w:val="20"/>
                <w:szCs w:val="20"/>
                <w:lang w:val="bg-BG"/>
              </w:rPr>
              <w:t>Брой</w:t>
            </w:r>
          </w:p>
        </w:tc>
        <w:tc>
          <w:tcPr>
            <w:tcW w:w="395" w:type="pct"/>
            <w:vAlign w:val="center"/>
          </w:tcPr>
          <w:p w:rsidR="00A730D0" w:rsidRPr="0004058C" w:rsidRDefault="00A730D0" w:rsidP="00BA227A">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ЕСФ</w:t>
            </w:r>
          </w:p>
        </w:tc>
        <w:tc>
          <w:tcPr>
            <w:tcW w:w="795" w:type="pct"/>
            <w:vAlign w:val="center"/>
          </w:tcPr>
          <w:p w:rsidR="00A730D0" w:rsidRPr="0004058C" w:rsidRDefault="00A730D0" w:rsidP="00BA227A">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i/>
                <w:sz w:val="20"/>
                <w:szCs w:val="20"/>
                <w:lang w:val="bg-BG"/>
              </w:rPr>
              <w:t>По-слабо развити</w:t>
            </w:r>
          </w:p>
        </w:tc>
        <w:tc>
          <w:tcPr>
            <w:tcW w:w="255" w:type="pct"/>
          </w:tcPr>
          <w:p w:rsidR="00A730D0" w:rsidRPr="0004058C" w:rsidRDefault="00A730D0" w:rsidP="00A730D0">
            <w:pPr>
              <w:spacing w:after="120" w:line="240" w:lineRule="auto"/>
              <w:jc w:val="right"/>
              <w:rPr>
                <w:rFonts w:ascii="Times New Roman" w:eastAsia="Times New Roman" w:hAnsi="Times New Roman" w:cs="Times New Roman"/>
                <w:i/>
                <w:sz w:val="20"/>
                <w:szCs w:val="20"/>
                <w:lang w:val="bg-BG"/>
              </w:rPr>
            </w:pPr>
          </w:p>
        </w:tc>
        <w:tc>
          <w:tcPr>
            <w:tcW w:w="235" w:type="pct"/>
          </w:tcPr>
          <w:p w:rsidR="00A730D0" w:rsidRPr="0004058C" w:rsidRDefault="00A730D0" w:rsidP="00A730D0">
            <w:pPr>
              <w:spacing w:after="120" w:line="240" w:lineRule="auto"/>
              <w:jc w:val="right"/>
              <w:rPr>
                <w:rFonts w:ascii="Times New Roman" w:eastAsia="Times New Roman" w:hAnsi="Times New Roman" w:cs="Times New Roman"/>
                <w:i/>
                <w:sz w:val="20"/>
                <w:szCs w:val="20"/>
                <w:lang w:val="bg-BG"/>
              </w:rPr>
            </w:pPr>
          </w:p>
        </w:tc>
        <w:tc>
          <w:tcPr>
            <w:tcW w:w="471" w:type="pct"/>
          </w:tcPr>
          <w:p w:rsidR="00A730D0" w:rsidRPr="0004058C" w:rsidRDefault="00A730D0" w:rsidP="00A730D0">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w:t>
            </w:r>
          </w:p>
          <w:p w:rsidR="00A730D0" w:rsidRPr="0004058C" w:rsidRDefault="00A730D0" w:rsidP="00440577">
            <w:pPr>
              <w:spacing w:after="120" w:line="240" w:lineRule="auto"/>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83 020</w:t>
            </w:r>
          </w:p>
        </w:tc>
        <w:tc>
          <w:tcPr>
            <w:tcW w:w="427" w:type="pct"/>
            <w:vAlign w:val="center"/>
          </w:tcPr>
          <w:p w:rsidR="00A730D0" w:rsidRPr="0004058C" w:rsidRDefault="00A730D0" w:rsidP="00BA227A">
            <w:pPr>
              <w:snapToGrid w:val="0"/>
              <w:spacing w:after="120" w:line="240" w:lineRule="auto"/>
              <w:ind w:left="240" w:hanging="240"/>
              <w:jc w:val="center"/>
              <w:rPr>
                <w:rFonts w:ascii="Times New Roman" w:eastAsia="Times New Roman" w:hAnsi="Times New Roman" w:cs="Times New Roman"/>
                <w:i/>
                <w:sz w:val="20"/>
                <w:szCs w:val="20"/>
                <w:lang w:val="bg-BG"/>
              </w:rPr>
            </w:pPr>
            <w:r w:rsidRPr="0004058C">
              <w:rPr>
                <w:rFonts w:ascii="Times New Roman" w:eastAsia="Times New Roman" w:hAnsi="Times New Roman" w:cs="Times New Roman"/>
                <w:i/>
                <w:sz w:val="20"/>
                <w:szCs w:val="20"/>
                <w:lang w:val="bg-BG"/>
              </w:rPr>
              <w:t>УО</w:t>
            </w:r>
          </w:p>
        </w:tc>
        <w:tc>
          <w:tcPr>
            <w:tcW w:w="575" w:type="pct"/>
            <w:vAlign w:val="center"/>
          </w:tcPr>
          <w:p w:rsidR="00A730D0" w:rsidRPr="0004058C" w:rsidRDefault="00A730D0" w:rsidP="00BA227A">
            <w:pPr>
              <w:snapToGrid w:val="0"/>
              <w:spacing w:after="120" w:line="240" w:lineRule="auto"/>
              <w:ind w:left="240" w:hanging="240"/>
              <w:jc w:val="center"/>
              <w:rPr>
                <w:rFonts w:ascii="Times New Roman" w:eastAsia="Times New Roman" w:hAnsi="Times New Roman" w:cs="Times New Roman"/>
                <w:i/>
                <w:sz w:val="20"/>
                <w:szCs w:val="20"/>
                <w:lang w:val="bg-BG"/>
              </w:rPr>
            </w:pPr>
            <w:r w:rsidRPr="0004058C">
              <w:rPr>
                <w:rFonts w:ascii="Times New Roman" w:eastAsia="Times New Roman" w:hAnsi="Times New Roman" w:cs="Times New Roman"/>
                <w:i/>
                <w:sz w:val="20"/>
                <w:szCs w:val="20"/>
                <w:lang w:val="bg-BG"/>
              </w:rPr>
              <w:t>Годишно</w:t>
            </w:r>
          </w:p>
        </w:tc>
      </w:tr>
      <w:tr w:rsidR="005E3BB6" w:rsidRPr="0004058C" w:rsidTr="009166F2">
        <w:trPr>
          <w:trHeight w:val="79"/>
        </w:trPr>
        <w:tc>
          <w:tcPr>
            <w:tcW w:w="311" w:type="pct"/>
          </w:tcPr>
          <w:p w:rsidR="00A730D0" w:rsidRPr="0004058C" w:rsidRDefault="00A730D0" w:rsidP="009166F2">
            <w:pPr>
              <w:spacing w:after="120" w:line="240" w:lineRule="auto"/>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1</w:t>
            </w:r>
          </w:p>
        </w:tc>
        <w:tc>
          <w:tcPr>
            <w:tcW w:w="1168" w:type="pct"/>
          </w:tcPr>
          <w:p w:rsidR="00A730D0" w:rsidRPr="0004058C" w:rsidRDefault="000F6B01" w:rsidP="00522F4D">
            <w:pPr>
              <w:snapToGrid w:val="0"/>
              <w:spacing w:after="120" w:line="240" w:lineRule="auto"/>
              <w:ind w:left="-1" w:firstLine="1"/>
              <w:jc w:val="both"/>
              <w:rPr>
                <w:rFonts w:ascii="Times New Roman" w:eastAsia="Times New Roman" w:hAnsi="Times New Roman" w:cs="Times New Roman"/>
                <w:bCs/>
                <w:sz w:val="20"/>
                <w:szCs w:val="20"/>
                <w:lang w:val="bg-BG"/>
              </w:rPr>
            </w:pPr>
            <w:r w:rsidRPr="000F6B01">
              <w:rPr>
                <w:rFonts w:ascii="Times New Roman" w:eastAsia="Times New Roman" w:hAnsi="Times New Roman" w:cs="Times New Roman"/>
                <w:bCs/>
                <w:sz w:val="20"/>
                <w:szCs w:val="20"/>
                <w:lang w:val="bg-BG"/>
              </w:rPr>
              <w:t>Неактивни и безработни участници от ромски произход на възраст от 30 до 54 години вкл.</w:t>
            </w:r>
          </w:p>
        </w:tc>
        <w:tc>
          <w:tcPr>
            <w:tcW w:w="369" w:type="pct"/>
            <w:vAlign w:val="center"/>
          </w:tcPr>
          <w:p w:rsidR="00A730D0" w:rsidRPr="0004058C" w:rsidRDefault="00A730D0" w:rsidP="00BA227A">
            <w:pPr>
              <w:snapToGrid w:val="0"/>
              <w:spacing w:after="120" w:line="240" w:lineRule="auto"/>
              <w:ind w:left="240" w:hanging="240"/>
              <w:jc w:val="center"/>
              <w:rPr>
                <w:rFonts w:ascii="Times New Roman" w:eastAsia="Times New Roman" w:hAnsi="Times New Roman" w:cs="Times New Roman"/>
                <w:bCs/>
                <w:sz w:val="20"/>
                <w:szCs w:val="20"/>
                <w:lang w:val="bg-BG"/>
              </w:rPr>
            </w:pPr>
            <w:r w:rsidRPr="0004058C">
              <w:rPr>
                <w:rFonts w:ascii="Times New Roman" w:eastAsia="Times New Roman" w:hAnsi="Times New Roman" w:cs="Times New Roman"/>
                <w:sz w:val="20"/>
                <w:szCs w:val="20"/>
                <w:lang w:val="bg-BG"/>
              </w:rPr>
              <w:t>Брой</w:t>
            </w:r>
          </w:p>
        </w:tc>
        <w:tc>
          <w:tcPr>
            <w:tcW w:w="395" w:type="pct"/>
            <w:vAlign w:val="center"/>
          </w:tcPr>
          <w:p w:rsidR="00A730D0" w:rsidRPr="0004058C" w:rsidRDefault="00A730D0" w:rsidP="00BA227A">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ЕСФ</w:t>
            </w:r>
          </w:p>
        </w:tc>
        <w:tc>
          <w:tcPr>
            <w:tcW w:w="795" w:type="pct"/>
            <w:vAlign w:val="center"/>
          </w:tcPr>
          <w:p w:rsidR="00A730D0" w:rsidRPr="0004058C" w:rsidRDefault="00A730D0" w:rsidP="00BA227A">
            <w:pPr>
              <w:spacing w:after="120" w:line="240" w:lineRule="auto"/>
              <w:ind w:left="240" w:hanging="240"/>
              <w:jc w:val="center"/>
              <w:rPr>
                <w:rFonts w:ascii="Times New Roman" w:eastAsia="Times New Roman" w:hAnsi="Times New Roman" w:cs="Times New Roman"/>
                <w:i/>
                <w:sz w:val="20"/>
                <w:szCs w:val="20"/>
                <w:lang w:val="bg-BG"/>
              </w:rPr>
            </w:pPr>
            <w:r w:rsidRPr="0004058C">
              <w:rPr>
                <w:rFonts w:ascii="Times New Roman" w:eastAsia="Times New Roman" w:hAnsi="Times New Roman" w:cs="Times New Roman"/>
                <w:i/>
                <w:sz w:val="20"/>
                <w:szCs w:val="20"/>
                <w:lang w:val="bg-BG"/>
              </w:rPr>
              <w:t>По-слабо развити</w:t>
            </w:r>
          </w:p>
        </w:tc>
        <w:tc>
          <w:tcPr>
            <w:tcW w:w="255" w:type="pct"/>
          </w:tcPr>
          <w:p w:rsidR="00A730D0" w:rsidRPr="0004058C" w:rsidRDefault="00A730D0" w:rsidP="00A730D0">
            <w:pPr>
              <w:spacing w:after="120" w:line="240" w:lineRule="auto"/>
              <w:jc w:val="right"/>
              <w:rPr>
                <w:rFonts w:ascii="Times New Roman" w:eastAsia="Times New Roman" w:hAnsi="Times New Roman" w:cs="Times New Roman"/>
                <w:i/>
                <w:sz w:val="20"/>
                <w:szCs w:val="20"/>
                <w:lang w:val="bg-BG"/>
              </w:rPr>
            </w:pPr>
          </w:p>
        </w:tc>
        <w:tc>
          <w:tcPr>
            <w:tcW w:w="235" w:type="pct"/>
          </w:tcPr>
          <w:p w:rsidR="00A730D0" w:rsidRPr="0004058C" w:rsidRDefault="00A730D0" w:rsidP="00A730D0">
            <w:pPr>
              <w:spacing w:after="120" w:line="240" w:lineRule="auto"/>
              <w:jc w:val="right"/>
              <w:rPr>
                <w:rFonts w:ascii="Times New Roman" w:eastAsia="Times New Roman" w:hAnsi="Times New Roman" w:cs="Times New Roman"/>
                <w:i/>
                <w:sz w:val="20"/>
                <w:szCs w:val="20"/>
                <w:lang w:val="bg-BG"/>
              </w:rPr>
            </w:pPr>
          </w:p>
        </w:tc>
        <w:tc>
          <w:tcPr>
            <w:tcW w:w="471" w:type="pct"/>
          </w:tcPr>
          <w:p w:rsidR="00A730D0" w:rsidRPr="0004058C" w:rsidRDefault="00A730D0" w:rsidP="00A730D0">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w:t>
            </w:r>
          </w:p>
          <w:p w:rsidR="00A730D0" w:rsidRPr="0004058C" w:rsidRDefault="00874AA0" w:rsidP="00A730D0">
            <w:pPr>
              <w:spacing w:after="120" w:line="240" w:lineRule="auto"/>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5 670</w:t>
            </w:r>
          </w:p>
        </w:tc>
        <w:tc>
          <w:tcPr>
            <w:tcW w:w="427" w:type="pct"/>
            <w:vAlign w:val="center"/>
          </w:tcPr>
          <w:p w:rsidR="00A730D0" w:rsidRPr="0004058C" w:rsidRDefault="005E3BB6" w:rsidP="00BA227A">
            <w:pPr>
              <w:snapToGrid w:val="0"/>
              <w:spacing w:after="120" w:line="240" w:lineRule="auto"/>
              <w:jc w:val="center"/>
              <w:rPr>
                <w:rFonts w:ascii="Times New Roman" w:eastAsia="Times New Roman" w:hAnsi="Times New Roman" w:cs="Times New Roman"/>
                <w:i/>
                <w:sz w:val="20"/>
                <w:szCs w:val="20"/>
                <w:lang w:val="bg-BG"/>
              </w:rPr>
            </w:pPr>
            <w:r>
              <w:rPr>
                <w:rFonts w:ascii="Times New Roman" w:eastAsia="Times New Roman" w:hAnsi="Times New Roman" w:cs="Times New Roman"/>
                <w:i/>
                <w:sz w:val="20"/>
                <w:szCs w:val="20"/>
                <w:lang w:val="bg-BG"/>
              </w:rPr>
              <w:t>УО</w:t>
            </w:r>
          </w:p>
        </w:tc>
        <w:tc>
          <w:tcPr>
            <w:tcW w:w="575" w:type="pct"/>
            <w:vAlign w:val="center"/>
          </w:tcPr>
          <w:p w:rsidR="00A730D0" w:rsidRPr="0004058C" w:rsidRDefault="00A730D0" w:rsidP="00BA227A">
            <w:pPr>
              <w:snapToGrid w:val="0"/>
              <w:spacing w:after="120" w:line="240" w:lineRule="auto"/>
              <w:ind w:left="240" w:hanging="240"/>
              <w:jc w:val="center"/>
              <w:rPr>
                <w:rFonts w:ascii="Times New Roman" w:eastAsia="Times New Roman" w:hAnsi="Times New Roman" w:cs="Times New Roman"/>
                <w:i/>
                <w:sz w:val="20"/>
                <w:szCs w:val="20"/>
                <w:lang w:val="bg-BG"/>
              </w:rPr>
            </w:pPr>
            <w:r w:rsidRPr="0004058C">
              <w:rPr>
                <w:rFonts w:ascii="Times New Roman" w:eastAsia="Times New Roman" w:hAnsi="Times New Roman" w:cs="Times New Roman"/>
                <w:i/>
                <w:sz w:val="20"/>
                <w:szCs w:val="20"/>
                <w:lang w:val="bg-BG"/>
              </w:rPr>
              <w:t>Годишно</w:t>
            </w:r>
          </w:p>
        </w:tc>
      </w:tr>
      <w:tr w:rsidR="005E3BB6" w:rsidRPr="0004058C" w:rsidTr="009166F2">
        <w:trPr>
          <w:trHeight w:val="79"/>
        </w:trPr>
        <w:tc>
          <w:tcPr>
            <w:tcW w:w="311" w:type="pct"/>
          </w:tcPr>
          <w:p w:rsidR="00A730D0" w:rsidRPr="0004058C" w:rsidRDefault="00A730D0" w:rsidP="009166F2">
            <w:pPr>
              <w:spacing w:after="120" w:line="240" w:lineRule="auto"/>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2</w:t>
            </w:r>
          </w:p>
        </w:tc>
        <w:tc>
          <w:tcPr>
            <w:tcW w:w="1168" w:type="pct"/>
          </w:tcPr>
          <w:p w:rsidR="00A730D0" w:rsidRPr="0004058C" w:rsidRDefault="00A730D0" w:rsidP="00522F4D">
            <w:pPr>
              <w:snapToGrid w:val="0"/>
              <w:spacing w:after="120" w:line="240" w:lineRule="auto"/>
              <w:ind w:left="-1" w:firstLine="1"/>
              <w:jc w:val="both"/>
              <w:rPr>
                <w:rFonts w:ascii="Times New Roman" w:eastAsia="Times New Roman" w:hAnsi="Times New Roman" w:cs="Times New Roman"/>
                <w:bCs/>
                <w:sz w:val="20"/>
                <w:szCs w:val="20"/>
                <w:lang w:val="bg-BG"/>
              </w:rPr>
            </w:pPr>
            <w:r w:rsidRPr="0004058C">
              <w:rPr>
                <w:rFonts w:ascii="Times New Roman" w:eastAsia="Times New Roman" w:hAnsi="Times New Roman" w:cs="Times New Roman"/>
                <w:sz w:val="20"/>
                <w:szCs w:val="20"/>
                <w:lang w:val="bg-BG" w:eastAsia="bg-BG"/>
              </w:rPr>
              <w:t>Неактивни участници</w:t>
            </w:r>
            <w:r w:rsidRPr="0004058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0"/>
                <w:szCs w:val="20"/>
                <w:lang w:val="bg-BG" w:eastAsia="bg-BG"/>
              </w:rPr>
              <w:t xml:space="preserve">на възраст от 30 до 54 г. вкл., с ниско образование (под средното - ISCED 3) </w:t>
            </w:r>
          </w:p>
        </w:tc>
        <w:tc>
          <w:tcPr>
            <w:tcW w:w="369" w:type="pct"/>
            <w:vAlign w:val="center"/>
          </w:tcPr>
          <w:p w:rsidR="00A730D0" w:rsidRPr="0004058C" w:rsidRDefault="00A730D0" w:rsidP="00BA227A">
            <w:pPr>
              <w:snapToGrid w:val="0"/>
              <w:spacing w:after="120" w:line="240" w:lineRule="auto"/>
              <w:ind w:left="240" w:hanging="240"/>
              <w:jc w:val="center"/>
              <w:rPr>
                <w:rFonts w:ascii="Times New Roman" w:eastAsia="Times New Roman" w:hAnsi="Times New Roman" w:cs="Times New Roman"/>
                <w:bCs/>
                <w:i/>
                <w:sz w:val="20"/>
                <w:szCs w:val="20"/>
                <w:lang w:val="bg-BG"/>
              </w:rPr>
            </w:pPr>
            <w:r w:rsidRPr="0004058C">
              <w:rPr>
                <w:rFonts w:ascii="Times New Roman" w:eastAsia="Times New Roman" w:hAnsi="Times New Roman" w:cs="Times New Roman"/>
                <w:sz w:val="20"/>
                <w:szCs w:val="20"/>
                <w:lang w:val="bg-BG" w:eastAsia="bg-BG"/>
              </w:rPr>
              <w:t>Брой</w:t>
            </w:r>
          </w:p>
        </w:tc>
        <w:tc>
          <w:tcPr>
            <w:tcW w:w="395" w:type="pct"/>
            <w:vAlign w:val="center"/>
          </w:tcPr>
          <w:p w:rsidR="00A730D0" w:rsidRPr="0004058C" w:rsidRDefault="00A730D0" w:rsidP="00BA227A">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ЕСФ</w:t>
            </w:r>
          </w:p>
        </w:tc>
        <w:tc>
          <w:tcPr>
            <w:tcW w:w="795" w:type="pct"/>
            <w:vAlign w:val="center"/>
          </w:tcPr>
          <w:p w:rsidR="00A730D0" w:rsidRPr="0004058C" w:rsidRDefault="00A730D0" w:rsidP="00BA227A">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i/>
                <w:sz w:val="20"/>
                <w:szCs w:val="20"/>
                <w:lang w:val="bg-BG"/>
              </w:rPr>
              <w:t>По-слабо развити</w:t>
            </w:r>
          </w:p>
        </w:tc>
        <w:tc>
          <w:tcPr>
            <w:tcW w:w="255" w:type="pct"/>
          </w:tcPr>
          <w:p w:rsidR="00A730D0" w:rsidRPr="0004058C" w:rsidRDefault="00A730D0" w:rsidP="00A730D0">
            <w:pPr>
              <w:spacing w:after="120" w:line="240" w:lineRule="auto"/>
              <w:jc w:val="right"/>
              <w:rPr>
                <w:rFonts w:ascii="Times New Roman" w:eastAsia="Times New Roman" w:hAnsi="Times New Roman" w:cs="Times New Roman"/>
                <w:i/>
                <w:sz w:val="20"/>
                <w:szCs w:val="20"/>
                <w:lang w:val="bg-BG"/>
              </w:rPr>
            </w:pPr>
          </w:p>
        </w:tc>
        <w:tc>
          <w:tcPr>
            <w:tcW w:w="235" w:type="pct"/>
          </w:tcPr>
          <w:p w:rsidR="00A730D0" w:rsidRPr="0004058C" w:rsidRDefault="00A730D0" w:rsidP="00A730D0">
            <w:pPr>
              <w:spacing w:after="120" w:line="240" w:lineRule="auto"/>
              <w:jc w:val="right"/>
              <w:rPr>
                <w:rFonts w:ascii="Times New Roman" w:eastAsia="Times New Roman" w:hAnsi="Times New Roman" w:cs="Times New Roman"/>
                <w:i/>
                <w:sz w:val="20"/>
                <w:szCs w:val="20"/>
                <w:lang w:val="bg-BG"/>
              </w:rPr>
            </w:pPr>
          </w:p>
        </w:tc>
        <w:tc>
          <w:tcPr>
            <w:tcW w:w="471" w:type="pct"/>
          </w:tcPr>
          <w:p w:rsidR="00A730D0" w:rsidRPr="0004058C" w:rsidRDefault="00A730D0" w:rsidP="00A730D0">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w:t>
            </w:r>
          </w:p>
          <w:p w:rsidR="00A730D0" w:rsidRPr="0004058C" w:rsidRDefault="00A730D0" w:rsidP="00440577">
            <w:pPr>
              <w:spacing w:after="120" w:line="240" w:lineRule="auto"/>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2 475</w:t>
            </w:r>
          </w:p>
        </w:tc>
        <w:tc>
          <w:tcPr>
            <w:tcW w:w="427" w:type="pct"/>
            <w:vAlign w:val="center"/>
          </w:tcPr>
          <w:p w:rsidR="00A730D0" w:rsidRPr="0004058C" w:rsidRDefault="00A730D0" w:rsidP="00BA227A">
            <w:pPr>
              <w:snapToGrid w:val="0"/>
              <w:spacing w:after="120" w:line="240" w:lineRule="auto"/>
              <w:ind w:left="240" w:hanging="240"/>
              <w:jc w:val="center"/>
              <w:rPr>
                <w:rFonts w:ascii="Times New Roman" w:eastAsia="Times New Roman" w:hAnsi="Times New Roman" w:cs="Times New Roman"/>
                <w:i/>
                <w:sz w:val="20"/>
                <w:szCs w:val="20"/>
                <w:lang w:val="bg-BG"/>
              </w:rPr>
            </w:pPr>
            <w:r w:rsidRPr="0004058C">
              <w:rPr>
                <w:rFonts w:ascii="Times New Roman" w:eastAsia="Times New Roman" w:hAnsi="Times New Roman" w:cs="Times New Roman"/>
                <w:i/>
                <w:sz w:val="20"/>
                <w:szCs w:val="20"/>
                <w:lang w:val="bg-BG"/>
              </w:rPr>
              <w:t>УО</w:t>
            </w:r>
          </w:p>
        </w:tc>
        <w:tc>
          <w:tcPr>
            <w:tcW w:w="575" w:type="pct"/>
            <w:vAlign w:val="center"/>
          </w:tcPr>
          <w:p w:rsidR="00A730D0" w:rsidRPr="0004058C" w:rsidRDefault="00A730D0" w:rsidP="00BA227A">
            <w:pPr>
              <w:snapToGrid w:val="0"/>
              <w:spacing w:after="120" w:line="240" w:lineRule="auto"/>
              <w:ind w:left="240" w:hanging="240"/>
              <w:jc w:val="center"/>
              <w:rPr>
                <w:rFonts w:ascii="Times New Roman" w:eastAsia="Times New Roman" w:hAnsi="Times New Roman" w:cs="Times New Roman"/>
                <w:i/>
                <w:sz w:val="20"/>
                <w:szCs w:val="20"/>
                <w:lang w:val="bg-BG"/>
              </w:rPr>
            </w:pPr>
            <w:r w:rsidRPr="0004058C">
              <w:rPr>
                <w:rFonts w:ascii="Times New Roman" w:eastAsia="Times New Roman" w:hAnsi="Times New Roman" w:cs="Times New Roman"/>
                <w:i/>
                <w:sz w:val="20"/>
                <w:szCs w:val="20"/>
                <w:lang w:val="bg-BG"/>
              </w:rPr>
              <w:t>Годишно</w:t>
            </w:r>
          </w:p>
        </w:tc>
      </w:tr>
      <w:tr w:rsidR="005E3BB6" w:rsidRPr="0004058C" w:rsidTr="009166F2">
        <w:trPr>
          <w:trHeight w:val="79"/>
        </w:trPr>
        <w:tc>
          <w:tcPr>
            <w:tcW w:w="311" w:type="pct"/>
          </w:tcPr>
          <w:p w:rsidR="00A730D0" w:rsidRPr="0004058C" w:rsidRDefault="00A730D0" w:rsidP="009166F2">
            <w:pPr>
              <w:spacing w:after="120" w:line="240" w:lineRule="auto"/>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2</w:t>
            </w:r>
          </w:p>
        </w:tc>
        <w:tc>
          <w:tcPr>
            <w:tcW w:w="1168" w:type="pct"/>
          </w:tcPr>
          <w:p w:rsidR="00A730D0" w:rsidRPr="0004058C" w:rsidRDefault="00A730D0" w:rsidP="00522F4D">
            <w:pPr>
              <w:snapToGrid w:val="0"/>
              <w:spacing w:after="120" w:line="240" w:lineRule="auto"/>
              <w:ind w:left="-1" w:firstLine="1"/>
              <w:jc w:val="both"/>
              <w:rPr>
                <w:rFonts w:ascii="Times New Roman" w:eastAsia="Times New Roman" w:hAnsi="Times New Roman" w:cs="Times New Roman"/>
                <w:bCs/>
                <w:sz w:val="20"/>
                <w:szCs w:val="20"/>
                <w:lang w:val="bg-BG"/>
              </w:rPr>
            </w:pPr>
            <w:r w:rsidRPr="0004058C">
              <w:rPr>
                <w:rFonts w:ascii="Times New Roman" w:eastAsia="Times New Roman" w:hAnsi="Times New Roman" w:cs="Times New Roman"/>
                <w:sz w:val="20"/>
                <w:szCs w:val="20"/>
                <w:lang w:val="bg-BG" w:eastAsia="bg-BG"/>
              </w:rPr>
              <w:t xml:space="preserve">Безработни участници на възраст от 30 до 54 г. вкл. с ниско образование (под средното - ISCED 3) </w:t>
            </w:r>
          </w:p>
        </w:tc>
        <w:tc>
          <w:tcPr>
            <w:tcW w:w="369" w:type="pct"/>
            <w:vAlign w:val="center"/>
          </w:tcPr>
          <w:p w:rsidR="00A730D0" w:rsidRPr="0004058C" w:rsidRDefault="00A730D0" w:rsidP="00BA227A">
            <w:pPr>
              <w:snapToGrid w:val="0"/>
              <w:spacing w:after="120" w:line="240" w:lineRule="auto"/>
              <w:ind w:left="240" w:hanging="240"/>
              <w:jc w:val="center"/>
              <w:rPr>
                <w:rFonts w:ascii="Times New Roman" w:eastAsia="Times New Roman" w:hAnsi="Times New Roman" w:cs="Times New Roman"/>
                <w:bCs/>
                <w:i/>
                <w:sz w:val="20"/>
                <w:szCs w:val="20"/>
                <w:lang w:val="bg-BG"/>
              </w:rPr>
            </w:pPr>
            <w:r w:rsidRPr="0004058C">
              <w:rPr>
                <w:rFonts w:ascii="Times New Roman" w:eastAsia="Times New Roman" w:hAnsi="Times New Roman" w:cs="Times New Roman"/>
                <w:sz w:val="20"/>
                <w:szCs w:val="20"/>
                <w:lang w:val="bg-BG" w:eastAsia="bg-BG"/>
              </w:rPr>
              <w:t>Брой</w:t>
            </w:r>
          </w:p>
        </w:tc>
        <w:tc>
          <w:tcPr>
            <w:tcW w:w="395" w:type="pct"/>
            <w:vAlign w:val="center"/>
          </w:tcPr>
          <w:p w:rsidR="00A730D0" w:rsidRPr="0004058C" w:rsidRDefault="00A730D0" w:rsidP="00BA227A">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ЕСФ</w:t>
            </w:r>
          </w:p>
        </w:tc>
        <w:tc>
          <w:tcPr>
            <w:tcW w:w="795" w:type="pct"/>
            <w:vAlign w:val="center"/>
          </w:tcPr>
          <w:p w:rsidR="00A730D0" w:rsidRPr="0004058C" w:rsidRDefault="00A730D0" w:rsidP="00BA227A">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i/>
                <w:sz w:val="20"/>
                <w:szCs w:val="20"/>
                <w:lang w:val="bg-BG"/>
              </w:rPr>
              <w:t>По-слабо развити</w:t>
            </w:r>
          </w:p>
        </w:tc>
        <w:tc>
          <w:tcPr>
            <w:tcW w:w="255" w:type="pct"/>
          </w:tcPr>
          <w:p w:rsidR="00A730D0" w:rsidRPr="0004058C" w:rsidRDefault="00A730D0" w:rsidP="00A730D0">
            <w:pPr>
              <w:spacing w:after="120" w:line="240" w:lineRule="auto"/>
              <w:jc w:val="right"/>
              <w:rPr>
                <w:rFonts w:ascii="Times New Roman" w:eastAsia="Times New Roman" w:hAnsi="Times New Roman" w:cs="Times New Roman"/>
                <w:i/>
                <w:sz w:val="20"/>
                <w:szCs w:val="20"/>
                <w:lang w:val="bg-BG"/>
              </w:rPr>
            </w:pPr>
          </w:p>
        </w:tc>
        <w:tc>
          <w:tcPr>
            <w:tcW w:w="235" w:type="pct"/>
          </w:tcPr>
          <w:p w:rsidR="00A730D0" w:rsidRPr="0004058C" w:rsidRDefault="00A730D0" w:rsidP="00A730D0">
            <w:pPr>
              <w:spacing w:after="120" w:line="240" w:lineRule="auto"/>
              <w:jc w:val="right"/>
              <w:rPr>
                <w:rFonts w:ascii="Times New Roman" w:eastAsia="Times New Roman" w:hAnsi="Times New Roman" w:cs="Times New Roman"/>
                <w:i/>
                <w:sz w:val="20"/>
                <w:szCs w:val="20"/>
                <w:lang w:val="bg-BG"/>
              </w:rPr>
            </w:pPr>
          </w:p>
        </w:tc>
        <w:tc>
          <w:tcPr>
            <w:tcW w:w="471" w:type="pct"/>
          </w:tcPr>
          <w:p w:rsidR="00A730D0" w:rsidRPr="0004058C" w:rsidRDefault="00A730D0" w:rsidP="00A730D0">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w:t>
            </w:r>
          </w:p>
          <w:p w:rsidR="00A730D0" w:rsidRPr="0004058C" w:rsidRDefault="00A730D0" w:rsidP="00440577">
            <w:pPr>
              <w:spacing w:after="120" w:line="240" w:lineRule="auto"/>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17 790</w:t>
            </w:r>
          </w:p>
        </w:tc>
        <w:tc>
          <w:tcPr>
            <w:tcW w:w="427" w:type="pct"/>
            <w:vAlign w:val="center"/>
          </w:tcPr>
          <w:p w:rsidR="00A730D0" w:rsidRPr="0004058C" w:rsidRDefault="00A730D0" w:rsidP="00BA227A">
            <w:pPr>
              <w:snapToGrid w:val="0"/>
              <w:spacing w:after="120" w:line="240" w:lineRule="auto"/>
              <w:ind w:left="240" w:hanging="240"/>
              <w:jc w:val="center"/>
              <w:rPr>
                <w:rFonts w:ascii="Times New Roman" w:eastAsia="Times New Roman" w:hAnsi="Times New Roman" w:cs="Times New Roman"/>
                <w:i/>
                <w:sz w:val="20"/>
                <w:szCs w:val="20"/>
                <w:lang w:val="bg-BG"/>
              </w:rPr>
            </w:pPr>
            <w:r w:rsidRPr="0004058C">
              <w:rPr>
                <w:rFonts w:ascii="Times New Roman" w:eastAsia="Times New Roman" w:hAnsi="Times New Roman" w:cs="Times New Roman"/>
                <w:i/>
                <w:sz w:val="20"/>
                <w:szCs w:val="20"/>
                <w:lang w:val="bg-BG"/>
              </w:rPr>
              <w:t>УО</w:t>
            </w:r>
          </w:p>
        </w:tc>
        <w:tc>
          <w:tcPr>
            <w:tcW w:w="575" w:type="pct"/>
            <w:vAlign w:val="center"/>
          </w:tcPr>
          <w:p w:rsidR="00A730D0" w:rsidRPr="0004058C" w:rsidRDefault="00A730D0" w:rsidP="00BA227A">
            <w:pPr>
              <w:snapToGrid w:val="0"/>
              <w:spacing w:after="120" w:line="240" w:lineRule="auto"/>
              <w:ind w:left="240" w:hanging="240"/>
              <w:jc w:val="center"/>
              <w:rPr>
                <w:rFonts w:ascii="Times New Roman" w:eastAsia="Times New Roman" w:hAnsi="Times New Roman" w:cs="Times New Roman"/>
                <w:i/>
                <w:sz w:val="20"/>
                <w:szCs w:val="20"/>
                <w:lang w:val="bg-BG"/>
              </w:rPr>
            </w:pPr>
            <w:r w:rsidRPr="0004058C">
              <w:rPr>
                <w:rFonts w:ascii="Times New Roman" w:eastAsia="Times New Roman" w:hAnsi="Times New Roman" w:cs="Times New Roman"/>
                <w:i/>
                <w:sz w:val="20"/>
                <w:szCs w:val="20"/>
                <w:lang w:val="bg-BG"/>
              </w:rPr>
              <w:t>Годишно</w:t>
            </w:r>
          </w:p>
        </w:tc>
      </w:tr>
      <w:tr w:rsidR="005E3BB6" w:rsidRPr="0004058C" w:rsidTr="009166F2">
        <w:trPr>
          <w:trHeight w:val="79"/>
        </w:trPr>
        <w:tc>
          <w:tcPr>
            <w:tcW w:w="311" w:type="pct"/>
          </w:tcPr>
          <w:p w:rsidR="00A730D0" w:rsidRPr="0004058C" w:rsidRDefault="00A730D0" w:rsidP="009166F2">
            <w:pPr>
              <w:spacing w:after="120" w:line="240" w:lineRule="auto"/>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2</w:t>
            </w:r>
          </w:p>
        </w:tc>
        <w:tc>
          <w:tcPr>
            <w:tcW w:w="1168" w:type="pct"/>
          </w:tcPr>
          <w:p w:rsidR="00A730D0" w:rsidRPr="0004058C" w:rsidRDefault="00A730D0" w:rsidP="00522F4D">
            <w:pPr>
              <w:snapToGrid w:val="0"/>
              <w:spacing w:after="120" w:line="240" w:lineRule="auto"/>
              <w:ind w:left="-1" w:firstLine="1"/>
              <w:jc w:val="both"/>
              <w:rPr>
                <w:rFonts w:ascii="Times New Roman" w:eastAsia="Times New Roman" w:hAnsi="Times New Roman" w:cs="Times New Roman"/>
                <w:bCs/>
                <w:sz w:val="20"/>
                <w:szCs w:val="20"/>
                <w:lang w:val="bg-BG"/>
              </w:rPr>
            </w:pPr>
            <w:r w:rsidRPr="0004058C">
              <w:rPr>
                <w:rFonts w:ascii="Times New Roman" w:eastAsia="Times New Roman" w:hAnsi="Times New Roman" w:cs="Times New Roman"/>
                <w:bCs/>
                <w:sz w:val="20"/>
                <w:szCs w:val="20"/>
                <w:lang w:val="bg-BG"/>
              </w:rPr>
              <w:t>Участници от ромски произход на възраст от 30 до 54 години</w:t>
            </w:r>
            <w:r w:rsidRPr="0004058C">
              <w:rPr>
                <w:rFonts w:ascii="Times New Roman" w:eastAsia="Times New Roman" w:hAnsi="Times New Roman" w:cs="Times New Roman"/>
                <w:sz w:val="20"/>
                <w:szCs w:val="20"/>
                <w:lang w:val="bg-BG" w:eastAsia="bg-BG"/>
              </w:rPr>
              <w:t xml:space="preserve"> вкл. с ниско образование (под средното - ISCED 3)</w:t>
            </w:r>
          </w:p>
        </w:tc>
        <w:tc>
          <w:tcPr>
            <w:tcW w:w="369" w:type="pct"/>
            <w:vAlign w:val="center"/>
          </w:tcPr>
          <w:p w:rsidR="00A730D0" w:rsidRPr="0004058C" w:rsidRDefault="00A730D0" w:rsidP="00BA227A">
            <w:pPr>
              <w:snapToGrid w:val="0"/>
              <w:spacing w:after="120" w:line="240" w:lineRule="auto"/>
              <w:ind w:left="240" w:hanging="240"/>
              <w:jc w:val="center"/>
              <w:rPr>
                <w:rFonts w:ascii="Times New Roman" w:eastAsia="Times New Roman" w:hAnsi="Times New Roman" w:cs="Times New Roman"/>
                <w:bCs/>
                <w:sz w:val="20"/>
                <w:szCs w:val="20"/>
                <w:lang w:val="bg-BG"/>
              </w:rPr>
            </w:pPr>
            <w:r w:rsidRPr="0004058C">
              <w:rPr>
                <w:rFonts w:ascii="Times New Roman" w:eastAsia="Times New Roman" w:hAnsi="Times New Roman" w:cs="Times New Roman"/>
                <w:sz w:val="20"/>
                <w:szCs w:val="20"/>
                <w:lang w:val="bg-BG"/>
              </w:rPr>
              <w:t>Брой</w:t>
            </w:r>
          </w:p>
        </w:tc>
        <w:tc>
          <w:tcPr>
            <w:tcW w:w="395" w:type="pct"/>
            <w:vAlign w:val="center"/>
          </w:tcPr>
          <w:p w:rsidR="00A730D0" w:rsidRPr="0004058C" w:rsidRDefault="00A730D0" w:rsidP="00BA227A">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ЕСФ</w:t>
            </w:r>
          </w:p>
        </w:tc>
        <w:tc>
          <w:tcPr>
            <w:tcW w:w="795" w:type="pct"/>
            <w:vAlign w:val="center"/>
          </w:tcPr>
          <w:p w:rsidR="00A730D0" w:rsidRPr="0004058C" w:rsidRDefault="00A730D0" w:rsidP="00BA227A">
            <w:pPr>
              <w:spacing w:after="120" w:line="240" w:lineRule="auto"/>
              <w:ind w:left="240" w:hanging="240"/>
              <w:jc w:val="center"/>
              <w:rPr>
                <w:rFonts w:ascii="Times New Roman" w:eastAsia="Times New Roman" w:hAnsi="Times New Roman" w:cs="Times New Roman"/>
                <w:i/>
                <w:sz w:val="20"/>
                <w:szCs w:val="20"/>
                <w:lang w:val="bg-BG"/>
              </w:rPr>
            </w:pPr>
            <w:r w:rsidRPr="0004058C">
              <w:rPr>
                <w:rFonts w:ascii="Times New Roman" w:eastAsia="Times New Roman" w:hAnsi="Times New Roman" w:cs="Times New Roman"/>
                <w:i/>
                <w:sz w:val="20"/>
                <w:szCs w:val="20"/>
                <w:lang w:val="bg-BG"/>
              </w:rPr>
              <w:t>По-слабо развити</w:t>
            </w:r>
          </w:p>
        </w:tc>
        <w:tc>
          <w:tcPr>
            <w:tcW w:w="255" w:type="pct"/>
          </w:tcPr>
          <w:p w:rsidR="00A730D0" w:rsidRPr="0004058C" w:rsidRDefault="00A730D0" w:rsidP="00A730D0">
            <w:pPr>
              <w:spacing w:after="120" w:line="240" w:lineRule="auto"/>
              <w:jc w:val="right"/>
              <w:rPr>
                <w:rFonts w:ascii="Times New Roman" w:eastAsia="Times New Roman" w:hAnsi="Times New Roman" w:cs="Times New Roman"/>
                <w:i/>
                <w:sz w:val="20"/>
                <w:szCs w:val="20"/>
                <w:lang w:val="bg-BG"/>
              </w:rPr>
            </w:pPr>
          </w:p>
        </w:tc>
        <w:tc>
          <w:tcPr>
            <w:tcW w:w="235" w:type="pct"/>
          </w:tcPr>
          <w:p w:rsidR="00A730D0" w:rsidRPr="0004058C" w:rsidRDefault="00A730D0" w:rsidP="00A730D0">
            <w:pPr>
              <w:spacing w:after="120" w:line="240" w:lineRule="auto"/>
              <w:jc w:val="right"/>
              <w:rPr>
                <w:rFonts w:ascii="Times New Roman" w:eastAsia="Times New Roman" w:hAnsi="Times New Roman" w:cs="Times New Roman"/>
                <w:i/>
                <w:sz w:val="20"/>
                <w:szCs w:val="20"/>
                <w:lang w:val="bg-BG"/>
              </w:rPr>
            </w:pPr>
          </w:p>
        </w:tc>
        <w:tc>
          <w:tcPr>
            <w:tcW w:w="471" w:type="pct"/>
          </w:tcPr>
          <w:p w:rsidR="00A730D0" w:rsidRPr="0004058C" w:rsidRDefault="00A730D0" w:rsidP="00A730D0">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w:t>
            </w:r>
          </w:p>
          <w:p w:rsidR="00A730D0" w:rsidRPr="0004058C" w:rsidRDefault="00A730D0" w:rsidP="00A730D0">
            <w:pPr>
              <w:spacing w:after="120" w:line="240" w:lineRule="auto"/>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2 030</w:t>
            </w:r>
          </w:p>
        </w:tc>
        <w:tc>
          <w:tcPr>
            <w:tcW w:w="427" w:type="pct"/>
            <w:vAlign w:val="center"/>
          </w:tcPr>
          <w:p w:rsidR="00A730D0" w:rsidRPr="0004058C" w:rsidRDefault="005E3BB6" w:rsidP="00BA227A">
            <w:pPr>
              <w:snapToGrid w:val="0"/>
              <w:spacing w:after="120" w:line="240" w:lineRule="auto"/>
              <w:jc w:val="center"/>
              <w:rPr>
                <w:rFonts w:ascii="Times New Roman" w:eastAsia="Times New Roman" w:hAnsi="Times New Roman" w:cs="Times New Roman"/>
                <w:i/>
                <w:sz w:val="20"/>
                <w:szCs w:val="20"/>
                <w:lang w:val="bg-BG"/>
              </w:rPr>
            </w:pPr>
            <w:r>
              <w:rPr>
                <w:rFonts w:ascii="Times New Roman" w:eastAsia="Times New Roman" w:hAnsi="Times New Roman" w:cs="Times New Roman"/>
                <w:i/>
                <w:sz w:val="20"/>
                <w:szCs w:val="20"/>
                <w:lang w:val="bg-BG"/>
              </w:rPr>
              <w:t>УО</w:t>
            </w:r>
          </w:p>
        </w:tc>
        <w:tc>
          <w:tcPr>
            <w:tcW w:w="575" w:type="pct"/>
            <w:vAlign w:val="center"/>
          </w:tcPr>
          <w:p w:rsidR="00A730D0" w:rsidRPr="0004058C" w:rsidRDefault="00A730D0" w:rsidP="00BA227A">
            <w:pPr>
              <w:snapToGrid w:val="0"/>
              <w:spacing w:after="120" w:line="240" w:lineRule="auto"/>
              <w:ind w:left="240" w:hanging="240"/>
              <w:jc w:val="center"/>
              <w:rPr>
                <w:rFonts w:ascii="Times New Roman" w:eastAsia="Times New Roman" w:hAnsi="Times New Roman" w:cs="Times New Roman"/>
                <w:i/>
                <w:sz w:val="20"/>
                <w:szCs w:val="20"/>
                <w:lang w:val="bg-BG"/>
              </w:rPr>
            </w:pPr>
            <w:r w:rsidRPr="0004058C">
              <w:rPr>
                <w:rFonts w:ascii="Times New Roman" w:eastAsia="Times New Roman" w:hAnsi="Times New Roman" w:cs="Times New Roman"/>
                <w:i/>
                <w:sz w:val="20"/>
                <w:szCs w:val="20"/>
                <w:lang w:val="bg-BG"/>
              </w:rPr>
              <w:t>Годишно</w:t>
            </w:r>
          </w:p>
        </w:tc>
      </w:tr>
      <w:tr w:rsidR="005E3BB6" w:rsidRPr="0004058C" w:rsidTr="009166F2">
        <w:trPr>
          <w:trHeight w:val="79"/>
        </w:trPr>
        <w:tc>
          <w:tcPr>
            <w:tcW w:w="311" w:type="pct"/>
          </w:tcPr>
          <w:p w:rsidR="00A730D0" w:rsidRPr="0004058C" w:rsidRDefault="00A730D0" w:rsidP="009166F2">
            <w:pPr>
              <w:spacing w:after="120" w:line="240" w:lineRule="auto"/>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СЦ 3</w:t>
            </w:r>
          </w:p>
        </w:tc>
        <w:tc>
          <w:tcPr>
            <w:tcW w:w="1168" w:type="pct"/>
          </w:tcPr>
          <w:p w:rsidR="00A730D0" w:rsidRPr="0004058C" w:rsidRDefault="00A730D0" w:rsidP="00522F4D">
            <w:pPr>
              <w:snapToGrid w:val="0"/>
              <w:spacing w:after="120" w:line="240" w:lineRule="auto"/>
              <w:ind w:left="-1" w:firstLine="1"/>
              <w:jc w:val="both"/>
              <w:rPr>
                <w:rFonts w:ascii="Times New Roman" w:eastAsia="Times New Roman" w:hAnsi="Times New Roman" w:cs="Times New Roman"/>
                <w:bCs/>
                <w:sz w:val="20"/>
                <w:szCs w:val="20"/>
                <w:lang w:val="bg-BG"/>
              </w:rPr>
            </w:pPr>
            <w:r w:rsidRPr="0004058C">
              <w:rPr>
                <w:rFonts w:ascii="Times New Roman" w:eastAsia="Times New Roman" w:hAnsi="Times New Roman" w:cs="Times New Roman"/>
                <w:bCs/>
                <w:sz w:val="20"/>
                <w:szCs w:val="20"/>
                <w:lang w:val="bg-BG"/>
              </w:rPr>
              <w:t>Безработни участници, вкл. продължително безработни, или неактивни участници, извън образование и обучение, над 54 г.</w:t>
            </w:r>
          </w:p>
        </w:tc>
        <w:tc>
          <w:tcPr>
            <w:tcW w:w="369" w:type="pct"/>
            <w:vAlign w:val="center"/>
          </w:tcPr>
          <w:p w:rsidR="00A730D0" w:rsidRPr="0004058C" w:rsidRDefault="00A730D0" w:rsidP="00BA227A">
            <w:pPr>
              <w:snapToGrid w:val="0"/>
              <w:spacing w:after="120" w:line="240" w:lineRule="auto"/>
              <w:ind w:left="240" w:hanging="240"/>
              <w:jc w:val="center"/>
              <w:rPr>
                <w:rFonts w:ascii="Times New Roman" w:eastAsia="Times New Roman" w:hAnsi="Times New Roman" w:cs="Times New Roman"/>
                <w:bCs/>
                <w:i/>
                <w:sz w:val="20"/>
                <w:szCs w:val="20"/>
                <w:lang w:val="bg-BG"/>
              </w:rPr>
            </w:pPr>
            <w:r w:rsidRPr="0004058C">
              <w:rPr>
                <w:rFonts w:ascii="Times New Roman" w:eastAsia="Times New Roman" w:hAnsi="Times New Roman" w:cs="Times New Roman"/>
                <w:bCs/>
                <w:sz w:val="20"/>
                <w:szCs w:val="20"/>
                <w:lang w:val="bg-BG"/>
              </w:rPr>
              <w:t>Брой</w:t>
            </w:r>
          </w:p>
        </w:tc>
        <w:tc>
          <w:tcPr>
            <w:tcW w:w="395" w:type="pct"/>
            <w:vAlign w:val="center"/>
          </w:tcPr>
          <w:p w:rsidR="00A730D0" w:rsidRPr="0004058C" w:rsidRDefault="00A730D0" w:rsidP="00BA227A">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ЕСФ</w:t>
            </w:r>
          </w:p>
        </w:tc>
        <w:tc>
          <w:tcPr>
            <w:tcW w:w="795" w:type="pct"/>
            <w:vAlign w:val="center"/>
          </w:tcPr>
          <w:p w:rsidR="00A730D0" w:rsidRPr="0004058C" w:rsidRDefault="00A730D0" w:rsidP="00BA227A">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i/>
                <w:sz w:val="20"/>
                <w:szCs w:val="20"/>
                <w:lang w:val="bg-BG"/>
              </w:rPr>
              <w:t>По-слабо развити</w:t>
            </w:r>
          </w:p>
        </w:tc>
        <w:tc>
          <w:tcPr>
            <w:tcW w:w="255" w:type="pct"/>
          </w:tcPr>
          <w:p w:rsidR="00A730D0" w:rsidRPr="0004058C" w:rsidRDefault="00A730D0" w:rsidP="00A730D0">
            <w:pPr>
              <w:spacing w:after="120" w:line="240" w:lineRule="auto"/>
              <w:jc w:val="right"/>
              <w:rPr>
                <w:rFonts w:ascii="Times New Roman" w:eastAsia="Times New Roman" w:hAnsi="Times New Roman" w:cs="Times New Roman"/>
                <w:i/>
                <w:sz w:val="20"/>
                <w:szCs w:val="20"/>
                <w:lang w:val="bg-BG"/>
              </w:rPr>
            </w:pPr>
          </w:p>
        </w:tc>
        <w:tc>
          <w:tcPr>
            <w:tcW w:w="235" w:type="pct"/>
          </w:tcPr>
          <w:p w:rsidR="00A730D0" w:rsidRPr="0004058C" w:rsidRDefault="00A730D0" w:rsidP="00A730D0">
            <w:pPr>
              <w:spacing w:after="120" w:line="240" w:lineRule="auto"/>
              <w:jc w:val="right"/>
              <w:rPr>
                <w:rFonts w:ascii="Times New Roman" w:eastAsia="Times New Roman" w:hAnsi="Times New Roman" w:cs="Times New Roman"/>
                <w:i/>
                <w:sz w:val="20"/>
                <w:szCs w:val="20"/>
                <w:lang w:val="bg-BG"/>
              </w:rPr>
            </w:pPr>
          </w:p>
        </w:tc>
        <w:tc>
          <w:tcPr>
            <w:tcW w:w="471" w:type="pct"/>
          </w:tcPr>
          <w:p w:rsidR="00A730D0" w:rsidRPr="0004058C" w:rsidRDefault="00A730D0" w:rsidP="00A730D0">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w:t>
            </w:r>
          </w:p>
          <w:p w:rsidR="00A730D0" w:rsidRPr="0004058C" w:rsidRDefault="00A730D0" w:rsidP="00440577">
            <w:pPr>
              <w:spacing w:after="120" w:line="240" w:lineRule="auto"/>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12 370</w:t>
            </w:r>
          </w:p>
        </w:tc>
        <w:tc>
          <w:tcPr>
            <w:tcW w:w="427" w:type="pct"/>
            <w:vAlign w:val="center"/>
          </w:tcPr>
          <w:p w:rsidR="00A730D0" w:rsidRPr="0004058C" w:rsidRDefault="00A730D0" w:rsidP="00BA227A">
            <w:pPr>
              <w:snapToGrid w:val="0"/>
              <w:spacing w:after="120" w:line="240" w:lineRule="auto"/>
              <w:ind w:left="240" w:hanging="240"/>
              <w:jc w:val="center"/>
              <w:rPr>
                <w:rFonts w:ascii="Times New Roman" w:eastAsia="Times New Roman" w:hAnsi="Times New Roman" w:cs="Times New Roman"/>
                <w:i/>
                <w:sz w:val="20"/>
                <w:szCs w:val="20"/>
                <w:lang w:val="bg-BG"/>
              </w:rPr>
            </w:pPr>
            <w:r w:rsidRPr="0004058C">
              <w:rPr>
                <w:rFonts w:ascii="Times New Roman" w:eastAsia="Times New Roman" w:hAnsi="Times New Roman" w:cs="Times New Roman"/>
                <w:i/>
                <w:sz w:val="20"/>
                <w:szCs w:val="20"/>
                <w:lang w:val="bg-BG"/>
              </w:rPr>
              <w:t>УО</w:t>
            </w:r>
          </w:p>
        </w:tc>
        <w:tc>
          <w:tcPr>
            <w:tcW w:w="575" w:type="pct"/>
            <w:vAlign w:val="center"/>
          </w:tcPr>
          <w:p w:rsidR="00A730D0" w:rsidRPr="0004058C" w:rsidRDefault="00A730D0" w:rsidP="00BA227A">
            <w:pPr>
              <w:snapToGrid w:val="0"/>
              <w:spacing w:after="120" w:line="240" w:lineRule="auto"/>
              <w:ind w:left="240" w:hanging="240"/>
              <w:jc w:val="center"/>
              <w:rPr>
                <w:rFonts w:ascii="Times New Roman" w:eastAsia="Times New Roman" w:hAnsi="Times New Roman" w:cs="Times New Roman"/>
                <w:i/>
                <w:sz w:val="20"/>
                <w:szCs w:val="20"/>
                <w:lang w:val="bg-BG"/>
              </w:rPr>
            </w:pPr>
            <w:r w:rsidRPr="0004058C">
              <w:rPr>
                <w:rFonts w:ascii="Times New Roman" w:eastAsia="Times New Roman" w:hAnsi="Times New Roman" w:cs="Times New Roman"/>
                <w:i/>
                <w:sz w:val="20"/>
                <w:szCs w:val="20"/>
                <w:lang w:val="bg-BG"/>
              </w:rPr>
              <w:t>Годишно</w:t>
            </w:r>
          </w:p>
        </w:tc>
      </w:tr>
    </w:tbl>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sectPr w:rsidR="00A730D0" w:rsidRPr="0004058C" w:rsidSect="00255F8D">
          <w:headerReference w:type="even" r:id="rId26"/>
          <w:headerReference w:type="default" r:id="rId27"/>
          <w:headerReference w:type="first" r:id="rId28"/>
          <w:pgSz w:w="16838" w:h="11906" w:orient="landscape" w:code="9"/>
          <w:pgMar w:top="1418" w:right="1021" w:bottom="1418" w:left="1021" w:header="601" w:footer="1077" w:gutter="0"/>
          <w:cols w:space="708"/>
          <w:titlePg/>
          <w:docGrid w:linePitch="326"/>
        </w:sectPr>
      </w:pPr>
    </w:p>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p>
    <w:p w:rsidR="00A730D0" w:rsidRPr="0004058C" w:rsidRDefault="00A730D0" w:rsidP="00850100">
      <w:pPr>
        <w:pStyle w:val="Heading3"/>
      </w:pPr>
      <w:bookmarkStart w:id="29" w:name="_Toc407104417"/>
      <w:r w:rsidRPr="0004058C">
        <w:t>Инвестиционен приоритет № 2:</w:t>
      </w:r>
      <w:bookmarkEnd w:id="29"/>
      <w:r w:rsidRPr="0004058C">
        <w:t xml:space="preserve"> </w:t>
      </w:r>
    </w:p>
    <w:p w:rsidR="00A730D0" w:rsidRPr="0004058C" w:rsidRDefault="00A730D0" w:rsidP="00850100">
      <w:pPr>
        <w:pStyle w:val="Heading3"/>
        <w:rPr>
          <w:smallCaps/>
          <w:sz w:val="24"/>
          <w:szCs w:val="20"/>
        </w:rPr>
      </w:pPr>
      <w:bookmarkStart w:id="30" w:name="_Toc407104418"/>
      <w:r w:rsidRPr="0004058C">
        <w:t>Устойчиво интегриране на пазара на труда на младите хора</w:t>
      </w:r>
      <w:r w:rsidR="0066500C">
        <w:t xml:space="preserve"> </w:t>
      </w:r>
      <w:r w:rsidRPr="0004058C">
        <w:t>, в частност тези,</w:t>
      </w:r>
      <w:r w:rsidR="003A327C">
        <w:t xml:space="preserve"> </w:t>
      </w:r>
      <w:r w:rsidRPr="0004058C">
        <w:t>които не са ангажирани с трудова дейност, образование или обучение, включително младите хора, изложени на риск от социално изключване</w:t>
      </w:r>
      <w:r w:rsidR="00545C9A">
        <w:t>,</w:t>
      </w:r>
      <w:r w:rsidRPr="0004058C">
        <w:t xml:space="preserve"> и младите хора от маргинализирани общности, включително чрез прилагане на гаранцията за младежта</w:t>
      </w:r>
      <w:bookmarkEnd w:id="30"/>
      <w:r w:rsidR="00A41B86">
        <w:t xml:space="preserve"> </w:t>
      </w:r>
      <w:r w:rsidR="00A41B86" w:rsidRPr="00A41B86">
        <w:t>(ИМЗ)</w:t>
      </w:r>
    </w:p>
    <w:p w:rsidR="00A730D0" w:rsidRPr="0004058C" w:rsidRDefault="00A730D0" w:rsidP="00850100">
      <w:pPr>
        <w:pStyle w:val="Heading4"/>
      </w:pPr>
      <w:bookmarkStart w:id="31" w:name="_Toc352768352"/>
      <w:r w:rsidRPr="0004058C">
        <w:t>2.A.5 Специфични цели, съответстващи на инвестиционния приоритет</w:t>
      </w:r>
      <w:r w:rsidR="005B0BD3">
        <w:t>,</w:t>
      </w:r>
      <w:r w:rsidRPr="0004058C">
        <w:t xml:space="preserve"> и очаквани резултати (Чл. 96(2) (б) (i)-(ii) от Регламент</w:t>
      </w:r>
      <w:r w:rsidR="009547ED" w:rsidRPr="0004058C">
        <w:t xml:space="preserve"> </w:t>
      </w:r>
      <w:r w:rsidRPr="0004058C">
        <w:t>(EС) № 1303/2013)</w:t>
      </w:r>
      <w:bookmarkEnd w:id="31"/>
    </w:p>
    <w:p w:rsidR="00A730D0" w:rsidRPr="0004058C" w:rsidRDefault="00A730D0" w:rsidP="00850100">
      <w:pPr>
        <w:spacing w:after="120" w:line="240" w:lineRule="auto"/>
        <w:jc w:val="both"/>
        <w:rPr>
          <w:rFonts w:ascii="Times New Roman" w:eastAsia="Times New Roman" w:hAnsi="Times New Roman" w:cs="Times New Roman"/>
          <w:b/>
          <w:i/>
          <w:sz w:val="24"/>
          <w:szCs w:val="24"/>
          <w:lang w:val="bg-BG"/>
        </w:rPr>
      </w:pPr>
      <w:r w:rsidRPr="004E6AEE">
        <w:rPr>
          <w:rFonts w:ascii="Times New Roman" w:eastAsia="Times New Roman" w:hAnsi="Times New Roman" w:cs="Times New Roman"/>
          <w:b/>
          <w:sz w:val="24"/>
          <w:szCs w:val="24"/>
          <w:u w:val="single"/>
          <w:lang w:val="bg-BG"/>
        </w:rPr>
        <w:t>Специфична цел 1:</w:t>
      </w:r>
      <w:r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b/>
          <w:sz w:val="24"/>
          <w:szCs w:val="24"/>
          <w:lang w:val="bg-BG"/>
        </w:rPr>
        <w:t>Увеличаване броя на икономически неактивните младежи извън образование и обучение на възраст до 29 г. вкл., които са получили предложение за обучение, работа, стаж или обучение по време на работа (чиракуване)</w:t>
      </w:r>
      <w:r w:rsidRPr="0004058C">
        <w:rPr>
          <w:rFonts w:ascii="Times New Roman" w:eastAsia="Times New Roman" w:hAnsi="Times New Roman" w:cs="Times New Roman"/>
          <w:b/>
          <w:sz w:val="24"/>
          <w:szCs w:val="24"/>
          <w:vertAlign w:val="superscript"/>
          <w:lang w:val="bg-BG"/>
        </w:rPr>
        <w:footnoteReference w:id="22"/>
      </w:r>
      <w:r w:rsidR="00545C9A">
        <w:rPr>
          <w:rFonts w:ascii="Times New Roman" w:eastAsia="Times New Roman" w:hAnsi="Times New Roman" w:cs="Times New Roman"/>
          <w:b/>
          <w:sz w:val="24"/>
          <w:szCs w:val="24"/>
          <w:lang w:val="bg-BG"/>
        </w:rPr>
        <w:t>,</w:t>
      </w:r>
      <w:r w:rsidRPr="0004058C">
        <w:rPr>
          <w:rFonts w:ascii="Times New Roman" w:eastAsia="Times New Roman" w:hAnsi="Times New Roman" w:cs="Times New Roman"/>
          <w:b/>
          <w:sz w:val="24"/>
          <w:szCs w:val="24"/>
          <w:lang w:val="bg-BG"/>
        </w:rPr>
        <w:t xml:space="preserve"> или са насочени към продължаване на образованието</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Тази специфична цел </w:t>
      </w:r>
      <w:r w:rsidR="00CB5275">
        <w:rPr>
          <w:rFonts w:ascii="Times New Roman" w:eastAsia="Times New Roman" w:hAnsi="Times New Roman" w:cs="Times New Roman"/>
          <w:sz w:val="24"/>
          <w:szCs w:val="20"/>
          <w:lang w:val="bg-BG"/>
        </w:rPr>
        <w:t>е</w:t>
      </w:r>
      <w:r w:rsidRPr="0004058C">
        <w:rPr>
          <w:rFonts w:ascii="Times New Roman" w:eastAsia="Times New Roman" w:hAnsi="Times New Roman" w:cs="Times New Roman"/>
          <w:sz w:val="24"/>
          <w:szCs w:val="20"/>
          <w:lang w:val="bg-BG"/>
        </w:rPr>
        <w:t xml:space="preserve"> насочена към групата на икономически неактивните младежи от 15 до 29 г., които са извън образование и обучение, които по данни на НСИ за 2013 г. наброяват около 200 000 души. В обхванатата в тази специфична цел група се включват тези младежи на възраст 15 – 29 г., които не учат, не се обучават и не работят (NEETs) и които нямат регистрация като безработни в службите на Агенция по заетостта. Те наброяват 261,3 хил. души.</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b/>
          <w:i/>
          <w:sz w:val="24"/>
          <w:szCs w:val="20"/>
          <w:lang w:val="bg-BG"/>
        </w:rPr>
        <w:t xml:space="preserve">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 данни на Евростат за 2013 г. в България младежите NEETs са 26% от всички младежи (при 16% за ЕС), като преобладаващата част (17%) са неактивни</w:t>
      </w:r>
      <w:r w:rsidRPr="0004058C">
        <w:rPr>
          <w:rFonts w:ascii="Times New Roman" w:eastAsia="Times New Roman" w:hAnsi="Times New Roman" w:cs="Times New Roman"/>
          <w:b/>
          <w:sz w:val="24"/>
          <w:szCs w:val="20"/>
          <w:lang w:val="bg-BG"/>
        </w:rPr>
        <w:t xml:space="preserve"> </w:t>
      </w:r>
      <w:r w:rsidRPr="0004058C">
        <w:rPr>
          <w:rFonts w:ascii="Times New Roman" w:eastAsia="Times New Roman" w:hAnsi="Times New Roman" w:cs="Times New Roman"/>
          <w:sz w:val="24"/>
          <w:szCs w:val="20"/>
          <w:lang w:val="bg-BG"/>
        </w:rPr>
        <w:t xml:space="preserve">и техният дял през последните 5 години нараства при двойно по-ниско и стабилно ниво от 8% за ЕС за периода.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Данните за 2013 г. за неактивните младежи в България на възраст между 15 и 29 г. вкл. са обезпокояващи. При възрастовата група 15-24 г., 70% от младежите са неактивни, (при 58% на ниво ЕС). Тази ниска активност може до известна степен да се обясни с факта, че огромна част от тях все още учат. При младежите между 25 и 29 г. 26% са неактивните в България, при 18% за ЕС. Това обуславя и необходимостта от включване на неактивните младежи до 29 годишна възраст в този инвестиционен приоритет.</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В допълнение малко над 10% от младежите на възраст 15-29 г. не търсят работа, защото считат, че няма подходяща за тях работа. Някои от младежите са се обезсърчили от срещани препятствия при търсене на работа в миналото. Причини за последното могат да бъдат липсата или ниската степен на образование, социалната среда, общностните нагласи и други. На младежите също им липсва информация за възможности, които се представят от системата по заетостта за работа и обучение. Поради липсата на житейски опит и досегашната им ангажираност с образование, младите хора също нямат и умения за търсене на работа. </w:t>
      </w:r>
    </w:p>
    <w:p w:rsidR="00A730D0" w:rsidRPr="0004058C" w:rsidRDefault="00A730D0" w:rsidP="00A730D0">
      <w:pPr>
        <w:spacing w:after="120" w:line="240" w:lineRule="auto"/>
        <w:jc w:val="both"/>
        <w:rPr>
          <w:rFonts w:ascii="Times New Roman" w:eastAsia="Calibri" w:hAnsi="Times New Roman" w:cs="Times New Roman"/>
          <w:sz w:val="24"/>
          <w:szCs w:val="20"/>
          <w:lang w:val="bg-BG"/>
        </w:rPr>
      </w:pPr>
      <w:r w:rsidRPr="0004058C">
        <w:rPr>
          <w:rFonts w:ascii="Times New Roman" w:eastAsia="Times New Roman" w:hAnsi="Times New Roman" w:cs="Times New Roman"/>
          <w:sz w:val="24"/>
          <w:szCs w:val="20"/>
          <w:lang w:val="bg-BG"/>
        </w:rPr>
        <w:t>В много от случаите има наличие на социални и общностни предпоставки за това, особено при ромската етническа общност. По данни от преброяването през 2011 г., п</w:t>
      </w:r>
      <w:r w:rsidRPr="0004058C">
        <w:rPr>
          <w:rFonts w:ascii="Times New Roman" w:eastAsia="Calibri" w:hAnsi="Times New Roman" w:cs="Times New Roman"/>
          <w:sz w:val="24"/>
          <w:szCs w:val="20"/>
          <w:lang w:val="bg-BG"/>
        </w:rPr>
        <w:t>ри ромите икономически неактивни са три пети от лицата над 15 г.</w:t>
      </w:r>
      <w:r w:rsidRPr="0004058C">
        <w:rPr>
          <w:rFonts w:ascii="Times New Roman" w:eastAsia="Calibri" w:hAnsi="Times New Roman" w:cs="Times New Roman"/>
          <w:sz w:val="24"/>
          <w:szCs w:val="20"/>
          <w:vertAlign w:val="superscript"/>
          <w:lang w:val="bg-BG"/>
        </w:rPr>
        <w:footnoteReference w:id="23"/>
      </w:r>
      <w:r w:rsidRPr="0004058C">
        <w:rPr>
          <w:rFonts w:ascii="Times New Roman" w:eastAsia="Calibri" w:hAnsi="Times New Roman" w:cs="Times New Roman"/>
          <w:sz w:val="24"/>
          <w:szCs w:val="20"/>
          <w:lang w:val="bg-BG"/>
        </w:rPr>
        <w:t xml:space="preserve">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Calibri" w:hAnsi="Times New Roman" w:cs="Times New Roman"/>
          <w:sz w:val="24"/>
          <w:szCs w:val="20"/>
          <w:lang w:val="bg-BG"/>
        </w:rPr>
        <w:t xml:space="preserve">Една тревожна причина за липсата на активност при младежите е преждевременното напускане на училище. </w:t>
      </w:r>
      <w:r w:rsidRPr="0004058C">
        <w:rPr>
          <w:rFonts w:ascii="Times New Roman" w:eastAsia="Times New Roman" w:hAnsi="Times New Roman" w:cs="Times New Roman"/>
          <w:sz w:val="24"/>
          <w:szCs w:val="20"/>
          <w:lang w:val="bg-BG"/>
        </w:rPr>
        <w:t>По данни на Евростат за 2013 г., 10% от отпадналите на възраст 18-24 г. не работят (при 7% за ЕС 28), а 4,6% не желаят да работят (при 2,1% в ЕС 28). Немалка част от тези младежи са от ромски произход. Липсата на образование е причина за оставането им извън пазара на труда, като с времето пропастта между незавършилите училище и наемането на работа нараства. По данни от преброяването през 2011 г.</w:t>
      </w:r>
      <w:r w:rsidRPr="0004058C">
        <w:rPr>
          <w:rFonts w:ascii="Times New Roman" w:eastAsia="Times New Roman" w:hAnsi="Times New Roman" w:cs="Times New Roman"/>
          <w:sz w:val="24"/>
          <w:szCs w:val="20"/>
          <w:vertAlign w:val="superscript"/>
          <w:lang w:val="bg-BG"/>
        </w:rPr>
        <w:footnoteReference w:id="24"/>
      </w:r>
      <w:r w:rsidRPr="0004058C">
        <w:rPr>
          <w:rFonts w:ascii="Times New Roman" w:eastAsia="Times New Roman" w:hAnsi="Times New Roman" w:cs="Times New Roman"/>
          <w:sz w:val="24"/>
          <w:szCs w:val="20"/>
          <w:lang w:val="bg-BG"/>
        </w:rPr>
        <w:t>, п</w:t>
      </w:r>
      <w:r w:rsidRPr="0004058C">
        <w:rPr>
          <w:rFonts w:ascii="Times New Roman" w:eastAsia="Calibri" w:hAnsi="Times New Roman" w:cs="Times New Roman"/>
          <w:sz w:val="24"/>
          <w:szCs w:val="20"/>
          <w:lang w:val="bg-BG"/>
        </w:rPr>
        <w:t>ри ромите учащите са изключително малко – 7</w:t>
      </w:r>
      <w:r w:rsidR="00D60D1B">
        <w:rPr>
          <w:rFonts w:ascii="Times New Roman" w:eastAsia="Calibri" w:hAnsi="Times New Roman" w:cs="Times New Roman"/>
          <w:sz w:val="24"/>
          <w:szCs w:val="20"/>
          <w:lang w:val="bg-BG"/>
        </w:rPr>
        <w:t>,</w:t>
      </w:r>
      <w:r w:rsidRPr="0004058C">
        <w:rPr>
          <w:rFonts w:ascii="Times New Roman" w:eastAsia="Calibri" w:hAnsi="Times New Roman" w:cs="Times New Roman"/>
          <w:sz w:val="24"/>
          <w:szCs w:val="20"/>
          <w:lang w:val="bg-BG"/>
        </w:rPr>
        <w:t>3% от икономически неактивните на възраст над 15 г. Този нисък дял ще предопределя по-ниския образователен и квалификационен статус на общността в дългосрочен план. При етническото самоопределяне на ромите като такива, немалка част се определят като хора с български или турски етнически произход, а не като роми, което също трябва да се вземе предвид.</w:t>
      </w:r>
    </w:p>
    <w:p w:rsidR="00A730D0" w:rsidRPr="0004058C" w:rsidRDefault="00A730D0" w:rsidP="0085010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Неактивните младежи, обхванати в тази специфична цел, ще бъдат мотивирани за регистрация в службите по заетостта и ще получат достъп до всички подходящи мерки за включване на пазара на труда.</w:t>
      </w: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4E6AEE">
        <w:rPr>
          <w:rFonts w:ascii="Times New Roman" w:eastAsia="Times New Roman" w:hAnsi="Times New Roman" w:cs="Times New Roman"/>
          <w:b/>
          <w:sz w:val="24"/>
          <w:szCs w:val="20"/>
          <w:u w:val="single"/>
          <w:lang w:val="bg-BG"/>
        </w:rPr>
        <w:t>Специфична цел 2:</w:t>
      </w:r>
      <w:r w:rsidRPr="0004058C">
        <w:rPr>
          <w:rFonts w:ascii="Times New Roman" w:eastAsia="Times New Roman" w:hAnsi="Times New Roman" w:cs="Times New Roman"/>
          <w:b/>
          <w:sz w:val="24"/>
          <w:szCs w:val="20"/>
          <w:lang w:val="bg-BG"/>
        </w:rPr>
        <w:t xml:space="preserve"> Увеличаване броя на безработните младежи </w:t>
      </w:r>
      <w:r w:rsidR="00ED77FA">
        <w:rPr>
          <w:rFonts w:ascii="Times New Roman" w:eastAsia="Times New Roman" w:hAnsi="Times New Roman" w:cs="Times New Roman"/>
          <w:b/>
          <w:sz w:val="24"/>
          <w:szCs w:val="20"/>
          <w:lang w:val="bg-BG"/>
        </w:rPr>
        <w:t xml:space="preserve">извън образование или обучение </w:t>
      </w:r>
      <w:r w:rsidRPr="0004058C">
        <w:rPr>
          <w:rFonts w:ascii="Times New Roman" w:eastAsia="Times New Roman" w:hAnsi="Times New Roman" w:cs="Times New Roman"/>
          <w:b/>
          <w:sz w:val="24"/>
          <w:szCs w:val="20"/>
          <w:lang w:val="bg-BG"/>
        </w:rPr>
        <w:t>на възраст до 29 г. (вкл.) с основна или по-ниска образователна степен, които са завършили обучение или са включени в заетост</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Тази специфична цел </w:t>
      </w:r>
      <w:r w:rsidR="00CB5275">
        <w:rPr>
          <w:rFonts w:ascii="Times New Roman" w:eastAsia="Times New Roman" w:hAnsi="Times New Roman" w:cs="Times New Roman"/>
          <w:sz w:val="24"/>
          <w:szCs w:val="20"/>
          <w:lang w:val="bg-BG"/>
        </w:rPr>
        <w:t>е</w:t>
      </w:r>
      <w:r w:rsidRPr="0004058C">
        <w:rPr>
          <w:rFonts w:ascii="Times New Roman" w:eastAsia="Times New Roman" w:hAnsi="Times New Roman" w:cs="Times New Roman"/>
          <w:sz w:val="24"/>
          <w:szCs w:val="20"/>
          <w:lang w:val="bg-BG"/>
        </w:rPr>
        <w:t xml:space="preserve"> насочена към групата на безработните младежи </w:t>
      </w:r>
      <w:r w:rsidR="00ED77FA" w:rsidRPr="00ED77FA">
        <w:rPr>
          <w:rFonts w:ascii="Times New Roman" w:eastAsia="Times New Roman" w:hAnsi="Times New Roman" w:cs="Times New Roman"/>
          <w:sz w:val="24"/>
          <w:szCs w:val="20"/>
          <w:lang w:val="bg-BG"/>
        </w:rPr>
        <w:t xml:space="preserve">извън образование или обучение </w:t>
      </w:r>
      <w:r w:rsidRPr="0004058C">
        <w:rPr>
          <w:rFonts w:ascii="Times New Roman" w:eastAsia="Times New Roman" w:hAnsi="Times New Roman" w:cs="Times New Roman"/>
          <w:sz w:val="24"/>
          <w:szCs w:val="20"/>
          <w:lang w:val="bg-BG"/>
        </w:rPr>
        <w:t>от 15 до 29 г. с ниско образование, регистрирани в Агенция по заетостта</w:t>
      </w:r>
      <w:r w:rsidR="00ED77FA">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По данни на НСИ за 2013 г. </w:t>
      </w:r>
      <w:r w:rsidR="00D52016" w:rsidRPr="0004058C">
        <w:rPr>
          <w:rFonts w:ascii="Times New Roman" w:eastAsia="Times New Roman" w:hAnsi="Times New Roman" w:cs="Times New Roman"/>
          <w:sz w:val="24"/>
          <w:szCs w:val="20"/>
          <w:lang w:val="bg-BG"/>
        </w:rPr>
        <w:t>незаети</w:t>
      </w:r>
      <w:r w:rsidR="00D52016">
        <w:rPr>
          <w:rFonts w:ascii="Times New Roman" w:eastAsia="Times New Roman" w:hAnsi="Times New Roman" w:cs="Times New Roman"/>
          <w:sz w:val="24"/>
          <w:szCs w:val="20"/>
          <w:lang w:val="bg-BG"/>
        </w:rPr>
        <w:t>те</w:t>
      </w:r>
      <w:r w:rsidR="00D52016" w:rsidRPr="0004058C">
        <w:rPr>
          <w:rFonts w:ascii="Times New Roman" w:eastAsia="Times New Roman" w:hAnsi="Times New Roman" w:cs="Times New Roman"/>
          <w:sz w:val="24"/>
          <w:szCs w:val="20"/>
          <w:lang w:val="bg-BG"/>
        </w:rPr>
        <w:t xml:space="preserve"> и неучащи </w:t>
      </w:r>
      <w:r w:rsidRPr="0004058C">
        <w:rPr>
          <w:rFonts w:ascii="Times New Roman" w:eastAsia="Times New Roman" w:hAnsi="Times New Roman" w:cs="Times New Roman"/>
          <w:sz w:val="24"/>
          <w:szCs w:val="20"/>
          <w:lang w:val="bg-BG"/>
        </w:rPr>
        <w:t xml:space="preserve">лица на възраст 15-29 </w:t>
      </w:r>
      <w:r w:rsidR="00D52016">
        <w:rPr>
          <w:rFonts w:ascii="Times New Roman" w:eastAsia="Times New Roman" w:hAnsi="Times New Roman" w:cs="Times New Roman"/>
          <w:sz w:val="24"/>
          <w:szCs w:val="20"/>
          <w:lang w:val="bg-BG"/>
        </w:rPr>
        <w:t>г.</w:t>
      </w:r>
      <w:r w:rsidR="00D52016" w:rsidRPr="0004058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вкл.</w:t>
      </w:r>
      <w:r w:rsidR="00F306C9">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 xml:space="preserve"> с регистрация в бюрата по труда са 63,5 хил.</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През 2013 г. 28</w:t>
      </w:r>
      <w:r w:rsidR="00D60D1B">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4% от младите хора между 15 и 24-годишна възраст са били безработни, което е над два пъти по-високо от</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средн</w:t>
      </w:r>
      <w:r w:rsidR="00D52016">
        <w:rPr>
          <w:rFonts w:ascii="Times New Roman" w:eastAsia="Times New Roman" w:hAnsi="Times New Roman" w:cs="Times New Roman"/>
          <w:sz w:val="24"/>
          <w:szCs w:val="20"/>
          <w:lang w:val="bg-BG"/>
        </w:rPr>
        <w:t xml:space="preserve">ото ниво </w:t>
      </w:r>
      <w:r w:rsidRPr="0004058C">
        <w:rPr>
          <w:rFonts w:ascii="Times New Roman" w:eastAsia="Times New Roman" w:hAnsi="Times New Roman" w:cs="Times New Roman"/>
          <w:sz w:val="24"/>
          <w:szCs w:val="20"/>
          <w:lang w:val="bg-BG"/>
        </w:rPr>
        <w:t>за населението на възраст 15-74 г. Ситуацията на младежите от 25 до 29 г. на пазара на труда по някои показатели е по-тежка от тази на младите хора от 15 до 24 г. По данни на АЗ, броят на безработните младежи на възраст 25-29 г. традиционно надхвърлят този на 15 - 24 годишните. По данни на АЗ, NEETs с регистрация до 4 месеца са значителна част от регистрираните в бюрата по труда младежи до 29 г. - 38,9%, при 42,5% на младежите до 25 г.</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Анализите на младежката безработица показват, че ниското или неподходящото образование и липсата на квалификация са сред основните причини за безработицата сред младежите в България. В образователната структура на регистрираните безработни младежи до 24 г. по данни на Евростат за 2013 г., с най-голям относителен дял е групата на младежите с основно и по-ниско образование – 51,6% от младежите на тази възраст. При групата на 25 до 29-годишните, делът на нискообразованите също</w:t>
      </w:r>
      <w:r w:rsidR="00F306C9">
        <w:rPr>
          <w:rFonts w:ascii="Times New Roman" w:eastAsia="Times New Roman" w:hAnsi="Times New Roman" w:cs="Times New Roman"/>
          <w:sz w:val="24"/>
          <w:szCs w:val="20"/>
          <w:lang w:val="bg-BG"/>
        </w:rPr>
        <w:t xml:space="preserve"> е</w:t>
      </w:r>
      <w:r w:rsidRPr="0004058C">
        <w:rPr>
          <w:rFonts w:ascii="Times New Roman" w:eastAsia="Times New Roman" w:hAnsi="Times New Roman" w:cs="Times New Roman"/>
          <w:sz w:val="24"/>
          <w:szCs w:val="20"/>
          <w:lang w:val="bg-BG"/>
        </w:rPr>
        <w:t xml:space="preserve"> висок – 37,6%, което изисква включването и на тази група в мерки за преодоляване на проблемите, свързани с ниското образование. 10,2% в рамките на 27-те% NEETs имат образователна степен под средната. Освен образователната структура, сред причините за младежката безработица са и липсата на достатъчно добро образование, на професионален и/или трудов опит, липсата на ключови умения и трудови навици.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Данните показват, че голяма част от целевата група безработни младежи по тази специфична цел са продължително безработни младежи с регистрация в структурите на Агенция по заетостта повече от 12 месеца. По данни на Евростат за 2013 г., един </w:t>
      </w:r>
      <w:r w:rsidR="007B422A">
        <w:rPr>
          <w:rFonts w:ascii="Times New Roman" w:eastAsia="Times New Roman" w:hAnsi="Times New Roman" w:cs="Times New Roman"/>
          <w:sz w:val="24"/>
          <w:szCs w:val="20"/>
          <w:lang w:val="bg-BG"/>
        </w:rPr>
        <w:t>на</w:t>
      </w:r>
      <w:r w:rsidR="007B422A" w:rsidRPr="0004058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всеки двама безработни младежи от 15 до 29 години е продължително време без работа (10% от младежите при общо равнище на безработица за тази възрастова група – 21,3%). Загубата на трудова мотивация поради продължителен престой без работа нанася трайно негативно отражение върху активността на безработния. Съчетанието на липсата на мотивация за търсене на работа с липсата на умения за това пречи на младия човек да бъде активна страна </w:t>
      </w:r>
      <w:r w:rsidR="00F306C9">
        <w:rPr>
          <w:rFonts w:ascii="Times New Roman" w:eastAsia="Times New Roman" w:hAnsi="Times New Roman" w:cs="Times New Roman"/>
          <w:sz w:val="24"/>
          <w:szCs w:val="20"/>
          <w:lang w:val="bg-BG"/>
        </w:rPr>
        <w:t>за</w:t>
      </w:r>
      <w:r w:rsidR="00F306C9" w:rsidRPr="0004058C">
        <w:rPr>
          <w:rFonts w:ascii="Times New Roman" w:eastAsia="Times New Roman" w:hAnsi="Times New Roman" w:cs="Times New Roman"/>
          <w:sz w:val="24"/>
          <w:szCs w:val="20"/>
          <w:lang w:val="bg-BG"/>
        </w:rPr>
        <w:t xml:space="preserve"> </w:t>
      </w:r>
      <w:r w:rsidR="00F306C9">
        <w:rPr>
          <w:rFonts w:ascii="Times New Roman" w:eastAsia="Times New Roman" w:hAnsi="Times New Roman" w:cs="Times New Roman"/>
          <w:sz w:val="24"/>
          <w:szCs w:val="20"/>
          <w:lang w:val="bg-BG"/>
        </w:rPr>
        <w:t>включване в</w:t>
      </w:r>
      <w:r w:rsidRPr="0004058C">
        <w:rPr>
          <w:rFonts w:ascii="Times New Roman" w:eastAsia="Times New Roman" w:hAnsi="Times New Roman" w:cs="Times New Roman"/>
          <w:sz w:val="24"/>
          <w:szCs w:val="20"/>
          <w:lang w:val="bg-BG"/>
        </w:rPr>
        <w:t xml:space="preserve"> заетост.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Ниското образование и липсата на образование и/или квалификация, както и липсата на професионален опит, </w:t>
      </w:r>
      <w:r w:rsidR="00053678">
        <w:rPr>
          <w:rFonts w:ascii="Times New Roman" w:eastAsia="Times New Roman" w:hAnsi="Times New Roman" w:cs="Times New Roman"/>
          <w:sz w:val="24"/>
          <w:szCs w:val="20"/>
          <w:lang w:val="bg-BG"/>
        </w:rPr>
        <w:t>въз</w:t>
      </w:r>
      <w:r w:rsidRPr="0004058C">
        <w:rPr>
          <w:rFonts w:ascii="Times New Roman" w:eastAsia="Times New Roman" w:hAnsi="Times New Roman" w:cs="Times New Roman"/>
          <w:sz w:val="24"/>
          <w:szCs w:val="20"/>
          <w:lang w:val="bg-BG"/>
        </w:rPr>
        <w:t>препятстват работодателите да наемат млади хора, особено продължително</w:t>
      </w:r>
      <w:r w:rsidR="00147C3B">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безработни.</w:t>
      </w:r>
      <w:r w:rsidR="00F306C9">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Нискоквалифицираните младежи са неконкурентоспособни на пазара на труда и са сред първите освобождавани от работа в условията на несигурна икономическа среда.</w:t>
      </w: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sz w:val="24"/>
          <w:szCs w:val="20"/>
          <w:lang w:val="bg-BG"/>
        </w:rPr>
        <w:t xml:space="preserve">Интервенциите по тази специфична цел </w:t>
      </w:r>
      <w:r w:rsidR="00F306C9">
        <w:rPr>
          <w:rFonts w:ascii="Times New Roman" w:eastAsia="Times New Roman" w:hAnsi="Times New Roman" w:cs="Times New Roman"/>
          <w:sz w:val="24"/>
          <w:szCs w:val="20"/>
          <w:lang w:val="bg-BG"/>
        </w:rPr>
        <w:t>са</w:t>
      </w:r>
      <w:r w:rsidRPr="0004058C">
        <w:rPr>
          <w:rFonts w:ascii="Times New Roman" w:eastAsia="Times New Roman" w:hAnsi="Times New Roman" w:cs="Times New Roman"/>
          <w:sz w:val="24"/>
          <w:szCs w:val="20"/>
          <w:lang w:val="bg-BG"/>
        </w:rPr>
        <w:t xml:space="preserve"> насочени към решаване на проблемите на пазара на труда за тези младежи, за които ниското образование, а и свързаната с това липса на професионална квалификация и умения, са сред основните причини за невъзможността да намерят работа. Пречките, породени от нивото на образование</w:t>
      </w:r>
      <w:r w:rsidR="00053678">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 xml:space="preserve"> ще бъдат идентифицирани при съставяне на индивидуалния профил на всеки младеж с неговите силни и слаби страни, след което ще му бъде предоставена възможност за включване в подходящ вид обучение, включително и на работното място (чиракуване), както и подкрепящи услуги или интегриране в подходящ вид заетост.</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 </w:t>
      </w:r>
    </w:p>
    <w:p w:rsidR="00A730D0" w:rsidRPr="0004058C" w:rsidRDefault="00A730D0" w:rsidP="00A730D0">
      <w:pPr>
        <w:spacing w:after="240" w:line="240" w:lineRule="auto"/>
        <w:jc w:val="both"/>
        <w:rPr>
          <w:rFonts w:ascii="Times New Roman" w:eastAsia="Times New Roman" w:hAnsi="Times New Roman" w:cs="Times New Roman"/>
          <w:b/>
          <w:sz w:val="24"/>
          <w:szCs w:val="20"/>
          <w:lang w:val="bg-BG"/>
        </w:rPr>
      </w:pPr>
      <w:r w:rsidRPr="004E6AEE">
        <w:rPr>
          <w:rFonts w:ascii="Times New Roman" w:eastAsia="Times New Roman" w:hAnsi="Times New Roman" w:cs="Times New Roman"/>
          <w:b/>
          <w:sz w:val="24"/>
          <w:szCs w:val="20"/>
          <w:u w:val="single"/>
          <w:lang w:val="bg-BG"/>
        </w:rPr>
        <w:t>Специфична цел 3</w:t>
      </w:r>
      <w:r w:rsidRPr="0004058C">
        <w:rPr>
          <w:rFonts w:ascii="Times New Roman" w:eastAsia="Times New Roman" w:hAnsi="Times New Roman" w:cs="Times New Roman"/>
          <w:b/>
          <w:sz w:val="24"/>
          <w:szCs w:val="20"/>
          <w:lang w:val="bg-BG"/>
        </w:rPr>
        <w:t xml:space="preserve">: Увеличаване броя на включените </w:t>
      </w:r>
      <w:r w:rsidR="00EC013A" w:rsidRPr="0004058C">
        <w:rPr>
          <w:rFonts w:ascii="Times New Roman" w:eastAsia="Times New Roman" w:hAnsi="Times New Roman" w:cs="Times New Roman"/>
          <w:b/>
          <w:sz w:val="24"/>
          <w:szCs w:val="20"/>
          <w:lang w:val="bg-BG"/>
        </w:rPr>
        <w:t>в обучение</w:t>
      </w:r>
      <w:r w:rsidR="00EC013A">
        <w:rPr>
          <w:rFonts w:ascii="Times New Roman" w:eastAsia="Times New Roman" w:hAnsi="Times New Roman" w:cs="Times New Roman"/>
          <w:b/>
          <w:sz w:val="24"/>
          <w:szCs w:val="20"/>
          <w:lang w:val="bg-BG"/>
        </w:rPr>
        <w:t>,</w:t>
      </w:r>
      <w:r w:rsidR="00EC013A" w:rsidRPr="0004058C">
        <w:rPr>
          <w:rFonts w:ascii="Times New Roman" w:eastAsia="Times New Roman" w:hAnsi="Times New Roman" w:cs="Times New Roman"/>
          <w:b/>
          <w:sz w:val="24"/>
          <w:szCs w:val="20"/>
          <w:lang w:val="bg-BG"/>
        </w:rPr>
        <w:t xml:space="preserve"> </w:t>
      </w:r>
      <w:r w:rsidRPr="0004058C">
        <w:rPr>
          <w:rFonts w:ascii="Times New Roman" w:eastAsia="Times New Roman" w:hAnsi="Times New Roman" w:cs="Times New Roman"/>
          <w:b/>
          <w:sz w:val="24"/>
          <w:szCs w:val="20"/>
          <w:lang w:val="bg-BG"/>
        </w:rPr>
        <w:t>в заетост</w:t>
      </w:r>
      <w:r w:rsidR="00EC013A">
        <w:rPr>
          <w:rFonts w:ascii="Times New Roman" w:eastAsia="Times New Roman" w:hAnsi="Times New Roman" w:cs="Times New Roman"/>
          <w:b/>
          <w:sz w:val="24"/>
          <w:szCs w:val="20"/>
          <w:lang w:val="bg-BG"/>
        </w:rPr>
        <w:t xml:space="preserve"> или </w:t>
      </w:r>
      <w:r w:rsidRPr="0004058C">
        <w:rPr>
          <w:rFonts w:ascii="Times New Roman" w:eastAsia="Times New Roman" w:hAnsi="Times New Roman" w:cs="Times New Roman"/>
          <w:b/>
          <w:sz w:val="24"/>
          <w:szCs w:val="20"/>
          <w:lang w:val="bg-BG"/>
        </w:rPr>
        <w:t xml:space="preserve">в самостоятелна заетост безработни младежи </w:t>
      </w:r>
      <w:r w:rsidR="00EC013A" w:rsidRPr="00EC013A">
        <w:rPr>
          <w:rFonts w:ascii="Times New Roman" w:eastAsia="Times New Roman" w:hAnsi="Times New Roman" w:cs="Times New Roman"/>
          <w:b/>
          <w:sz w:val="24"/>
          <w:szCs w:val="20"/>
          <w:lang w:val="bg-BG"/>
        </w:rPr>
        <w:t xml:space="preserve">извън образование или обучение </w:t>
      </w:r>
      <w:r w:rsidRPr="0004058C">
        <w:rPr>
          <w:rFonts w:ascii="Times New Roman" w:eastAsia="Times New Roman" w:hAnsi="Times New Roman" w:cs="Times New Roman"/>
          <w:b/>
          <w:sz w:val="24"/>
          <w:szCs w:val="20"/>
          <w:lang w:val="bg-BG"/>
        </w:rPr>
        <w:t xml:space="preserve">на възраст до 29 г. вкл., </w:t>
      </w:r>
      <w:r w:rsidR="00EC013A">
        <w:rPr>
          <w:rFonts w:ascii="Times New Roman" w:eastAsia="Times New Roman" w:hAnsi="Times New Roman" w:cs="Times New Roman"/>
          <w:b/>
          <w:sz w:val="24"/>
          <w:szCs w:val="20"/>
          <w:lang w:val="bg-BG"/>
        </w:rPr>
        <w:t xml:space="preserve">които са </w:t>
      </w:r>
      <w:r w:rsidRPr="0004058C">
        <w:rPr>
          <w:rFonts w:ascii="Times New Roman" w:eastAsia="Times New Roman" w:hAnsi="Times New Roman" w:cs="Times New Roman"/>
          <w:b/>
          <w:sz w:val="24"/>
          <w:szCs w:val="20"/>
          <w:lang w:val="bg-BG"/>
        </w:rPr>
        <w:t xml:space="preserve">със завършено средно или висше образование </w:t>
      </w:r>
    </w:p>
    <w:p w:rsidR="00881443" w:rsidRPr="00881443" w:rsidRDefault="00881443" w:rsidP="00881443">
      <w:pPr>
        <w:autoSpaceDE w:val="0"/>
        <w:autoSpaceDN w:val="0"/>
        <w:adjustRightInd w:val="0"/>
        <w:spacing w:after="120" w:line="240" w:lineRule="auto"/>
        <w:jc w:val="both"/>
        <w:rPr>
          <w:rFonts w:ascii="Times New Roman" w:eastAsia="Times New Roman" w:hAnsi="Times New Roman" w:cs="Times New Roman"/>
          <w:sz w:val="24"/>
          <w:szCs w:val="24"/>
          <w:lang w:val="bg-BG"/>
        </w:rPr>
      </w:pPr>
      <w:r w:rsidRPr="00881443">
        <w:rPr>
          <w:rFonts w:ascii="Times New Roman" w:eastAsia="Times New Roman" w:hAnsi="Times New Roman" w:cs="Times New Roman"/>
          <w:sz w:val="24"/>
          <w:szCs w:val="24"/>
          <w:lang w:val="bg-BG"/>
        </w:rPr>
        <w:t>Придобиването на начален професионален опит от младите хора е ключово за участието им на пазара на труда. Голяма част от тях, след дипломирането си трудно намират работа поради липса на практическа професионална подготовка.</w:t>
      </w:r>
    </w:p>
    <w:p w:rsidR="00881443" w:rsidRPr="00881443" w:rsidRDefault="00881443" w:rsidP="00881443">
      <w:pPr>
        <w:autoSpaceDE w:val="0"/>
        <w:autoSpaceDN w:val="0"/>
        <w:adjustRightInd w:val="0"/>
        <w:spacing w:after="120" w:line="240" w:lineRule="auto"/>
        <w:jc w:val="both"/>
        <w:rPr>
          <w:rFonts w:ascii="Times New Roman" w:eastAsia="Times New Roman" w:hAnsi="Times New Roman" w:cs="Times New Roman"/>
          <w:sz w:val="24"/>
          <w:szCs w:val="24"/>
          <w:lang w:val="bg-BG"/>
        </w:rPr>
      </w:pPr>
      <w:r w:rsidRPr="00881443">
        <w:rPr>
          <w:rFonts w:ascii="Times New Roman" w:eastAsia="Times New Roman" w:hAnsi="Times New Roman" w:cs="Times New Roman"/>
          <w:sz w:val="24"/>
          <w:szCs w:val="24"/>
          <w:lang w:val="bg-BG"/>
        </w:rPr>
        <w:t>Дори с придобито средно или по-високо образование, те често не притежават практически знания, умения и трудови навици, търсени в съответните професионални сфери. Работодателите трудно назначават младежи, тъй като започването на първа работа от младежа е съпътствано с разходи на средства и време за сметка на работодателите, в т.ч. и за обучение. Това поставя младите хора в неблагоприятна ситуация и невъзможност да натрупат трудов стаж. Съвременният трудов пазар изисква кадри с високо образователно равнище, знания и умения.</w:t>
      </w:r>
    </w:p>
    <w:p w:rsidR="00881443" w:rsidRPr="00881443" w:rsidRDefault="00881443" w:rsidP="00881443">
      <w:pPr>
        <w:autoSpaceDE w:val="0"/>
        <w:autoSpaceDN w:val="0"/>
        <w:adjustRightInd w:val="0"/>
        <w:spacing w:after="120" w:line="240" w:lineRule="auto"/>
        <w:jc w:val="both"/>
        <w:rPr>
          <w:rFonts w:ascii="Times New Roman" w:eastAsia="Times New Roman" w:hAnsi="Times New Roman" w:cs="Times New Roman"/>
          <w:sz w:val="24"/>
          <w:szCs w:val="24"/>
          <w:lang w:val="bg-BG"/>
        </w:rPr>
      </w:pPr>
      <w:r w:rsidRPr="00881443">
        <w:rPr>
          <w:rFonts w:ascii="Times New Roman" w:eastAsia="Times New Roman" w:hAnsi="Times New Roman" w:cs="Times New Roman"/>
          <w:sz w:val="24"/>
          <w:szCs w:val="24"/>
          <w:lang w:val="bg-BG"/>
        </w:rPr>
        <w:t>По данни на Евростат, безработните младежи на възраст 25-29 г. със завършено средно образование в България са 16,9% при 13,1% средно за ЕС. При младежите с висше образование безработицата също е по-висока отколкото средните нива в ЕС – 12,4% за България при 10,7% средно за ЕС. Сравнително висок е делът на лицата, които не са нито в образование, нито в обучение, нито в заетост със завършено средно и висше образование – 15,5% спрямо 9,4% за ЕС, което от своя страна може да се посочи като сигнал, че част от младежите предпочитат да се реализират в сферата на „сивата” икономика.</w:t>
      </w:r>
    </w:p>
    <w:p w:rsidR="00881443" w:rsidRPr="00881443" w:rsidRDefault="00881443" w:rsidP="00881443">
      <w:pPr>
        <w:autoSpaceDE w:val="0"/>
        <w:autoSpaceDN w:val="0"/>
        <w:adjustRightInd w:val="0"/>
        <w:spacing w:after="120" w:line="240" w:lineRule="auto"/>
        <w:jc w:val="both"/>
        <w:rPr>
          <w:rFonts w:ascii="Times New Roman" w:eastAsia="Times New Roman" w:hAnsi="Times New Roman" w:cs="Times New Roman"/>
          <w:sz w:val="24"/>
          <w:szCs w:val="24"/>
          <w:lang w:val="bg-BG"/>
        </w:rPr>
      </w:pPr>
      <w:r w:rsidRPr="00881443">
        <w:rPr>
          <w:rFonts w:ascii="Times New Roman" w:eastAsia="Times New Roman" w:hAnsi="Times New Roman" w:cs="Times New Roman"/>
          <w:sz w:val="24"/>
          <w:szCs w:val="24"/>
          <w:lang w:val="bg-BG"/>
        </w:rPr>
        <w:t>Липсата на професионални умения и практика принуждава завършилите средни училища, особено тези от общообразователните училища, след завършване да приемат „първата възможна работа”, най-често в сферата на услугите и търговията, често без претенции към условията на труд. Голяма част от завършилите висшисти заемат позиции, за които не се изисква висше образование. Често причината е, че придобитото висше образование не съответства на изискванията/търсенето на пазара. Съществува несъответствие между търсене и предлагане на пазара на труда и младежите с висше образование</w:t>
      </w:r>
      <w:r w:rsidR="00B52994">
        <w:rPr>
          <w:rFonts w:ascii="Times New Roman" w:eastAsia="Times New Roman" w:hAnsi="Times New Roman" w:cs="Times New Roman"/>
          <w:sz w:val="24"/>
          <w:szCs w:val="24"/>
          <w:lang w:val="bg-BG"/>
        </w:rPr>
        <w:t>, които</w:t>
      </w:r>
      <w:r w:rsidRPr="00881443">
        <w:rPr>
          <w:rFonts w:ascii="Times New Roman" w:eastAsia="Times New Roman" w:hAnsi="Times New Roman" w:cs="Times New Roman"/>
          <w:sz w:val="24"/>
          <w:szCs w:val="24"/>
          <w:lang w:val="bg-BG"/>
        </w:rPr>
        <w:t xml:space="preserve"> след завършване на обучението си не могат да си намерят работа по придобитата специалност.</w:t>
      </w:r>
    </w:p>
    <w:p w:rsidR="00881443" w:rsidRPr="00881443" w:rsidRDefault="00881443" w:rsidP="00881443">
      <w:pPr>
        <w:autoSpaceDE w:val="0"/>
        <w:autoSpaceDN w:val="0"/>
        <w:adjustRightInd w:val="0"/>
        <w:spacing w:after="120" w:line="240" w:lineRule="auto"/>
        <w:jc w:val="both"/>
        <w:rPr>
          <w:rFonts w:ascii="Times New Roman" w:eastAsia="Times New Roman" w:hAnsi="Times New Roman" w:cs="Times New Roman"/>
          <w:sz w:val="24"/>
          <w:szCs w:val="24"/>
          <w:lang w:val="bg-BG"/>
        </w:rPr>
      </w:pPr>
      <w:r w:rsidRPr="00881443">
        <w:rPr>
          <w:rFonts w:ascii="Times New Roman" w:eastAsia="Times New Roman" w:hAnsi="Times New Roman" w:cs="Times New Roman"/>
          <w:sz w:val="24"/>
          <w:szCs w:val="24"/>
          <w:lang w:val="bg-BG"/>
        </w:rPr>
        <w:t>При намирането на работа младите хора са в неблагоприятна ситуация и заради изискванията за трудов стаж.</w:t>
      </w:r>
    </w:p>
    <w:p w:rsidR="00881443" w:rsidRPr="00881443" w:rsidRDefault="00881443" w:rsidP="00881443">
      <w:pPr>
        <w:autoSpaceDE w:val="0"/>
        <w:autoSpaceDN w:val="0"/>
        <w:adjustRightInd w:val="0"/>
        <w:spacing w:after="120" w:line="240" w:lineRule="auto"/>
        <w:jc w:val="both"/>
        <w:rPr>
          <w:rFonts w:ascii="Times New Roman" w:eastAsia="Times New Roman" w:hAnsi="Times New Roman" w:cs="Times New Roman"/>
          <w:sz w:val="24"/>
          <w:szCs w:val="24"/>
          <w:lang w:val="bg-BG"/>
        </w:rPr>
      </w:pPr>
      <w:r w:rsidRPr="00881443">
        <w:rPr>
          <w:rFonts w:ascii="Times New Roman" w:eastAsia="Times New Roman" w:hAnsi="Times New Roman" w:cs="Times New Roman"/>
          <w:sz w:val="24"/>
          <w:szCs w:val="24"/>
          <w:lang w:val="bg-BG"/>
        </w:rPr>
        <w:t>Преобладаваща част от безработните младежи изобщо не са работили, т.е. на тях им липсват трудови умения и опит, което ги прави неконкурентоспособни. В допълнение, повечето работодатели в период на криза предпочитат да освободят първо работниците и служителите без опит и трудов стаж за съответната позиция.</w:t>
      </w:r>
    </w:p>
    <w:p w:rsidR="00881443" w:rsidRPr="00881443" w:rsidRDefault="00881443" w:rsidP="00881443">
      <w:pPr>
        <w:autoSpaceDE w:val="0"/>
        <w:autoSpaceDN w:val="0"/>
        <w:adjustRightInd w:val="0"/>
        <w:spacing w:after="120" w:line="240" w:lineRule="auto"/>
        <w:jc w:val="both"/>
        <w:rPr>
          <w:rFonts w:ascii="Times New Roman" w:eastAsia="Times New Roman" w:hAnsi="Times New Roman" w:cs="Times New Roman"/>
          <w:sz w:val="24"/>
          <w:szCs w:val="24"/>
          <w:lang w:val="bg-BG"/>
        </w:rPr>
      </w:pPr>
      <w:r w:rsidRPr="00881443">
        <w:rPr>
          <w:rFonts w:ascii="Times New Roman" w:eastAsia="Times New Roman" w:hAnsi="Times New Roman" w:cs="Times New Roman"/>
          <w:sz w:val="24"/>
          <w:szCs w:val="24"/>
          <w:lang w:val="bg-BG"/>
        </w:rPr>
        <w:t>В същото време младежите са потенциална група с положителни нагласи към предприемане на действия по самонаемане и развитие на самостоятелен бизнес, но нивото на предприемачество в България е ниско. В резултат от подкрепата по тази специфична цел ще се повиши броя на младежите, започнали самостоятелна стопанска дейност. През 2013 г., самонаетите лица до 29 г. са едва малко над 24 хиляди души, което представлява под 2% от всички мл</w:t>
      </w:r>
      <w:r w:rsidR="00716D31">
        <w:rPr>
          <w:rFonts w:ascii="Times New Roman" w:eastAsia="Times New Roman" w:hAnsi="Times New Roman" w:cs="Times New Roman"/>
          <w:sz w:val="24"/>
          <w:szCs w:val="24"/>
          <w:lang w:val="bg-BG"/>
        </w:rPr>
        <w:t>адежи в тази възрастова група</w:t>
      </w:r>
      <w:r w:rsidR="00716D31">
        <w:rPr>
          <w:rStyle w:val="FootnoteReference"/>
          <w:rFonts w:ascii="Times New Roman" w:eastAsia="Times New Roman" w:hAnsi="Times New Roman"/>
          <w:sz w:val="24"/>
          <w:szCs w:val="24"/>
          <w:lang w:val="bg-BG"/>
        </w:rPr>
        <w:footnoteReference w:id="25"/>
      </w:r>
      <w:r w:rsidRPr="00881443">
        <w:rPr>
          <w:rFonts w:ascii="Times New Roman" w:eastAsia="Times New Roman" w:hAnsi="Times New Roman" w:cs="Times New Roman"/>
          <w:sz w:val="24"/>
          <w:szCs w:val="24"/>
          <w:lang w:val="bg-BG"/>
        </w:rPr>
        <w:t>. Причините за това, от една страна, са в образователната система, която не дава достатъчна подготовка</w:t>
      </w:r>
      <w:r w:rsidR="00716D31">
        <w:rPr>
          <w:rFonts w:ascii="Times New Roman" w:eastAsia="Times New Roman" w:hAnsi="Times New Roman" w:cs="Times New Roman"/>
          <w:sz w:val="24"/>
          <w:szCs w:val="24"/>
          <w:lang w:val="bg-BG"/>
        </w:rPr>
        <w:t xml:space="preserve">, знания и умения </w:t>
      </w:r>
      <w:r w:rsidRPr="00881443">
        <w:rPr>
          <w:rFonts w:ascii="Times New Roman" w:eastAsia="Times New Roman" w:hAnsi="Times New Roman" w:cs="Times New Roman"/>
          <w:sz w:val="24"/>
          <w:szCs w:val="24"/>
          <w:lang w:val="bg-BG"/>
        </w:rPr>
        <w:t>на младежите относно бизнес процесите и управлението на дейността на предприятието. От друга страна, младите хора срещат затруднения по отношение на достъпа до финансиране.</w:t>
      </w:r>
    </w:p>
    <w:p w:rsidR="00A730D0" w:rsidRPr="0055721A" w:rsidRDefault="00881443" w:rsidP="00881443">
      <w:pPr>
        <w:autoSpaceDE w:val="0"/>
        <w:autoSpaceDN w:val="0"/>
        <w:adjustRightInd w:val="0"/>
        <w:spacing w:after="120" w:line="240" w:lineRule="auto"/>
        <w:jc w:val="both"/>
        <w:rPr>
          <w:rFonts w:ascii="Times New Roman" w:eastAsia="Times New Roman" w:hAnsi="Times New Roman" w:cs="Times New Roman"/>
          <w:sz w:val="24"/>
          <w:szCs w:val="24"/>
          <w:lang w:val="bg-BG"/>
        </w:rPr>
      </w:pPr>
      <w:r w:rsidRPr="00881443">
        <w:rPr>
          <w:rFonts w:ascii="Times New Roman" w:eastAsia="Times New Roman" w:hAnsi="Times New Roman" w:cs="Times New Roman"/>
          <w:sz w:val="24"/>
          <w:szCs w:val="24"/>
          <w:lang w:val="bg-BG"/>
        </w:rPr>
        <w:t>За да бъдат преодолени предизвикателствата, ще бъдат предприети мерки младежите да получат качествено предложение за заетост, стажуване или продължаващо обучение, както и насърчаване за предприемачество с оглед улесняването на преминаванет</w:t>
      </w:r>
      <w:r>
        <w:rPr>
          <w:rFonts w:ascii="Times New Roman" w:eastAsia="Times New Roman" w:hAnsi="Times New Roman" w:cs="Times New Roman"/>
          <w:sz w:val="24"/>
          <w:szCs w:val="24"/>
          <w:lang w:val="bg-BG"/>
        </w:rPr>
        <w:t>о им от образование към заетост</w:t>
      </w:r>
      <w:r w:rsidR="00A730D0" w:rsidRPr="0004058C">
        <w:rPr>
          <w:rFonts w:ascii="Times New Roman" w:eastAsia="Times New Roman" w:hAnsi="Times New Roman" w:cs="Times New Roman"/>
          <w:sz w:val="24"/>
          <w:szCs w:val="24"/>
          <w:lang w:val="bg-BG"/>
        </w:rPr>
        <w:t>.</w:t>
      </w:r>
    </w:p>
    <w:p w:rsidR="00881443" w:rsidRPr="0055721A" w:rsidRDefault="00881443" w:rsidP="00881443">
      <w:pPr>
        <w:autoSpaceDE w:val="0"/>
        <w:autoSpaceDN w:val="0"/>
        <w:adjustRightInd w:val="0"/>
        <w:spacing w:after="120" w:line="240" w:lineRule="auto"/>
        <w:jc w:val="both"/>
        <w:rPr>
          <w:rFonts w:ascii="Times New Roman" w:eastAsia="Times New Roman" w:hAnsi="Times New Roman" w:cs="Times New Roman"/>
          <w:b/>
          <w:i/>
          <w:sz w:val="24"/>
          <w:szCs w:val="20"/>
          <w:u w:val="single"/>
          <w:lang w:val="bg-BG"/>
        </w:rPr>
        <w:sectPr w:rsidR="00881443" w:rsidRPr="0055721A" w:rsidSect="00255F8D">
          <w:pgSz w:w="11906" w:h="16838" w:code="9"/>
          <w:pgMar w:top="1021" w:right="1418" w:bottom="1021" w:left="1418" w:header="601" w:footer="1077" w:gutter="0"/>
          <w:cols w:space="708"/>
          <w:titlePg/>
          <w:docGrid w:linePitch="326"/>
        </w:sectPr>
      </w:pPr>
    </w:p>
    <w:p w:rsidR="00A730D0" w:rsidRPr="00850100" w:rsidRDefault="00A730D0" w:rsidP="00850100">
      <w:pPr>
        <w:pStyle w:val="Heading6"/>
      </w:pPr>
      <w:r w:rsidRPr="00850100">
        <w:t>Таблица 4а: Показатели за резултат по ИМЗ и специфични за програмата показатели за резултати, съответстващи на специфичната цел по инвестиционен приоритет „</w:t>
      </w:r>
      <w:r w:rsidRPr="00850100">
        <w:rPr>
          <w:szCs w:val="24"/>
        </w:rPr>
        <w:t>Устойчиво интегриране на пазара на труда на младите хора, в частност тези,</w:t>
      </w:r>
      <w:r w:rsidR="003A327C" w:rsidRPr="00850100">
        <w:rPr>
          <w:szCs w:val="24"/>
        </w:rPr>
        <w:t xml:space="preserve"> </w:t>
      </w:r>
      <w:r w:rsidRPr="00850100">
        <w:rPr>
          <w:szCs w:val="24"/>
        </w:rPr>
        <w:t>които не са ангажирани с трудова дейност, образование или обучение, включително младите хора, изложени на риск от социално изключване</w:t>
      </w:r>
      <w:r w:rsidR="00545C9A" w:rsidRPr="00850100">
        <w:rPr>
          <w:szCs w:val="24"/>
        </w:rPr>
        <w:t>,</w:t>
      </w:r>
      <w:r w:rsidRPr="00850100">
        <w:rPr>
          <w:szCs w:val="24"/>
        </w:rPr>
        <w:t xml:space="preserve"> и младите хора от маргинализирани общности, включително чрез прилагане на гаранцията за младежта</w:t>
      </w:r>
      <w:r w:rsidRPr="00850100">
        <w:t xml:space="preserve">” (по </w:t>
      </w:r>
      <w:r w:rsidR="0024482F" w:rsidRPr="00850100">
        <w:t>к</w:t>
      </w:r>
      <w:r w:rsidR="0080591E" w:rsidRPr="00850100">
        <w:t>атегория региони</w:t>
      </w:r>
      <w:r w:rsidRPr="00850100">
        <w:t>) (чл. 96</w:t>
      </w:r>
      <w:r w:rsidRPr="00850100" w:rsidDel="00D41295">
        <w:t xml:space="preserve"> </w:t>
      </w:r>
      <w:r w:rsidRPr="00850100">
        <w:t>( 3) от Регламент</w:t>
      </w:r>
      <w:r w:rsidR="009804CA" w:rsidRPr="00850100">
        <w:t xml:space="preserve"> </w:t>
      </w:r>
      <w:r w:rsidRPr="00850100">
        <w:t xml:space="preserve">(EС) </w:t>
      </w:r>
      <w:r w:rsidR="007C6289" w:rsidRPr="00850100">
        <w:t xml:space="preserve">№ </w:t>
      </w:r>
      <w:r w:rsidRPr="00850100">
        <w:t>1304/2013)</w:t>
      </w:r>
    </w:p>
    <w:p w:rsidR="007707C2" w:rsidRPr="0004058C" w:rsidRDefault="007707C2" w:rsidP="00A730D0">
      <w:pPr>
        <w:spacing w:after="120" w:line="240" w:lineRule="auto"/>
        <w:jc w:val="both"/>
        <w:rPr>
          <w:rFonts w:ascii="Times New Roman" w:eastAsia="Times New Roman" w:hAnsi="Times New Roman" w:cs="Times New Roman"/>
          <w:b/>
          <w:i/>
          <w:sz w:val="24"/>
          <w:szCs w:val="20"/>
          <w:lang w:val="bg-BG"/>
        </w:rPr>
      </w:pPr>
    </w:p>
    <w:tbl>
      <w:tblPr>
        <w:tblW w:w="4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4"/>
        <w:gridCol w:w="4166"/>
        <w:gridCol w:w="656"/>
        <w:gridCol w:w="709"/>
        <w:gridCol w:w="997"/>
        <w:gridCol w:w="562"/>
        <w:gridCol w:w="424"/>
        <w:gridCol w:w="1000"/>
        <w:gridCol w:w="774"/>
        <w:gridCol w:w="641"/>
        <w:gridCol w:w="568"/>
        <w:gridCol w:w="571"/>
        <w:gridCol w:w="991"/>
        <w:gridCol w:w="988"/>
        <w:gridCol w:w="988"/>
      </w:tblGrid>
      <w:tr w:rsidR="00147C3B" w:rsidRPr="0004058C" w:rsidTr="004E6AEE">
        <w:trPr>
          <w:trHeight w:val="810"/>
        </w:trPr>
        <w:tc>
          <w:tcPr>
            <w:tcW w:w="229"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Ид. №.</w:t>
            </w:r>
          </w:p>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1416"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 xml:space="preserve">Показател </w:t>
            </w:r>
          </w:p>
        </w:tc>
        <w:tc>
          <w:tcPr>
            <w:tcW w:w="223" w:type="pct"/>
            <w:vMerge w:val="restart"/>
          </w:tcPr>
          <w:p w:rsidR="00A730D0" w:rsidRPr="0004058C" w:rsidRDefault="00A730D0" w:rsidP="00A730D0">
            <w:pPr>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 xml:space="preserve">Категория региони </w:t>
            </w:r>
          </w:p>
        </w:tc>
        <w:tc>
          <w:tcPr>
            <w:tcW w:w="241"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 за показател</w:t>
            </w:r>
          </w:p>
        </w:tc>
        <w:tc>
          <w:tcPr>
            <w:tcW w:w="339" w:type="pct"/>
            <w:vMerge w:val="restart"/>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Общ показател за изпълнение, използван като основа за определяне на целеви стойности</w:t>
            </w:r>
          </w:p>
        </w:tc>
        <w:tc>
          <w:tcPr>
            <w:tcW w:w="675" w:type="pct"/>
            <w:gridSpan w:val="3"/>
          </w:tcPr>
          <w:p w:rsidR="00A730D0" w:rsidRPr="00461E90"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461E90">
              <w:rPr>
                <w:rFonts w:ascii="Times New Roman" w:eastAsia="Times New Roman" w:hAnsi="Times New Roman" w:cs="Times New Roman"/>
                <w:b/>
                <w:i/>
                <w:sz w:val="16"/>
                <w:szCs w:val="16"/>
                <w:lang w:val="bg-BG"/>
              </w:rPr>
              <w:t>Базова стойност</w:t>
            </w:r>
          </w:p>
        </w:tc>
        <w:tc>
          <w:tcPr>
            <w:tcW w:w="263"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 за базовата и целевата стойност</w:t>
            </w:r>
          </w:p>
        </w:tc>
        <w:tc>
          <w:tcPr>
            <w:tcW w:w="218"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година</w:t>
            </w:r>
          </w:p>
        </w:tc>
        <w:tc>
          <w:tcPr>
            <w:tcW w:w="724" w:type="pct"/>
            <w:gridSpan w:val="3"/>
          </w:tcPr>
          <w:p w:rsidR="00A730D0" w:rsidRPr="00AC170E"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AC170E">
              <w:rPr>
                <w:rFonts w:ascii="Times New Roman" w:eastAsia="Times New Roman" w:hAnsi="Times New Roman" w:cs="Times New Roman"/>
                <w:b/>
                <w:i/>
                <w:sz w:val="16"/>
                <w:szCs w:val="16"/>
                <w:lang w:val="bg-BG"/>
              </w:rPr>
              <w:t>Целева стойност</w:t>
            </w:r>
            <w:r w:rsidR="003A327C" w:rsidRPr="00AC170E">
              <w:rPr>
                <w:rFonts w:ascii="Times New Roman" w:eastAsia="Times New Roman" w:hAnsi="Times New Roman" w:cs="Times New Roman"/>
                <w:b/>
                <w:i/>
                <w:sz w:val="16"/>
                <w:szCs w:val="16"/>
                <w:lang w:val="bg-BG"/>
              </w:rPr>
              <w:t xml:space="preserve"> </w:t>
            </w:r>
            <w:r w:rsidRPr="00AC170E">
              <w:rPr>
                <w:rFonts w:ascii="Times New Roman" w:eastAsia="Times New Roman" w:hAnsi="Times New Roman" w:cs="Times New Roman"/>
                <w:b/>
                <w:i/>
                <w:sz w:val="16"/>
                <w:szCs w:val="16"/>
                <w:lang w:val="bg-BG"/>
              </w:rPr>
              <w:t>(2023)</w:t>
            </w:r>
            <w:r w:rsidRPr="00AC170E">
              <w:rPr>
                <w:rFonts w:ascii="Times New Roman" w:eastAsia="Times New Roman" w:hAnsi="Times New Roman" w:cs="Times New Roman"/>
                <w:b/>
                <w:i/>
                <w:sz w:val="16"/>
                <w:szCs w:val="16"/>
                <w:vertAlign w:val="superscript"/>
                <w:lang w:val="bg-BG"/>
              </w:rPr>
              <w:footnoteReference w:id="26"/>
            </w:r>
          </w:p>
        </w:tc>
        <w:tc>
          <w:tcPr>
            <w:tcW w:w="336" w:type="pc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Източник на данните</w:t>
            </w:r>
          </w:p>
        </w:tc>
        <w:tc>
          <w:tcPr>
            <w:tcW w:w="336" w:type="pct"/>
          </w:tcPr>
          <w:p w:rsidR="00A730D0" w:rsidRPr="0004058C" w:rsidRDefault="00A730D0" w:rsidP="00A730D0">
            <w:pPr>
              <w:tabs>
                <w:tab w:val="left" w:pos="720"/>
              </w:tabs>
              <w:spacing w:after="120" w:line="240" w:lineRule="auto"/>
              <w:jc w:val="both"/>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Честота на отчитане</w:t>
            </w:r>
          </w:p>
        </w:tc>
      </w:tr>
      <w:tr w:rsidR="00147C3B" w:rsidRPr="0004058C" w:rsidTr="004E6AEE">
        <w:trPr>
          <w:trHeight w:val="612"/>
        </w:trPr>
        <w:tc>
          <w:tcPr>
            <w:tcW w:w="229"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1416"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223"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241"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39" w:type="pct"/>
            <w:vMerge/>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p>
        </w:tc>
        <w:tc>
          <w:tcPr>
            <w:tcW w:w="191" w:type="pct"/>
          </w:tcPr>
          <w:p w:rsidR="00A730D0" w:rsidRPr="00461E90" w:rsidRDefault="00A730D0" w:rsidP="00A730D0">
            <w:pPr>
              <w:spacing w:after="120" w:line="240" w:lineRule="auto"/>
              <w:ind w:left="240" w:hanging="240"/>
              <w:jc w:val="both"/>
              <w:rPr>
                <w:rFonts w:ascii="Times New Roman" w:eastAsia="Times New Roman" w:hAnsi="Times New Roman" w:cs="Times New Roman"/>
                <w:b/>
                <w:i/>
                <w:sz w:val="16"/>
                <w:szCs w:val="16"/>
                <w:lang w:val="bg-BG"/>
              </w:rPr>
            </w:pPr>
            <w:r w:rsidRPr="00461E90">
              <w:rPr>
                <w:rFonts w:ascii="Times New Roman" w:eastAsia="Times New Roman" w:hAnsi="Times New Roman" w:cs="Times New Roman"/>
                <w:b/>
                <w:i/>
                <w:sz w:val="16"/>
                <w:szCs w:val="16"/>
                <w:lang w:val="bg-BG"/>
              </w:rPr>
              <w:t>М</w:t>
            </w:r>
          </w:p>
        </w:tc>
        <w:tc>
          <w:tcPr>
            <w:tcW w:w="144" w:type="pct"/>
          </w:tcPr>
          <w:p w:rsidR="00A730D0" w:rsidRPr="00461E90" w:rsidRDefault="00A730D0" w:rsidP="00A730D0">
            <w:pPr>
              <w:spacing w:after="120" w:line="240" w:lineRule="auto"/>
              <w:ind w:left="-110" w:firstLine="110"/>
              <w:jc w:val="both"/>
              <w:rPr>
                <w:rFonts w:ascii="Times New Roman" w:eastAsia="Times New Roman" w:hAnsi="Times New Roman" w:cs="Times New Roman"/>
                <w:b/>
                <w:i/>
                <w:sz w:val="16"/>
                <w:szCs w:val="16"/>
                <w:lang w:val="bg-BG"/>
              </w:rPr>
            </w:pPr>
            <w:r w:rsidRPr="00461E90">
              <w:rPr>
                <w:rFonts w:ascii="Times New Roman" w:eastAsia="Times New Roman" w:hAnsi="Times New Roman" w:cs="Times New Roman"/>
                <w:b/>
                <w:i/>
                <w:sz w:val="16"/>
                <w:szCs w:val="16"/>
                <w:lang w:val="bg-BG"/>
              </w:rPr>
              <w:t>Ж</w:t>
            </w:r>
          </w:p>
        </w:tc>
        <w:tc>
          <w:tcPr>
            <w:tcW w:w="340" w:type="pct"/>
          </w:tcPr>
          <w:p w:rsidR="00A730D0" w:rsidRPr="00461E90"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461E90">
              <w:rPr>
                <w:rFonts w:ascii="Times New Roman" w:eastAsia="Times New Roman" w:hAnsi="Times New Roman" w:cs="Times New Roman"/>
                <w:b/>
                <w:i/>
                <w:sz w:val="16"/>
                <w:szCs w:val="16"/>
                <w:lang w:val="bg-BG"/>
              </w:rPr>
              <w:t>О</w:t>
            </w:r>
          </w:p>
        </w:tc>
        <w:tc>
          <w:tcPr>
            <w:tcW w:w="263"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218"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193" w:type="pct"/>
          </w:tcPr>
          <w:p w:rsidR="00A730D0" w:rsidRPr="00AC170E"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AC170E">
              <w:rPr>
                <w:rFonts w:ascii="Times New Roman" w:eastAsia="Times New Roman" w:hAnsi="Times New Roman" w:cs="Times New Roman"/>
                <w:b/>
                <w:i/>
                <w:sz w:val="16"/>
                <w:szCs w:val="16"/>
                <w:lang w:val="bg-BG"/>
              </w:rPr>
              <w:t>М</w:t>
            </w:r>
          </w:p>
        </w:tc>
        <w:tc>
          <w:tcPr>
            <w:tcW w:w="194" w:type="pct"/>
          </w:tcPr>
          <w:p w:rsidR="00A730D0" w:rsidRPr="00AC170E"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AC170E">
              <w:rPr>
                <w:rFonts w:ascii="Times New Roman" w:eastAsia="Times New Roman" w:hAnsi="Times New Roman" w:cs="Times New Roman"/>
                <w:b/>
                <w:i/>
                <w:sz w:val="16"/>
                <w:szCs w:val="16"/>
                <w:lang w:val="bg-BG"/>
              </w:rPr>
              <w:t>Ж</w:t>
            </w:r>
          </w:p>
        </w:tc>
        <w:tc>
          <w:tcPr>
            <w:tcW w:w="337" w:type="pct"/>
          </w:tcPr>
          <w:p w:rsidR="00A730D0" w:rsidRPr="00AC170E"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AC170E">
              <w:rPr>
                <w:rFonts w:ascii="Times New Roman" w:eastAsia="Times New Roman" w:hAnsi="Times New Roman" w:cs="Times New Roman"/>
                <w:b/>
                <w:i/>
                <w:sz w:val="16"/>
                <w:szCs w:val="16"/>
                <w:lang w:val="bg-BG"/>
              </w:rPr>
              <w:t>Общо</w:t>
            </w:r>
          </w:p>
        </w:tc>
        <w:tc>
          <w:tcPr>
            <w:tcW w:w="336" w:type="pct"/>
          </w:tcPr>
          <w:p w:rsidR="00A730D0" w:rsidRPr="0004058C" w:rsidRDefault="00A730D0" w:rsidP="00A730D0">
            <w:pPr>
              <w:spacing w:after="120" w:line="240" w:lineRule="auto"/>
              <w:jc w:val="both"/>
              <w:rPr>
                <w:rFonts w:ascii="Times New Roman" w:eastAsia="Times New Roman" w:hAnsi="Times New Roman" w:cs="Times New Roman"/>
                <w:b/>
                <w:i/>
                <w:sz w:val="16"/>
                <w:szCs w:val="16"/>
                <w:lang w:val="bg-BG"/>
              </w:rPr>
            </w:pPr>
          </w:p>
        </w:tc>
        <w:tc>
          <w:tcPr>
            <w:tcW w:w="336" w:type="pct"/>
          </w:tcPr>
          <w:p w:rsidR="00A730D0" w:rsidRPr="0004058C" w:rsidRDefault="00A730D0" w:rsidP="00A730D0">
            <w:pPr>
              <w:tabs>
                <w:tab w:val="left" w:pos="720"/>
              </w:tabs>
              <w:spacing w:after="120" w:line="240" w:lineRule="auto"/>
              <w:jc w:val="both"/>
              <w:rPr>
                <w:rFonts w:ascii="Times New Roman" w:eastAsia="Times New Roman" w:hAnsi="Times New Roman" w:cs="Times New Roman"/>
                <w:i/>
                <w:sz w:val="16"/>
                <w:szCs w:val="16"/>
                <w:lang w:val="bg-BG"/>
              </w:rPr>
            </w:pPr>
          </w:p>
        </w:tc>
      </w:tr>
      <w:tr w:rsidR="00147C3B" w:rsidRPr="0004058C" w:rsidTr="009166F2">
        <w:trPr>
          <w:trHeight w:val="176"/>
        </w:trPr>
        <w:tc>
          <w:tcPr>
            <w:tcW w:w="229" w:type="pct"/>
          </w:tcPr>
          <w:p w:rsidR="00A730D0" w:rsidRPr="0004058C" w:rsidRDefault="00A730D0"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1, 2, 3</w:t>
            </w:r>
          </w:p>
        </w:tc>
        <w:tc>
          <w:tcPr>
            <w:tcW w:w="1416" w:type="pct"/>
          </w:tcPr>
          <w:p w:rsidR="00A730D0" w:rsidRPr="0004058C" w:rsidRDefault="00A730D0" w:rsidP="009166F2">
            <w:pPr>
              <w:autoSpaceDE w:val="0"/>
              <w:autoSpaceDN w:val="0"/>
              <w:adjustRightInd w:val="0"/>
              <w:spacing w:before="60" w:after="60" w:line="240" w:lineRule="auto"/>
              <w:jc w:val="both"/>
              <w:rPr>
                <w:rFonts w:ascii="Times New Roman" w:eastAsia="Times New Roman" w:hAnsi="Times New Roman" w:cs="Times New Roman"/>
                <w:color w:val="000000"/>
                <w:sz w:val="16"/>
                <w:szCs w:val="16"/>
                <w:highlight w:val="yellow"/>
                <w:lang w:val="bg-BG" w:eastAsia="bg-BG"/>
              </w:rPr>
            </w:pPr>
            <w:r w:rsidRPr="0004058C">
              <w:rPr>
                <w:rFonts w:ascii="EUAlbertina" w:eastAsia="Times New Roman" w:hAnsi="EUAlbertina" w:cs="Times New Roman"/>
                <w:sz w:val="16"/>
                <w:szCs w:val="16"/>
                <w:lang w:val="bg-BG" w:eastAsia="bg-BG"/>
              </w:rPr>
              <w:t xml:space="preserve">Участници, които шест месеца след напускане на операцията участват в програми за продължаване на образованието, за обучение за придобиване на квалификация, за чиракуване или стаж </w:t>
            </w:r>
          </w:p>
        </w:tc>
        <w:tc>
          <w:tcPr>
            <w:tcW w:w="223" w:type="pct"/>
          </w:tcPr>
          <w:p w:rsidR="00A730D0" w:rsidRPr="0004058C" w:rsidRDefault="00A730D0" w:rsidP="00522F4D">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A730D0" w:rsidRPr="0004058C" w:rsidRDefault="00A730D0" w:rsidP="00B52994">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9" w:type="pct"/>
          </w:tcPr>
          <w:p w:rsidR="00A730D0" w:rsidRPr="0004058C" w:rsidRDefault="00A730D0"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A730D0" w:rsidRPr="00461E90" w:rsidRDefault="00A730D0"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A730D0" w:rsidRPr="00461E90" w:rsidRDefault="00A730D0"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A730D0" w:rsidRPr="00461E90" w:rsidRDefault="00A730D0"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43</w:t>
            </w:r>
          </w:p>
        </w:tc>
        <w:tc>
          <w:tcPr>
            <w:tcW w:w="263" w:type="pct"/>
            <w:vAlign w:val="center"/>
          </w:tcPr>
          <w:p w:rsidR="00A730D0" w:rsidRPr="0004058C" w:rsidRDefault="00A730D0" w:rsidP="007707C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218" w:type="pct"/>
            <w:vAlign w:val="center"/>
          </w:tcPr>
          <w:p w:rsidR="00A730D0" w:rsidRPr="0004058C" w:rsidRDefault="00A730D0" w:rsidP="003B5EE6">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A730D0" w:rsidRPr="00AC170E" w:rsidRDefault="00A730D0" w:rsidP="000E1B75">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A730D0" w:rsidRPr="00AC170E" w:rsidRDefault="00A730D0" w:rsidP="00235241">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A730D0" w:rsidRPr="00AC170E" w:rsidRDefault="00A730D0" w:rsidP="00BC29E6">
            <w:pPr>
              <w:spacing w:after="120" w:line="240" w:lineRule="auto"/>
              <w:ind w:left="240" w:hanging="240"/>
              <w:jc w:val="center"/>
              <w:rPr>
                <w:rFonts w:ascii="Times New Roman" w:eastAsia="Times New Roman" w:hAnsi="Times New Roman" w:cs="Times New Roman"/>
                <w:sz w:val="16"/>
                <w:szCs w:val="16"/>
                <w:lang w:val="bg-BG"/>
              </w:rPr>
            </w:pPr>
          </w:p>
          <w:p w:rsidR="00A730D0" w:rsidRPr="00AC170E" w:rsidRDefault="009314DD" w:rsidP="00227F6A">
            <w:pPr>
              <w:spacing w:after="120" w:line="240" w:lineRule="auto"/>
              <w:jc w:val="center"/>
              <w:rPr>
                <w:rFonts w:ascii="Times New Roman" w:eastAsia="Times New Roman" w:hAnsi="Times New Roman" w:cs="Times New Roman"/>
                <w:sz w:val="16"/>
                <w:szCs w:val="16"/>
                <w:lang w:val="bg-BG"/>
              </w:rPr>
            </w:pPr>
            <w:r w:rsidRPr="00AC170E">
              <w:rPr>
                <w:rFonts w:ascii="Times New Roman" w:eastAsia="Times New Roman" w:hAnsi="Times New Roman" w:cs="Times New Roman"/>
                <w:sz w:val="16"/>
                <w:szCs w:val="16"/>
                <w:lang w:val="bg-BG"/>
              </w:rPr>
              <w:t>180</w:t>
            </w:r>
          </w:p>
        </w:tc>
        <w:tc>
          <w:tcPr>
            <w:tcW w:w="336" w:type="pct"/>
            <w:vAlign w:val="center"/>
          </w:tcPr>
          <w:p w:rsidR="00A730D0" w:rsidRPr="0004058C" w:rsidRDefault="008F458E" w:rsidP="00654E50">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Специализирано изследване</w:t>
            </w:r>
          </w:p>
        </w:tc>
        <w:tc>
          <w:tcPr>
            <w:tcW w:w="336" w:type="pct"/>
            <w:vAlign w:val="center"/>
          </w:tcPr>
          <w:p w:rsidR="00A730D0" w:rsidRPr="0004058C" w:rsidRDefault="008F458E" w:rsidP="00654E50">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Двукратно </w:t>
            </w:r>
            <w:r w:rsidR="007707C2">
              <w:rPr>
                <w:rFonts w:ascii="Times New Roman" w:eastAsia="Times New Roman" w:hAnsi="Times New Roman" w:cs="Times New Roman"/>
                <w:i/>
                <w:sz w:val="16"/>
                <w:szCs w:val="16"/>
                <w:lang w:val="bg-BG"/>
              </w:rPr>
              <w:t>през</w:t>
            </w:r>
            <w:r>
              <w:rPr>
                <w:rFonts w:ascii="Times New Roman" w:eastAsia="Times New Roman" w:hAnsi="Times New Roman" w:cs="Times New Roman"/>
                <w:i/>
                <w:sz w:val="16"/>
                <w:szCs w:val="16"/>
                <w:lang w:val="bg-BG"/>
              </w:rPr>
              <w:t xml:space="preserve"> периода</w:t>
            </w:r>
          </w:p>
        </w:tc>
      </w:tr>
      <w:tr w:rsidR="00147C3B" w:rsidRPr="0004058C" w:rsidTr="009166F2">
        <w:trPr>
          <w:trHeight w:val="176"/>
        </w:trPr>
        <w:tc>
          <w:tcPr>
            <w:tcW w:w="229" w:type="pct"/>
          </w:tcPr>
          <w:p w:rsidR="008F458E" w:rsidRPr="0004058C" w:rsidRDefault="008F458E"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1, 2, 3</w:t>
            </w:r>
          </w:p>
        </w:tc>
        <w:tc>
          <w:tcPr>
            <w:tcW w:w="1416" w:type="pct"/>
          </w:tcPr>
          <w:p w:rsidR="008F458E" w:rsidRPr="009166F2" w:rsidRDefault="008F458E"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04058C">
              <w:rPr>
                <w:rFonts w:ascii="EUAlbertina" w:eastAsia="Times New Roman" w:hAnsi="EUAlbertina" w:cs="Times New Roman"/>
                <w:sz w:val="16"/>
                <w:szCs w:val="16"/>
                <w:lang w:val="bg-BG" w:eastAsia="bg-BG"/>
              </w:rPr>
              <w:t>Участници, които шест месеца след напускане на операцията имат работа</w:t>
            </w:r>
          </w:p>
        </w:tc>
        <w:tc>
          <w:tcPr>
            <w:tcW w:w="223" w:type="pct"/>
          </w:tcPr>
          <w:p w:rsidR="008F458E" w:rsidRPr="0004058C" w:rsidRDefault="008F458E" w:rsidP="00522F4D">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8F458E" w:rsidRPr="0004058C" w:rsidRDefault="008F458E" w:rsidP="00B52994">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Дял</w:t>
            </w:r>
          </w:p>
        </w:tc>
        <w:tc>
          <w:tcPr>
            <w:tcW w:w="339" w:type="pct"/>
          </w:tcPr>
          <w:p w:rsidR="008F458E" w:rsidRPr="0004058C" w:rsidRDefault="008F458E"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8F458E" w:rsidRPr="00461E90" w:rsidRDefault="008F458E"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8F458E" w:rsidRPr="00461E90" w:rsidRDefault="008F458E"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8F458E" w:rsidRPr="00461E90" w:rsidRDefault="008F458E"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58%</w:t>
            </w:r>
          </w:p>
        </w:tc>
        <w:tc>
          <w:tcPr>
            <w:tcW w:w="263" w:type="pct"/>
            <w:vAlign w:val="center"/>
          </w:tcPr>
          <w:p w:rsidR="008F458E" w:rsidRPr="0004058C" w:rsidRDefault="008F458E" w:rsidP="007707C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Дял</w:t>
            </w:r>
          </w:p>
        </w:tc>
        <w:tc>
          <w:tcPr>
            <w:tcW w:w="218" w:type="pct"/>
            <w:vAlign w:val="center"/>
          </w:tcPr>
          <w:p w:rsidR="008F458E" w:rsidRPr="0004058C" w:rsidRDefault="008F458E" w:rsidP="003B5EE6">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8F458E" w:rsidRPr="00AC170E" w:rsidRDefault="008F458E" w:rsidP="000E1B75">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8F458E" w:rsidRPr="00AC170E" w:rsidRDefault="008F458E" w:rsidP="00235241">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8F458E" w:rsidRPr="00AC170E" w:rsidRDefault="008F458E" w:rsidP="00BC29E6">
            <w:pPr>
              <w:spacing w:after="120" w:line="240" w:lineRule="auto"/>
              <w:ind w:left="240" w:hanging="240"/>
              <w:jc w:val="center"/>
              <w:rPr>
                <w:rFonts w:ascii="Times New Roman" w:eastAsia="Times New Roman" w:hAnsi="Times New Roman" w:cs="Times New Roman"/>
                <w:sz w:val="16"/>
                <w:szCs w:val="16"/>
                <w:lang w:val="bg-BG"/>
              </w:rPr>
            </w:pPr>
            <w:r w:rsidRPr="00AC170E">
              <w:rPr>
                <w:rFonts w:ascii="Times New Roman" w:eastAsia="Times New Roman" w:hAnsi="Times New Roman" w:cs="Times New Roman"/>
                <w:sz w:val="16"/>
                <w:szCs w:val="16"/>
                <w:lang w:val="bg-BG"/>
              </w:rPr>
              <w:t>50%</w:t>
            </w:r>
          </w:p>
        </w:tc>
        <w:tc>
          <w:tcPr>
            <w:tcW w:w="336" w:type="pct"/>
            <w:vAlign w:val="center"/>
          </w:tcPr>
          <w:p w:rsidR="008F458E" w:rsidRPr="0004058C" w:rsidRDefault="008F458E" w:rsidP="00227F6A">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Специализирано изследване</w:t>
            </w:r>
          </w:p>
        </w:tc>
        <w:tc>
          <w:tcPr>
            <w:tcW w:w="336" w:type="pct"/>
            <w:vAlign w:val="center"/>
          </w:tcPr>
          <w:p w:rsidR="008F458E" w:rsidRPr="0004058C" w:rsidRDefault="008F458E" w:rsidP="00227F6A">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Двукратно </w:t>
            </w:r>
            <w:r w:rsidR="007707C2">
              <w:rPr>
                <w:rFonts w:ascii="Times New Roman" w:eastAsia="Times New Roman" w:hAnsi="Times New Roman" w:cs="Times New Roman"/>
                <w:i/>
                <w:sz w:val="16"/>
                <w:szCs w:val="16"/>
                <w:lang w:val="bg-BG"/>
              </w:rPr>
              <w:t>през</w:t>
            </w:r>
            <w:r>
              <w:rPr>
                <w:rFonts w:ascii="Times New Roman" w:eastAsia="Times New Roman" w:hAnsi="Times New Roman" w:cs="Times New Roman"/>
                <w:i/>
                <w:sz w:val="16"/>
                <w:szCs w:val="16"/>
                <w:lang w:val="bg-BG"/>
              </w:rPr>
              <w:t xml:space="preserve"> периода</w:t>
            </w:r>
          </w:p>
        </w:tc>
      </w:tr>
      <w:tr w:rsidR="00147C3B" w:rsidRPr="0004058C" w:rsidTr="009166F2">
        <w:trPr>
          <w:trHeight w:val="176"/>
        </w:trPr>
        <w:tc>
          <w:tcPr>
            <w:tcW w:w="229" w:type="pct"/>
          </w:tcPr>
          <w:p w:rsidR="008F458E" w:rsidRPr="0004058C" w:rsidRDefault="008F458E"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1, 2, 3</w:t>
            </w:r>
          </w:p>
        </w:tc>
        <w:tc>
          <w:tcPr>
            <w:tcW w:w="1416" w:type="pct"/>
          </w:tcPr>
          <w:p w:rsidR="008F458E" w:rsidRPr="009166F2" w:rsidRDefault="008F458E"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9166F2">
              <w:rPr>
                <w:rFonts w:ascii="EUAlbertina" w:eastAsia="Times New Roman" w:hAnsi="EUAlbertina" w:cs="Times New Roman"/>
                <w:sz w:val="16"/>
                <w:szCs w:val="16"/>
                <w:lang w:val="bg-BG" w:eastAsia="bg-BG"/>
              </w:rPr>
              <w:t>Участници, които шест месеца след напускане на операцията са самостоятелно заети</w:t>
            </w:r>
          </w:p>
        </w:tc>
        <w:tc>
          <w:tcPr>
            <w:tcW w:w="223" w:type="pct"/>
          </w:tcPr>
          <w:p w:rsidR="008F458E" w:rsidRPr="0004058C" w:rsidRDefault="008F458E" w:rsidP="00522F4D">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8F458E" w:rsidRPr="0004058C" w:rsidRDefault="008F458E" w:rsidP="00B52994">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9" w:type="pct"/>
          </w:tcPr>
          <w:p w:rsidR="008F458E" w:rsidRPr="0004058C" w:rsidRDefault="008F458E"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8F458E" w:rsidRPr="00461E90" w:rsidRDefault="008F458E"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8F458E" w:rsidRPr="00461E90" w:rsidRDefault="008F458E"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8F458E" w:rsidRPr="00461E90" w:rsidRDefault="000A59CC"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247</w:t>
            </w:r>
          </w:p>
        </w:tc>
        <w:tc>
          <w:tcPr>
            <w:tcW w:w="263" w:type="pct"/>
            <w:vAlign w:val="center"/>
          </w:tcPr>
          <w:p w:rsidR="008F458E" w:rsidRPr="0004058C" w:rsidRDefault="008F458E" w:rsidP="007707C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218" w:type="pct"/>
            <w:vAlign w:val="center"/>
          </w:tcPr>
          <w:p w:rsidR="008F458E" w:rsidRPr="0004058C" w:rsidRDefault="008F458E" w:rsidP="003B5EE6">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8F458E" w:rsidRPr="00AC170E" w:rsidRDefault="008F458E" w:rsidP="000E1B75">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8F458E" w:rsidRPr="00AC170E" w:rsidRDefault="008F458E" w:rsidP="00235241">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8F458E" w:rsidRPr="00AC170E" w:rsidRDefault="008F458E" w:rsidP="00BC29E6">
            <w:pPr>
              <w:spacing w:after="120" w:line="240" w:lineRule="auto"/>
              <w:jc w:val="center"/>
              <w:rPr>
                <w:rFonts w:ascii="Times New Roman" w:eastAsia="Times New Roman" w:hAnsi="Times New Roman" w:cs="Times New Roman"/>
                <w:sz w:val="16"/>
                <w:szCs w:val="16"/>
                <w:lang w:val="bg-BG"/>
              </w:rPr>
            </w:pPr>
          </w:p>
          <w:p w:rsidR="00AC799A" w:rsidRPr="00AC170E" w:rsidRDefault="00AC799A" w:rsidP="00227F6A">
            <w:pPr>
              <w:spacing w:after="120" w:line="240" w:lineRule="auto"/>
              <w:jc w:val="center"/>
              <w:rPr>
                <w:rFonts w:ascii="Times New Roman" w:eastAsia="Times New Roman" w:hAnsi="Times New Roman" w:cs="Times New Roman"/>
                <w:sz w:val="16"/>
                <w:szCs w:val="16"/>
                <w:lang w:val="bg-BG"/>
              </w:rPr>
            </w:pPr>
          </w:p>
          <w:p w:rsidR="008F458E" w:rsidRPr="00AC170E" w:rsidRDefault="009314DD" w:rsidP="00227F6A">
            <w:pPr>
              <w:spacing w:after="120" w:line="240" w:lineRule="auto"/>
              <w:jc w:val="center"/>
              <w:rPr>
                <w:rFonts w:ascii="Times New Roman" w:eastAsia="Times New Roman" w:hAnsi="Times New Roman" w:cs="Times New Roman"/>
                <w:sz w:val="16"/>
                <w:szCs w:val="16"/>
                <w:lang w:val="bg-BG"/>
              </w:rPr>
            </w:pPr>
            <w:r w:rsidRPr="00AC170E">
              <w:rPr>
                <w:rFonts w:ascii="Times New Roman" w:eastAsia="Times New Roman" w:hAnsi="Times New Roman" w:cs="Times New Roman"/>
                <w:sz w:val="16"/>
                <w:szCs w:val="16"/>
                <w:lang w:val="bg-BG"/>
              </w:rPr>
              <w:t>310</w:t>
            </w:r>
          </w:p>
        </w:tc>
        <w:tc>
          <w:tcPr>
            <w:tcW w:w="336" w:type="pct"/>
            <w:vAlign w:val="center"/>
          </w:tcPr>
          <w:p w:rsidR="008F458E" w:rsidRPr="0004058C" w:rsidRDefault="008F458E" w:rsidP="00654E50">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Специализирано изследване</w:t>
            </w:r>
          </w:p>
        </w:tc>
        <w:tc>
          <w:tcPr>
            <w:tcW w:w="336" w:type="pct"/>
            <w:vAlign w:val="center"/>
          </w:tcPr>
          <w:p w:rsidR="008F458E" w:rsidRPr="0004058C" w:rsidRDefault="008F458E" w:rsidP="00654E50">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Двукратно </w:t>
            </w:r>
            <w:r w:rsidR="007707C2">
              <w:rPr>
                <w:rFonts w:ascii="Times New Roman" w:eastAsia="Times New Roman" w:hAnsi="Times New Roman" w:cs="Times New Roman"/>
                <w:i/>
                <w:sz w:val="16"/>
                <w:szCs w:val="16"/>
                <w:lang w:val="bg-BG"/>
              </w:rPr>
              <w:t>през</w:t>
            </w:r>
            <w:r>
              <w:rPr>
                <w:rFonts w:ascii="Times New Roman" w:eastAsia="Times New Roman" w:hAnsi="Times New Roman" w:cs="Times New Roman"/>
                <w:i/>
                <w:sz w:val="16"/>
                <w:szCs w:val="16"/>
                <w:lang w:val="bg-BG"/>
              </w:rPr>
              <w:t xml:space="preserve"> периода</w:t>
            </w:r>
          </w:p>
        </w:tc>
      </w:tr>
      <w:tr w:rsidR="00147C3B" w:rsidRPr="0004058C" w:rsidTr="009166F2">
        <w:trPr>
          <w:trHeight w:val="176"/>
        </w:trPr>
        <w:tc>
          <w:tcPr>
            <w:tcW w:w="229" w:type="pct"/>
          </w:tcPr>
          <w:p w:rsidR="00A730D0" w:rsidRPr="0004058C" w:rsidRDefault="00A730D0"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СЦ1</w:t>
            </w:r>
          </w:p>
        </w:tc>
        <w:tc>
          <w:tcPr>
            <w:tcW w:w="1416" w:type="pct"/>
          </w:tcPr>
          <w:p w:rsidR="00A730D0" w:rsidRPr="009166F2" w:rsidRDefault="00A730D0"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9166F2">
              <w:rPr>
                <w:rFonts w:ascii="EUAlbertina" w:eastAsia="Times New Roman" w:hAnsi="EUAlbertina" w:cs="Times New Roman"/>
                <w:sz w:val="16"/>
                <w:szCs w:val="16"/>
                <w:lang w:val="bg-BG" w:eastAsia="bg-BG"/>
              </w:rPr>
              <w:t xml:space="preserve">Неактивни участници на възраст 15-24 г. вкл., неангажирани с образование или обучение, които завършват интервенция, финансирана от ИМЗ </w:t>
            </w:r>
          </w:p>
        </w:tc>
        <w:tc>
          <w:tcPr>
            <w:tcW w:w="223" w:type="pct"/>
          </w:tcPr>
          <w:p w:rsidR="00A730D0" w:rsidRPr="0004058C" w:rsidRDefault="00A730D0" w:rsidP="00522F4D">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A730D0" w:rsidRPr="0004058C" w:rsidRDefault="00A730D0" w:rsidP="00B52994">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9" w:type="pct"/>
          </w:tcPr>
          <w:p w:rsidR="00A730D0" w:rsidRPr="0004058C" w:rsidRDefault="00A730D0"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A730D0" w:rsidRPr="00461E90" w:rsidRDefault="00A730D0"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A730D0" w:rsidRPr="00461E90" w:rsidRDefault="00A730D0"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A730D0" w:rsidRPr="00461E90" w:rsidRDefault="000A59CC"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5 652</w:t>
            </w:r>
          </w:p>
        </w:tc>
        <w:tc>
          <w:tcPr>
            <w:tcW w:w="263" w:type="pct"/>
            <w:vAlign w:val="center"/>
          </w:tcPr>
          <w:p w:rsidR="00A730D0" w:rsidRPr="0004058C" w:rsidRDefault="00A730D0" w:rsidP="007707C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218" w:type="pct"/>
            <w:vAlign w:val="center"/>
          </w:tcPr>
          <w:p w:rsidR="00A730D0" w:rsidRPr="0004058C" w:rsidRDefault="00A730D0" w:rsidP="003B5EE6">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A730D0" w:rsidRPr="00AC170E" w:rsidRDefault="00A730D0" w:rsidP="000E1B75">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A730D0" w:rsidRPr="00AC170E" w:rsidRDefault="00A730D0" w:rsidP="00235241">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A730D0" w:rsidRPr="00AC170E" w:rsidRDefault="00A730D0" w:rsidP="00BC29E6">
            <w:pPr>
              <w:spacing w:after="120" w:line="240" w:lineRule="auto"/>
              <w:ind w:left="240" w:hanging="240"/>
              <w:jc w:val="center"/>
              <w:rPr>
                <w:rFonts w:ascii="Times New Roman" w:eastAsia="Times New Roman" w:hAnsi="Times New Roman" w:cs="Times New Roman"/>
                <w:sz w:val="16"/>
                <w:szCs w:val="16"/>
                <w:lang w:val="bg-BG"/>
              </w:rPr>
            </w:pPr>
          </w:p>
          <w:p w:rsidR="00AC799A" w:rsidRPr="00AC170E" w:rsidRDefault="00AC799A" w:rsidP="00227F6A">
            <w:pPr>
              <w:spacing w:after="120" w:line="240" w:lineRule="auto"/>
              <w:jc w:val="center"/>
              <w:rPr>
                <w:rFonts w:ascii="Times New Roman" w:eastAsia="Times New Roman" w:hAnsi="Times New Roman" w:cs="Times New Roman"/>
                <w:sz w:val="16"/>
                <w:szCs w:val="16"/>
                <w:lang w:val="bg-BG"/>
              </w:rPr>
            </w:pPr>
            <w:r w:rsidRPr="00AC170E">
              <w:rPr>
                <w:rFonts w:ascii="Times New Roman" w:eastAsia="Times New Roman" w:hAnsi="Times New Roman" w:cs="Times New Roman"/>
                <w:sz w:val="16"/>
                <w:szCs w:val="16"/>
                <w:lang w:val="bg-BG"/>
              </w:rPr>
              <w:t> </w:t>
            </w:r>
          </w:p>
          <w:p w:rsidR="00A730D0" w:rsidRPr="00AC170E" w:rsidRDefault="009314DD" w:rsidP="00227F6A">
            <w:pPr>
              <w:spacing w:after="120" w:line="240" w:lineRule="auto"/>
              <w:jc w:val="center"/>
              <w:rPr>
                <w:rFonts w:ascii="Times New Roman" w:eastAsia="Times New Roman" w:hAnsi="Times New Roman" w:cs="Times New Roman"/>
                <w:sz w:val="16"/>
                <w:szCs w:val="16"/>
                <w:lang w:val="bg-BG"/>
              </w:rPr>
            </w:pPr>
            <w:r w:rsidRPr="00AC170E">
              <w:rPr>
                <w:rFonts w:ascii="Times New Roman" w:eastAsia="Times New Roman" w:hAnsi="Times New Roman" w:cs="Times New Roman"/>
                <w:sz w:val="16"/>
                <w:szCs w:val="16"/>
                <w:lang w:val="bg-BG"/>
              </w:rPr>
              <w:t>7580</w:t>
            </w:r>
          </w:p>
        </w:tc>
        <w:tc>
          <w:tcPr>
            <w:tcW w:w="336" w:type="pct"/>
            <w:vAlign w:val="center"/>
          </w:tcPr>
          <w:p w:rsidR="00A730D0" w:rsidRPr="0004058C" w:rsidRDefault="008F458E" w:rsidP="00654E50">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A730D0" w:rsidRPr="0004058C" w:rsidRDefault="008F458E" w:rsidP="00F3002E">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Годишно</w:t>
            </w:r>
          </w:p>
        </w:tc>
      </w:tr>
      <w:tr w:rsidR="00147C3B" w:rsidRPr="0004058C" w:rsidTr="009166F2">
        <w:trPr>
          <w:trHeight w:val="176"/>
        </w:trPr>
        <w:tc>
          <w:tcPr>
            <w:tcW w:w="229" w:type="pct"/>
          </w:tcPr>
          <w:p w:rsidR="00050870" w:rsidRPr="0004058C" w:rsidRDefault="00050870"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СЦ1</w:t>
            </w:r>
          </w:p>
        </w:tc>
        <w:tc>
          <w:tcPr>
            <w:tcW w:w="1416" w:type="pct"/>
          </w:tcPr>
          <w:p w:rsidR="00050870" w:rsidRPr="009166F2" w:rsidRDefault="00050870"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04058C">
              <w:rPr>
                <w:rFonts w:ascii="EUAlbertina" w:eastAsia="Times New Roman" w:hAnsi="EUAlbertina" w:cs="Times New Roman"/>
                <w:sz w:val="16"/>
                <w:szCs w:val="16"/>
                <w:lang w:val="bg-BG" w:eastAsia="bg-BG"/>
              </w:rPr>
              <w:t xml:space="preserve">Неактивни участници на възраст 25-29 г. вкл.., неангажирани с образование или обучение, които завършват интервенция, финансирана от ИМЗ </w:t>
            </w:r>
          </w:p>
        </w:tc>
        <w:tc>
          <w:tcPr>
            <w:tcW w:w="223" w:type="pct"/>
          </w:tcPr>
          <w:p w:rsidR="00050870" w:rsidRPr="0004058C" w:rsidRDefault="00050870" w:rsidP="00522F4D">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050870" w:rsidRPr="0004058C" w:rsidRDefault="00050870" w:rsidP="00B52994">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9" w:type="pct"/>
          </w:tcPr>
          <w:p w:rsidR="00050870" w:rsidRPr="0004058C" w:rsidRDefault="00050870"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050870" w:rsidRPr="00461E90" w:rsidRDefault="00050870"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050870" w:rsidRPr="00461E90" w:rsidRDefault="00050870"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050870" w:rsidRPr="00461E90" w:rsidRDefault="000A59CC"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7 805</w:t>
            </w:r>
          </w:p>
        </w:tc>
        <w:tc>
          <w:tcPr>
            <w:tcW w:w="263" w:type="pct"/>
            <w:vAlign w:val="center"/>
          </w:tcPr>
          <w:p w:rsidR="00050870" w:rsidRPr="0004058C" w:rsidRDefault="00050870" w:rsidP="007707C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218" w:type="pct"/>
            <w:vAlign w:val="center"/>
          </w:tcPr>
          <w:p w:rsidR="00050870" w:rsidRPr="0004058C" w:rsidRDefault="00050870" w:rsidP="003B5EE6">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050870" w:rsidRPr="00AC170E" w:rsidRDefault="00050870" w:rsidP="000E1B75">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050870" w:rsidRPr="00AC170E" w:rsidRDefault="00050870" w:rsidP="00235241">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050870" w:rsidRPr="00AC170E" w:rsidRDefault="00050870" w:rsidP="00BC29E6">
            <w:pPr>
              <w:spacing w:after="120" w:line="240" w:lineRule="auto"/>
              <w:ind w:left="240" w:hanging="240"/>
              <w:jc w:val="center"/>
              <w:rPr>
                <w:rFonts w:ascii="Times New Roman" w:eastAsia="Times New Roman" w:hAnsi="Times New Roman" w:cs="Times New Roman"/>
                <w:sz w:val="16"/>
                <w:szCs w:val="16"/>
                <w:lang w:val="bg-BG"/>
              </w:rPr>
            </w:pPr>
          </w:p>
          <w:p w:rsidR="00AC799A" w:rsidRPr="00AC170E" w:rsidRDefault="00AC799A" w:rsidP="00227F6A">
            <w:pPr>
              <w:spacing w:after="120" w:line="240" w:lineRule="auto"/>
              <w:jc w:val="center"/>
              <w:rPr>
                <w:rFonts w:ascii="Times New Roman" w:eastAsia="Times New Roman" w:hAnsi="Times New Roman" w:cs="Times New Roman"/>
                <w:sz w:val="16"/>
                <w:szCs w:val="16"/>
                <w:lang w:val="bg-BG"/>
              </w:rPr>
            </w:pPr>
            <w:r w:rsidRPr="00AC170E">
              <w:rPr>
                <w:rFonts w:ascii="Times New Roman" w:eastAsia="Times New Roman" w:hAnsi="Times New Roman" w:cs="Times New Roman"/>
                <w:sz w:val="16"/>
                <w:szCs w:val="16"/>
                <w:lang w:val="bg-BG"/>
              </w:rPr>
              <w:t> </w:t>
            </w:r>
          </w:p>
          <w:p w:rsidR="00050870" w:rsidRPr="00AC170E" w:rsidRDefault="009314DD" w:rsidP="00227F6A">
            <w:pPr>
              <w:spacing w:after="120" w:line="240" w:lineRule="auto"/>
              <w:jc w:val="center"/>
              <w:rPr>
                <w:rFonts w:ascii="Times New Roman" w:eastAsia="Times New Roman" w:hAnsi="Times New Roman" w:cs="Times New Roman"/>
                <w:sz w:val="16"/>
                <w:szCs w:val="16"/>
                <w:lang w:val="bg-BG"/>
              </w:rPr>
            </w:pPr>
            <w:r w:rsidRPr="00AC170E">
              <w:rPr>
                <w:rFonts w:ascii="Times New Roman" w:eastAsia="Times New Roman" w:hAnsi="Times New Roman" w:cs="Times New Roman"/>
                <w:sz w:val="16"/>
                <w:szCs w:val="16"/>
                <w:lang w:val="bg-BG"/>
              </w:rPr>
              <w:t>6460</w:t>
            </w:r>
          </w:p>
        </w:tc>
        <w:tc>
          <w:tcPr>
            <w:tcW w:w="336" w:type="pct"/>
            <w:vAlign w:val="center"/>
          </w:tcPr>
          <w:p w:rsidR="00050870" w:rsidRPr="0004058C" w:rsidRDefault="00050870" w:rsidP="00654E50">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050870" w:rsidRPr="0004058C" w:rsidRDefault="00050870" w:rsidP="00F3002E">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Годишно</w:t>
            </w:r>
          </w:p>
        </w:tc>
      </w:tr>
      <w:tr w:rsidR="00147C3B" w:rsidRPr="0004058C" w:rsidTr="009166F2">
        <w:trPr>
          <w:trHeight w:val="176"/>
        </w:trPr>
        <w:tc>
          <w:tcPr>
            <w:tcW w:w="229" w:type="pct"/>
          </w:tcPr>
          <w:p w:rsidR="00050870" w:rsidRPr="0004058C" w:rsidRDefault="00050870"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СЦ1</w:t>
            </w:r>
          </w:p>
        </w:tc>
        <w:tc>
          <w:tcPr>
            <w:tcW w:w="1416" w:type="pct"/>
          </w:tcPr>
          <w:p w:rsidR="00050870" w:rsidRPr="009166F2" w:rsidRDefault="00050870"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04058C">
              <w:rPr>
                <w:rFonts w:ascii="EUAlbertina" w:eastAsia="Times New Roman" w:hAnsi="EUAlbertina" w:cs="Times New Roman"/>
                <w:sz w:val="16"/>
                <w:szCs w:val="16"/>
                <w:lang w:val="bg-BG" w:eastAsia="bg-BG"/>
              </w:rPr>
              <w:t xml:space="preserve">Неактивни участници, неангажирани с образование или обучение, които завършват интервенция, финансирана от ИМЗ </w:t>
            </w:r>
          </w:p>
        </w:tc>
        <w:tc>
          <w:tcPr>
            <w:tcW w:w="223" w:type="pct"/>
          </w:tcPr>
          <w:p w:rsidR="00050870" w:rsidRPr="0004058C" w:rsidRDefault="00050870" w:rsidP="00522F4D">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050870" w:rsidRPr="0004058C" w:rsidRDefault="00050870" w:rsidP="00B52994">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9" w:type="pct"/>
          </w:tcPr>
          <w:p w:rsidR="00050870" w:rsidRPr="0004058C" w:rsidRDefault="00050870"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050870" w:rsidRPr="00461E90" w:rsidRDefault="00050870"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050870" w:rsidRPr="00461E90" w:rsidRDefault="00050870"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050870" w:rsidRPr="00461E90" w:rsidRDefault="000A59CC"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13 457</w:t>
            </w:r>
          </w:p>
        </w:tc>
        <w:tc>
          <w:tcPr>
            <w:tcW w:w="263" w:type="pct"/>
            <w:vAlign w:val="center"/>
          </w:tcPr>
          <w:p w:rsidR="00050870" w:rsidRPr="0004058C" w:rsidRDefault="00050870" w:rsidP="007707C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218" w:type="pct"/>
            <w:vAlign w:val="center"/>
          </w:tcPr>
          <w:p w:rsidR="00050870" w:rsidRPr="0004058C" w:rsidRDefault="00050870" w:rsidP="003B5EE6">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050870" w:rsidRPr="00AC170E" w:rsidRDefault="00050870" w:rsidP="000E1B75">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050870" w:rsidRPr="00AC170E" w:rsidRDefault="00050870" w:rsidP="00235241">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050870" w:rsidRPr="00AC170E" w:rsidRDefault="00050870" w:rsidP="004E6AEE">
            <w:pPr>
              <w:spacing w:after="120" w:line="240" w:lineRule="auto"/>
              <w:rPr>
                <w:rFonts w:ascii="Times New Roman" w:eastAsia="Times New Roman" w:hAnsi="Times New Roman" w:cs="Times New Roman"/>
                <w:sz w:val="16"/>
                <w:szCs w:val="16"/>
                <w:lang w:val="bg-BG"/>
              </w:rPr>
            </w:pPr>
          </w:p>
          <w:p w:rsidR="009314DD" w:rsidRPr="00AC170E" w:rsidRDefault="009314DD" w:rsidP="007707C2">
            <w:pPr>
              <w:spacing w:after="120" w:line="240" w:lineRule="auto"/>
              <w:jc w:val="center"/>
              <w:rPr>
                <w:rFonts w:ascii="Times New Roman" w:eastAsia="Times New Roman" w:hAnsi="Times New Roman" w:cs="Times New Roman"/>
                <w:sz w:val="16"/>
                <w:szCs w:val="16"/>
                <w:lang w:val="bg-BG"/>
              </w:rPr>
            </w:pPr>
            <w:r w:rsidRPr="00AC170E">
              <w:rPr>
                <w:rFonts w:ascii="Times New Roman" w:eastAsia="Times New Roman" w:hAnsi="Times New Roman" w:cs="Times New Roman"/>
                <w:sz w:val="16"/>
                <w:szCs w:val="16"/>
                <w:lang w:val="bg-BG"/>
              </w:rPr>
              <w:t> </w:t>
            </w:r>
          </w:p>
          <w:p w:rsidR="00050870" w:rsidRPr="00AC170E" w:rsidRDefault="009314DD" w:rsidP="007707C2">
            <w:pPr>
              <w:spacing w:after="120" w:line="240" w:lineRule="auto"/>
              <w:jc w:val="center"/>
              <w:rPr>
                <w:rFonts w:ascii="Times New Roman" w:eastAsia="Times New Roman" w:hAnsi="Times New Roman" w:cs="Times New Roman"/>
                <w:sz w:val="16"/>
                <w:szCs w:val="16"/>
                <w:lang w:val="bg-BG"/>
              </w:rPr>
            </w:pPr>
            <w:r w:rsidRPr="00AC170E">
              <w:rPr>
                <w:rFonts w:ascii="Times New Roman" w:eastAsia="Times New Roman" w:hAnsi="Times New Roman" w:cs="Times New Roman"/>
                <w:sz w:val="16"/>
                <w:szCs w:val="16"/>
                <w:lang w:val="bg-BG"/>
              </w:rPr>
              <w:t>14 040</w:t>
            </w:r>
          </w:p>
        </w:tc>
        <w:tc>
          <w:tcPr>
            <w:tcW w:w="336" w:type="pct"/>
            <w:vAlign w:val="center"/>
          </w:tcPr>
          <w:p w:rsidR="00050870" w:rsidRPr="0004058C" w:rsidRDefault="00050870" w:rsidP="007707C2">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050870" w:rsidRPr="0004058C" w:rsidRDefault="00050870" w:rsidP="003B5EE6">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Годишно</w:t>
            </w:r>
          </w:p>
        </w:tc>
      </w:tr>
      <w:tr w:rsidR="00147C3B" w:rsidRPr="0004058C" w:rsidTr="009166F2">
        <w:trPr>
          <w:trHeight w:val="176"/>
        </w:trPr>
        <w:tc>
          <w:tcPr>
            <w:tcW w:w="229" w:type="pct"/>
          </w:tcPr>
          <w:p w:rsidR="00050870" w:rsidRPr="0004058C" w:rsidRDefault="00050870"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СЦ1</w:t>
            </w:r>
          </w:p>
        </w:tc>
        <w:tc>
          <w:tcPr>
            <w:tcW w:w="1416" w:type="pct"/>
          </w:tcPr>
          <w:p w:rsidR="00050870" w:rsidRPr="009166F2" w:rsidRDefault="00050870"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04058C">
              <w:rPr>
                <w:rFonts w:ascii="EUAlbertina" w:eastAsia="Times New Roman" w:hAnsi="EUAlbertina" w:cs="Times New Roman"/>
                <w:sz w:val="16"/>
                <w:szCs w:val="16"/>
                <w:lang w:val="bg-BG" w:eastAsia="bg-BG"/>
              </w:rPr>
              <w:t>Неактивни участници на възраст 15-24 г. вкл., неангажирани с образование или обучение, които при напускане на операцията получават предложение за работа, продължаване на образованието, чиракуване или стаж</w:t>
            </w:r>
          </w:p>
        </w:tc>
        <w:tc>
          <w:tcPr>
            <w:tcW w:w="223" w:type="pct"/>
          </w:tcPr>
          <w:p w:rsidR="00050870" w:rsidRPr="0004058C" w:rsidRDefault="00050870" w:rsidP="00522F4D">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050870" w:rsidRPr="0004058C" w:rsidRDefault="00050870" w:rsidP="00B52994">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9" w:type="pct"/>
          </w:tcPr>
          <w:p w:rsidR="00050870" w:rsidRPr="0004058C" w:rsidRDefault="00050870"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050870" w:rsidRPr="00461E90" w:rsidRDefault="00050870"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050870" w:rsidRPr="00461E90" w:rsidRDefault="00050870"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050870" w:rsidRPr="00461E90" w:rsidRDefault="00050870"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1465</w:t>
            </w:r>
          </w:p>
        </w:tc>
        <w:tc>
          <w:tcPr>
            <w:tcW w:w="263" w:type="pct"/>
            <w:vAlign w:val="center"/>
          </w:tcPr>
          <w:p w:rsidR="00050870" w:rsidRPr="0004058C" w:rsidRDefault="00050870" w:rsidP="007707C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218" w:type="pct"/>
            <w:vAlign w:val="center"/>
          </w:tcPr>
          <w:p w:rsidR="00050870" w:rsidRPr="0004058C" w:rsidRDefault="00050870" w:rsidP="003B5EE6">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050870" w:rsidRPr="00AC170E" w:rsidRDefault="00050870" w:rsidP="000E1B75">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050870" w:rsidRPr="00AC170E" w:rsidRDefault="00050870" w:rsidP="00235241">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050870" w:rsidRPr="00AC170E" w:rsidRDefault="00050870" w:rsidP="004E6AEE">
            <w:pPr>
              <w:spacing w:after="120" w:line="240" w:lineRule="auto"/>
              <w:rPr>
                <w:rFonts w:ascii="Times New Roman" w:eastAsia="Times New Roman" w:hAnsi="Times New Roman" w:cs="Times New Roman"/>
                <w:sz w:val="16"/>
                <w:szCs w:val="16"/>
                <w:lang w:val="bg-BG"/>
              </w:rPr>
            </w:pPr>
          </w:p>
          <w:p w:rsidR="00AC799A" w:rsidRPr="00AC170E" w:rsidRDefault="00AC799A" w:rsidP="007707C2">
            <w:pPr>
              <w:spacing w:after="120" w:line="240" w:lineRule="auto"/>
              <w:jc w:val="center"/>
              <w:rPr>
                <w:rFonts w:ascii="Times New Roman" w:eastAsia="Times New Roman" w:hAnsi="Times New Roman" w:cs="Times New Roman"/>
                <w:sz w:val="16"/>
                <w:szCs w:val="16"/>
                <w:lang w:val="bg-BG"/>
              </w:rPr>
            </w:pPr>
            <w:r w:rsidRPr="00AC170E">
              <w:rPr>
                <w:rFonts w:ascii="Times New Roman" w:eastAsia="Times New Roman" w:hAnsi="Times New Roman" w:cs="Times New Roman"/>
                <w:sz w:val="16"/>
                <w:szCs w:val="16"/>
                <w:lang w:val="bg-BG"/>
              </w:rPr>
              <w:t> </w:t>
            </w:r>
          </w:p>
          <w:p w:rsidR="00050870" w:rsidRPr="00AC170E" w:rsidRDefault="009314DD" w:rsidP="007707C2">
            <w:pPr>
              <w:spacing w:after="120" w:line="240" w:lineRule="auto"/>
              <w:jc w:val="center"/>
              <w:rPr>
                <w:rFonts w:ascii="Times New Roman" w:eastAsia="Times New Roman" w:hAnsi="Times New Roman" w:cs="Times New Roman"/>
                <w:sz w:val="16"/>
                <w:szCs w:val="16"/>
                <w:lang w:val="bg-BG"/>
              </w:rPr>
            </w:pPr>
            <w:r w:rsidRPr="00AC170E">
              <w:rPr>
                <w:rFonts w:ascii="Times New Roman" w:eastAsia="Times New Roman" w:hAnsi="Times New Roman" w:cs="Times New Roman"/>
                <w:sz w:val="16"/>
                <w:szCs w:val="16"/>
                <w:lang w:val="bg-BG"/>
              </w:rPr>
              <w:t>950</w:t>
            </w:r>
          </w:p>
        </w:tc>
        <w:tc>
          <w:tcPr>
            <w:tcW w:w="336" w:type="pct"/>
            <w:vAlign w:val="center"/>
          </w:tcPr>
          <w:p w:rsidR="00050870" w:rsidRPr="0004058C" w:rsidRDefault="00050870" w:rsidP="007707C2">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050870" w:rsidRPr="0004058C" w:rsidRDefault="00050870" w:rsidP="003B5EE6">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Годишно</w:t>
            </w:r>
          </w:p>
        </w:tc>
      </w:tr>
      <w:tr w:rsidR="00147C3B" w:rsidRPr="0004058C" w:rsidTr="009166F2">
        <w:trPr>
          <w:trHeight w:val="176"/>
        </w:trPr>
        <w:tc>
          <w:tcPr>
            <w:tcW w:w="229" w:type="pct"/>
          </w:tcPr>
          <w:p w:rsidR="00050870" w:rsidRPr="0004058C" w:rsidRDefault="00050870"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СЦ1</w:t>
            </w:r>
          </w:p>
        </w:tc>
        <w:tc>
          <w:tcPr>
            <w:tcW w:w="1416" w:type="pct"/>
          </w:tcPr>
          <w:p w:rsidR="00050870" w:rsidRPr="009166F2" w:rsidRDefault="00050870"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04058C">
              <w:rPr>
                <w:rFonts w:ascii="EUAlbertina" w:eastAsia="Times New Roman" w:hAnsi="EUAlbertina" w:cs="Times New Roman"/>
                <w:sz w:val="16"/>
                <w:szCs w:val="16"/>
                <w:lang w:val="bg-BG" w:eastAsia="bg-BG"/>
              </w:rPr>
              <w:t>Неактивни участници на възраст 25-29 г.вкл., неангажирани с образование или обучение, които при напускане на операцията получават предложение за работа, продължаване на образованието, чиракуване или стаж</w:t>
            </w:r>
          </w:p>
        </w:tc>
        <w:tc>
          <w:tcPr>
            <w:tcW w:w="223" w:type="pct"/>
          </w:tcPr>
          <w:p w:rsidR="00050870" w:rsidRPr="0004058C" w:rsidRDefault="00050870" w:rsidP="00522F4D">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050870" w:rsidRPr="0004058C" w:rsidRDefault="00050870" w:rsidP="00B52994">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9" w:type="pct"/>
          </w:tcPr>
          <w:p w:rsidR="00050870" w:rsidRPr="0004058C" w:rsidRDefault="00050870"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050870" w:rsidRPr="00461E90" w:rsidRDefault="00050870"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050870" w:rsidRPr="00461E90" w:rsidRDefault="00050870"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050870" w:rsidRPr="00461E90" w:rsidRDefault="00050870"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2024</w:t>
            </w:r>
          </w:p>
        </w:tc>
        <w:tc>
          <w:tcPr>
            <w:tcW w:w="263" w:type="pct"/>
            <w:vAlign w:val="center"/>
          </w:tcPr>
          <w:p w:rsidR="00050870" w:rsidRPr="0004058C" w:rsidRDefault="00050870" w:rsidP="007707C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218" w:type="pct"/>
            <w:vAlign w:val="center"/>
          </w:tcPr>
          <w:p w:rsidR="00050870" w:rsidRPr="0004058C" w:rsidRDefault="00050870" w:rsidP="003B5EE6">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050870" w:rsidRPr="00AC170E" w:rsidRDefault="00050870" w:rsidP="000E1B75">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050870" w:rsidRPr="00AC170E" w:rsidRDefault="00050870" w:rsidP="00235241">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050870" w:rsidRPr="00AC170E" w:rsidRDefault="00050870" w:rsidP="004E6AEE">
            <w:pPr>
              <w:spacing w:after="120" w:line="240" w:lineRule="auto"/>
              <w:rPr>
                <w:rFonts w:ascii="Times New Roman" w:eastAsia="Times New Roman" w:hAnsi="Times New Roman" w:cs="Times New Roman"/>
                <w:sz w:val="16"/>
                <w:szCs w:val="16"/>
                <w:lang w:val="bg-BG"/>
              </w:rPr>
            </w:pPr>
          </w:p>
          <w:p w:rsidR="00AC799A" w:rsidRPr="00AC170E" w:rsidRDefault="00AC799A" w:rsidP="007707C2">
            <w:pPr>
              <w:spacing w:after="120" w:line="240" w:lineRule="auto"/>
              <w:jc w:val="center"/>
              <w:rPr>
                <w:rFonts w:ascii="Times New Roman" w:eastAsia="Times New Roman" w:hAnsi="Times New Roman" w:cs="Times New Roman"/>
                <w:sz w:val="16"/>
                <w:szCs w:val="16"/>
                <w:lang w:val="bg-BG"/>
              </w:rPr>
            </w:pPr>
            <w:r w:rsidRPr="00AC170E">
              <w:rPr>
                <w:rFonts w:ascii="Times New Roman" w:eastAsia="Times New Roman" w:hAnsi="Times New Roman" w:cs="Times New Roman"/>
                <w:sz w:val="16"/>
                <w:szCs w:val="16"/>
                <w:lang w:val="bg-BG"/>
              </w:rPr>
              <w:t> </w:t>
            </w:r>
          </w:p>
          <w:p w:rsidR="00050870" w:rsidRPr="00AC170E" w:rsidRDefault="009314DD" w:rsidP="007707C2">
            <w:pPr>
              <w:spacing w:after="120" w:line="240" w:lineRule="auto"/>
              <w:jc w:val="center"/>
              <w:rPr>
                <w:rFonts w:ascii="Times New Roman" w:eastAsia="Times New Roman" w:hAnsi="Times New Roman" w:cs="Times New Roman"/>
                <w:sz w:val="16"/>
                <w:szCs w:val="16"/>
                <w:lang w:val="bg-BG"/>
              </w:rPr>
            </w:pPr>
            <w:r w:rsidRPr="00AC170E">
              <w:rPr>
                <w:rFonts w:ascii="Times New Roman" w:eastAsia="Times New Roman" w:hAnsi="Times New Roman" w:cs="Times New Roman"/>
                <w:sz w:val="16"/>
                <w:szCs w:val="16"/>
                <w:lang w:val="bg-BG"/>
              </w:rPr>
              <w:t>810</w:t>
            </w:r>
          </w:p>
        </w:tc>
        <w:tc>
          <w:tcPr>
            <w:tcW w:w="336" w:type="pct"/>
            <w:vAlign w:val="center"/>
          </w:tcPr>
          <w:p w:rsidR="00050870" w:rsidRPr="0004058C" w:rsidRDefault="00050870" w:rsidP="007707C2">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050870" w:rsidRPr="0004058C" w:rsidRDefault="00050870" w:rsidP="003B5EE6">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Годишно</w:t>
            </w:r>
          </w:p>
        </w:tc>
      </w:tr>
      <w:tr w:rsidR="00147C3B" w:rsidRPr="0004058C" w:rsidTr="009166F2">
        <w:trPr>
          <w:trHeight w:val="176"/>
        </w:trPr>
        <w:tc>
          <w:tcPr>
            <w:tcW w:w="229" w:type="pct"/>
          </w:tcPr>
          <w:p w:rsidR="00050870" w:rsidRPr="0004058C" w:rsidRDefault="00050870"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СЦ1</w:t>
            </w:r>
          </w:p>
        </w:tc>
        <w:tc>
          <w:tcPr>
            <w:tcW w:w="1416" w:type="pct"/>
          </w:tcPr>
          <w:p w:rsidR="00050870" w:rsidRPr="009166F2" w:rsidRDefault="00050870"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04058C">
              <w:rPr>
                <w:rFonts w:ascii="EUAlbertina" w:eastAsia="Times New Roman" w:hAnsi="EUAlbertina" w:cs="Times New Roman"/>
                <w:sz w:val="16"/>
                <w:szCs w:val="16"/>
                <w:lang w:val="bg-BG" w:eastAsia="bg-BG"/>
              </w:rPr>
              <w:t>Неактивни участници, неангажирани с образование или обучение, които при напускане на операцията получават предложение за работа, продължаване на образованието, чиракуване или стаж.</w:t>
            </w:r>
          </w:p>
        </w:tc>
        <w:tc>
          <w:tcPr>
            <w:tcW w:w="223" w:type="pct"/>
          </w:tcPr>
          <w:p w:rsidR="00050870" w:rsidRPr="0004058C" w:rsidRDefault="00050870" w:rsidP="00522F4D">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050870" w:rsidRPr="0004058C" w:rsidRDefault="00050870" w:rsidP="00B52994">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9" w:type="pct"/>
          </w:tcPr>
          <w:p w:rsidR="00050870" w:rsidRPr="0004058C" w:rsidRDefault="00050870"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050870" w:rsidRPr="00461E90" w:rsidRDefault="00050870"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050870" w:rsidRPr="00461E90" w:rsidRDefault="00050870"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050870" w:rsidRPr="00461E90" w:rsidRDefault="00050870"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3489</w:t>
            </w:r>
          </w:p>
        </w:tc>
        <w:tc>
          <w:tcPr>
            <w:tcW w:w="263" w:type="pct"/>
            <w:vAlign w:val="center"/>
          </w:tcPr>
          <w:p w:rsidR="00050870" w:rsidRPr="0004058C" w:rsidRDefault="00050870" w:rsidP="007707C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218" w:type="pct"/>
            <w:vAlign w:val="center"/>
          </w:tcPr>
          <w:p w:rsidR="00050870" w:rsidRPr="0004058C" w:rsidRDefault="00050870" w:rsidP="003B5EE6">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050870" w:rsidRPr="00AC170E" w:rsidRDefault="00050870" w:rsidP="000E1B75">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050870" w:rsidRPr="00AC170E" w:rsidRDefault="00050870" w:rsidP="00235241">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050870" w:rsidRPr="00AC170E" w:rsidRDefault="00050870" w:rsidP="004E6AEE">
            <w:pPr>
              <w:spacing w:after="120" w:line="240" w:lineRule="auto"/>
              <w:rPr>
                <w:rFonts w:ascii="Times New Roman" w:eastAsia="Times New Roman" w:hAnsi="Times New Roman" w:cs="Times New Roman"/>
                <w:sz w:val="16"/>
                <w:szCs w:val="16"/>
                <w:lang w:val="bg-BG"/>
              </w:rPr>
            </w:pPr>
          </w:p>
          <w:p w:rsidR="00AC799A" w:rsidRPr="00AC170E" w:rsidRDefault="00AC799A" w:rsidP="007707C2">
            <w:pPr>
              <w:spacing w:after="120" w:line="240" w:lineRule="auto"/>
              <w:jc w:val="center"/>
              <w:rPr>
                <w:rFonts w:ascii="Times New Roman" w:eastAsia="Times New Roman" w:hAnsi="Times New Roman" w:cs="Times New Roman"/>
                <w:sz w:val="16"/>
                <w:szCs w:val="16"/>
                <w:lang w:val="bg-BG"/>
              </w:rPr>
            </w:pPr>
            <w:r w:rsidRPr="00AC170E">
              <w:rPr>
                <w:rFonts w:ascii="Times New Roman" w:eastAsia="Times New Roman" w:hAnsi="Times New Roman" w:cs="Times New Roman"/>
                <w:sz w:val="16"/>
                <w:szCs w:val="16"/>
                <w:lang w:val="bg-BG"/>
              </w:rPr>
              <w:t> </w:t>
            </w:r>
          </w:p>
          <w:p w:rsidR="00050870" w:rsidRPr="00AC170E" w:rsidRDefault="009314DD" w:rsidP="007707C2">
            <w:pPr>
              <w:spacing w:after="120" w:line="240" w:lineRule="auto"/>
              <w:jc w:val="center"/>
              <w:rPr>
                <w:rFonts w:ascii="Times New Roman" w:eastAsia="Times New Roman" w:hAnsi="Times New Roman" w:cs="Times New Roman"/>
                <w:sz w:val="16"/>
                <w:szCs w:val="16"/>
                <w:lang w:val="bg-BG"/>
              </w:rPr>
            </w:pPr>
            <w:r w:rsidRPr="00AC170E">
              <w:rPr>
                <w:rFonts w:ascii="Times New Roman" w:eastAsia="Times New Roman" w:hAnsi="Times New Roman" w:cs="Times New Roman"/>
                <w:sz w:val="16"/>
                <w:szCs w:val="16"/>
                <w:lang w:val="bg-BG"/>
              </w:rPr>
              <w:t>1760</w:t>
            </w:r>
          </w:p>
        </w:tc>
        <w:tc>
          <w:tcPr>
            <w:tcW w:w="336" w:type="pct"/>
            <w:vAlign w:val="center"/>
          </w:tcPr>
          <w:p w:rsidR="00050870" w:rsidRPr="0004058C" w:rsidRDefault="00050870" w:rsidP="007707C2">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050870" w:rsidRPr="0004058C" w:rsidRDefault="00050870" w:rsidP="003B5EE6">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Годишно</w:t>
            </w:r>
          </w:p>
        </w:tc>
      </w:tr>
      <w:tr w:rsidR="00147C3B" w:rsidRPr="0004058C" w:rsidTr="009166F2">
        <w:trPr>
          <w:trHeight w:val="176"/>
        </w:trPr>
        <w:tc>
          <w:tcPr>
            <w:tcW w:w="229" w:type="pct"/>
          </w:tcPr>
          <w:p w:rsidR="00DA2101" w:rsidRPr="0004058C" w:rsidRDefault="00DA2101"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СЦ1</w:t>
            </w:r>
          </w:p>
        </w:tc>
        <w:tc>
          <w:tcPr>
            <w:tcW w:w="1416" w:type="pct"/>
          </w:tcPr>
          <w:p w:rsidR="00DA2101" w:rsidRPr="009166F2" w:rsidRDefault="00DA2101"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04058C">
              <w:rPr>
                <w:rFonts w:ascii="EUAlbertina" w:eastAsia="Times New Roman" w:hAnsi="EUAlbertina" w:cs="Times New Roman"/>
                <w:sz w:val="16"/>
                <w:szCs w:val="16"/>
                <w:lang w:val="bg-BG" w:eastAsia="bg-BG"/>
              </w:rPr>
              <w:t xml:space="preserve">Неактивни участници на възраст 15-24 г.вкл., неангажирани с образование или обучение, които при напускане на операцията са ангажирани с образование/обучение, получават квалификация или имат работа, включително като самостоятелно заети лица </w:t>
            </w:r>
          </w:p>
        </w:tc>
        <w:tc>
          <w:tcPr>
            <w:tcW w:w="223" w:type="pct"/>
          </w:tcPr>
          <w:p w:rsidR="00DA2101" w:rsidRPr="0004058C" w:rsidRDefault="00DA2101" w:rsidP="00522F4D">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DA2101" w:rsidRPr="0004058C" w:rsidRDefault="00DA2101" w:rsidP="00B52994">
            <w:pPr>
              <w:spacing w:after="120" w:line="240" w:lineRule="auto"/>
              <w:ind w:left="240" w:hanging="240"/>
              <w:jc w:val="center"/>
              <w:rPr>
                <w:rFonts w:ascii="Times New Roman" w:eastAsia="Times New Roman" w:hAnsi="Times New Roman" w:cs="Times New Roman"/>
                <w:sz w:val="16"/>
                <w:szCs w:val="16"/>
                <w:lang w:val="bg-BG"/>
              </w:rPr>
            </w:pPr>
            <w:r w:rsidRPr="00C16FB5">
              <w:rPr>
                <w:rFonts w:ascii="Times New Roman" w:eastAsia="Times New Roman" w:hAnsi="Times New Roman" w:cs="Times New Roman"/>
                <w:sz w:val="16"/>
                <w:szCs w:val="16"/>
                <w:lang w:val="bg-BG"/>
              </w:rPr>
              <w:t>Брой</w:t>
            </w:r>
          </w:p>
        </w:tc>
        <w:tc>
          <w:tcPr>
            <w:tcW w:w="339" w:type="pct"/>
          </w:tcPr>
          <w:p w:rsidR="00DA2101" w:rsidRPr="0004058C" w:rsidRDefault="00DA2101"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DA2101" w:rsidRPr="00461E90" w:rsidRDefault="00DA2101"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DA2101" w:rsidRPr="00461E90" w:rsidRDefault="00DA2101"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DA2101" w:rsidRPr="00461E90" w:rsidRDefault="000A59CC"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1 595</w:t>
            </w:r>
          </w:p>
        </w:tc>
        <w:tc>
          <w:tcPr>
            <w:tcW w:w="263" w:type="pct"/>
            <w:vAlign w:val="center"/>
          </w:tcPr>
          <w:p w:rsidR="00DA2101" w:rsidRPr="0004058C" w:rsidRDefault="00DA2101" w:rsidP="007707C2">
            <w:pPr>
              <w:spacing w:after="120" w:line="240" w:lineRule="auto"/>
              <w:ind w:left="240" w:hanging="240"/>
              <w:jc w:val="center"/>
              <w:rPr>
                <w:rFonts w:ascii="Times New Roman" w:eastAsia="Times New Roman" w:hAnsi="Times New Roman" w:cs="Times New Roman"/>
                <w:sz w:val="16"/>
                <w:szCs w:val="16"/>
                <w:lang w:val="bg-BG"/>
              </w:rPr>
            </w:pPr>
            <w:r w:rsidRPr="00040E35">
              <w:rPr>
                <w:rFonts w:ascii="Times New Roman" w:eastAsia="Times New Roman" w:hAnsi="Times New Roman" w:cs="Times New Roman"/>
                <w:sz w:val="16"/>
                <w:szCs w:val="16"/>
                <w:lang w:val="bg-BG"/>
              </w:rPr>
              <w:t>Брой</w:t>
            </w:r>
          </w:p>
        </w:tc>
        <w:tc>
          <w:tcPr>
            <w:tcW w:w="218" w:type="pct"/>
            <w:vAlign w:val="center"/>
          </w:tcPr>
          <w:p w:rsidR="00DA2101" w:rsidRPr="0004058C" w:rsidRDefault="00DA2101" w:rsidP="003B5EE6">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DA2101" w:rsidRPr="00AC170E" w:rsidRDefault="00DA2101" w:rsidP="000E1B75">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DA2101" w:rsidRPr="00AC170E" w:rsidRDefault="00DA2101" w:rsidP="00235241">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DA2101" w:rsidRPr="00AC170E" w:rsidRDefault="00DA2101" w:rsidP="004E6AEE">
            <w:pPr>
              <w:spacing w:after="120" w:line="240" w:lineRule="auto"/>
              <w:rPr>
                <w:rFonts w:ascii="Times New Roman" w:eastAsia="Times New Roman" w:hAnsi="Times New Roman" w:cs="Times New Roman"/>
                <w:sz w:val="16"/>
                <w:szCs w:val="16"/>
                <w:lang w:val="bg-BG"/>
              </w:rPr>
            </w:pPr>
          </w:p>
          <w:p w:rsidR="00AC799A" w:rsidRPr="00AC170E" w:rsidRDefault="00AC799A" w:rsidP="007707C2">
            <w:pPr>
              <w:spacing w:after="120" w:line="240" w:lineRule="auto"/>
              <w:jc w:val="center"/>
              <w:rPr>
                <w:rFonts w:ascii="Times New Roman" w:eastAsia="Times New Roman" w:hAnsi="Times New Roman" w:cs="Times New Roman"/>
                <w:sz w:val="16"/>
                <w:szCs w:val="16"/>
                <w:lang w:val="bg-BG"/>
              </w:rPr>
            </w:pPr>
            <w:r w:rsidRPr="00AC170E">
              <w:rPr>
                <w:rFonts w:ascii="Times New Roman" w:eastAsia="Times New Roman" w:hAnsi="Times New Roman" w:cs="Times New Roman"/>
                <w:sz w:val="16"/>
                <w:szCs w:val="16"/>
                <w:lang w:val="bg-BG"/>
              </w:rPr>
              <w:t> </w:t>
            </w:r>
          </w:p>
          <w:p w:rsidR="00DA2101" w:rsidRPr="00AC170E" w:rsidRDefault="009314DD" w:rsidP="007707C2">
            <w:pPr>
              <w:spacing w:after="120" w:line="240" w:lineRule="auto"/>
              <w:jc w:val="center"/>
              <w:rPr>
                <w:rFonts w:ascii="Times New Roman" w:eastAsia="Times New Roman" w:hAnsi="Times New Roman" w:cs="Times New Roman"/>
                <w:sz w:val="16"/>
                <w:szCs w:val="16"/>
                <w:lang w:val="bg-BG"/>
              </w:rPr>
            </w:pPr>
            <w:r w:rsidRPr="00AC170E">
              <w:rPr>
                <w:rFonts w:ascii="Times New Roman" w:eastAsia="Times New Roman" w:hAnsi="Times New Roman" w:cs="Times New Roman"/>
                <w:sz w:val="16"/>
                <w:szCs w:val="16"/>
                <w:lang w:val="bg-BG"/>
              </w:rPr>
              <w:t>7105</w:t>
            </w:r>
          </w:p>
        </w:tc>
        <w:tc>
          <w:tcPr>
            <w:tcW w:w="336" w:type="pct"/>
            <w:vAlign w:val="center"/>
          </w:tcPr>
          <w:p w:rsidR="00DA2101" w:rsidRPr="0004058C" w:rsidRDefault="00DA2101" w:rsidP="007707C2">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DA2101" w:rsidRPr="0004058C" w:rsidRDefault="00DA2101" w:rsidP="003B5EE6">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Годишно</w:t>
            </w:r>
          </w:p>
        </w:tc>
      </w:tr>
      <w:tr w:rsidR="00147C3B" w:rsidRPr="0004058C" w:rsidTr="009166F2">
        <w:trPr>
          <w:trHeight w:val="176"/>
        </w:trPr>
        <w:tc>
          <w:tcPr>
            <w:tcW w:w="229" w:type="pct"/>
          </w:tcPr>
          <w:p w:rsidR="00DA2101" w:rsidRPr="0004058C" w:rsidRDefault="00DA2101"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СЦ1</w:t>
            </w:r>
          </w:p>
        </w:tc>
        <w:tc>
          <w:tcPr>
            <w:tcW w:w="1416" w:type="pct"/>
          </w:tcPr>
          <w:p w:rsidR="00DA2101" w:rsidRPr="009166F2" w:rsidRDefault="00DA2101"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04058C">
              <w:rPr>
                <w:rFonts w:ascii="EUAlbertina" w:eastAsia="Times New Roman" w:hAnsi="EUAlbertina" w:cs="Times New Roman"/>
                <w:sz w:val="16"/>
                <w:szCs w:val="16"/>
                <w:lang w:val="bg-BG" w:eastAsia="bg-BG"/>
              </w:rPr>
              <w:t xml:space="preserve">Неактивни участници на възраст 25-29 г. вкл., неангажирани с образование или обучение, които при напускане на операцията са ангажирани с образование/обучение, получават квалификация или имат работа, включително като самостоятелно заети лица </w:t>
            </w:r>
          </w:p>
        </w:tc>
        <w:tc>
          <w:tcPr>
            <w:tcW w:w="223" w:type="pct"/>
          </w:tcPr>
          <w:p w:rsidR="00DA2101" w:rsidRPr="0004058C" w:rsidRDefault="00DA2101" w:rsidP="00522F4D">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DA2101" w:rsidRPr="0004058C" w:rsidRDefault="00DA2101" w:rsidP="00B52994">
            <w:pPr>
              <w:spacing w:after="120" w:line="240" w:lineRule="auto"/>
              <w:ind w:left="240" w:hanging="240"/>
              <w:jc w:val="center"/>
              <w:rPr>
                <w:rFonts w:ascii="Times New Roman" w:eastAsia="Times New Roman" w:hAnsi="Times New Roman" w:cs="Times New Roman"/>
                <w:sz w:val="16"/>
                <w:szCs w:val="16"/>
                <w:lang w:val="bg-BG"/>
              </w:rPr>
            </w:pPr>
            <w:r w:rsidRPr="00C16FB5">
              <w:rPr>
                <w:rFonts w:ascii="Times New Roman" w:eastAsia="Times New Roman" w:hAnsi="Times New Roman" w:cs="Times New Roman"/>
                <w:sz w:val="16"/>
                <w:szCs w:val="16"/>
                <w:lang w:val="bg-BG"/>
              </w:rPr>
              <w:t>Брой</w:t>
            </w:r>
          </w:p>
        </w:tc>
        <w:tc>
          <w:tcPr>
            <w:tcW w:w="339" w:type="pct"/>
          </w:tcPr>
          <w:p w:rsidR="00DA2101" w:rsidRPr="0004058C" w:rsidRDefault="00DA2101"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DA2101" w:rsidRPr="00461E90" w:rsidRDefault="00DA2101"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DA2101" w:rsidRPr="00461E90" w:rsidRDefault="00DA2101"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DA2101" w:rsidRPr="00461E90" w:rsidRDefault="000A59CC"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2 200</w:t>
            </w:r>
          </w:p>
        </w:tc>
        <w:tc>
          <w:tcPr>
            <w:tcW w:w="263" w:type="pct"/>
            <w:vAlign w:val="center"/>
          </w:tcPr>
          <w:p w:rsidR="00DA2101" w:rsidRPr="0004058C" w:rsidRDefault="00DA2101" w:rsidP="007707C2">
            <w:pPr>
              <w:spacing w:after="120" w:line="240" w:lineRule="auto"/>
              <w:ind w:left="240" w:hanging="240"/>
              <w:jc w:val="center"/>
              <w:rPr>
                <w:rFonts w:ascii="Times New Roman" w:eastAsia="Times New Roman" w:hAnsi="Times New Roman" w:cs="Times New Roman"/>
                <w:sz w:val="16"/>
                <w:szCs w:val="16"/>
                <w:lang w:val="bg-BG"/>
              </w:rPr>
            </w:pPr>
            <w:r w:rsidRPr="00040E35">
              <w:rPr>
                <w:rFonts w:ascii="Times New Roman" w:eastAsia="Times New Roman" w:hAnsi="Times New Roman" w:cs="Times New Roman"/>
                <w:sz w:val="16"/>
                <w:szCs w:val="16"/>
                <w:lang w:val="bg-BG"/>
              </w:rPr>
              <w:t>Брой</w:t>
            </w:r>
          </w:p>
        </w:tc>
        <w:tc>
          <w:tcPr>
            <w:tcW w:w="218" w:type="pct"/>
            <w:vAlign w:val="center"/>
          </w:tcPr>
          <w:p w:rsidR="00DA2101" w:rsidRPr="0004058C" w:rsidRDefault="00DA2101" w:rsidP="003B5EE6">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DA2101" w:rsidRPr="00AC170E" w:rsidRDefault="00DA2101" w:rsidP="000E1B75">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DA2101" w:rsidRPr="00AC170E" w:rsidRDefault="00DA2101" w:rsidP="00235241">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DA2101" w:rsidRPr="00AC170E" w:rsidRDefault="00DA2101" w:rsidP="004E6AEE">
            <w:pPr>
              <w:spacing w:after="120" w:line="240" w:lineRule="auto"/>
              <w:rPr>
                <w:rFonts w:ascii="Times New Roman" w:eastAsia="Times New Roman" w:hAnsi="Times New Roman" w:cs="Times New Roman"/>
                <w:sz w:val="16"/>
                <w:szCs w:val="16"/>
                <w:lang w:val="bg-BG"/>
              </w:rPr>
            </w:pPr>
          </w:p>
          <w:p w:rsidR="00DA2101" w:rsidRPr="00AC170E" w:rsidRDefault="00AC799A" w:rsidP="00914BC3">
            <w:pPr>
              <w:spacing w:after="120" w:line="240" w:lineRule="auto"/>
              <w:jc w:val="center"/>
              <w:rPr>
                <w:rFonts w:ascii="Times New Roman" w:eastAsia="Times New Roman" w:hAnsi="Times New Roman" w:cs="Times New Roman"/>
                <w:sz w:val="16"/>
                <w:szCs w:val="16"/>
                <w:lang w:val="bg-BG"/>
              </w:rPr>
            </w:pPr>
            <w:r w:rsidRPr="00AC170E">
              <w:rPr>
                <w:rFonts w:ascii="Times New Roman" w:eastAsia="Times New Roman" w:hAnsi="Times New Roman" w:cs="Times New Roman"/>
                <w:sz w:val="16"/>
                <w:szCs w:val="16"/>
                <w:lang w:val="bg-BG"/>
              </w:rPr>
              <w:t> </w:t>
            </w:r>
            <w:r w:rsidR="009314DD" w:rsidRPr="00AC170E">
              <w:rPr>
                <w:rFonts w:ascii="Times New Roman" w:eastAsia="Times New Roman" w:hAnsi="Times New Roman" w:cs="Times New Roman"/>
                <w:sz w:val="16"/>
                <w:szCs w:val="16"/>
                <w:lang w:val="bg-BG"/>
              </w:rPr>
              <w:t>6055</w:t>
            </w:r>
          </w:p>
        </w:tc>
        <w:tc>
          <w:tcPr>
            <w:tcW w:w="336" w:type="pct"/>
            <w:vAlign w:val="center"/>
          </w:tcPr>
          <w:p w:rsidR="00DA2101" w:rsidRPr="0004058C" w:rsidRDefault="00DA2101" w:rsidP="007707C2">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DA2101" w:rsidRPr="0004058C" w:rsidRDefault="00DA2101" w:rsidP="003B5EE6">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Годишно</w:t>
            </w:r>
          </w:p>
        </w:tc>
      </w:tr>
      <w:tr w:rsidR="00147C3B" w:rsidRPr="0004058C" w:rsidTr="009166F2">
        <w:trPr>
          <w:trHeight w:val="176"/>
        </w:trPr>
        <w:tc>
          <w:tcPr>
            <w:tcW w:w="229" w:type="pct"/>
          </w:tcPr>
          <w:p w:rsidR="00DA2101" w:rsidRPr="0004058C" w:rsidRDefault="00DA2101"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СЦ1</w:t>
            </w:r>
          </w:p>
        </w:tc>
        <w:tc>
          <w:tcPr>
            <w:tcW w:w="1416" w:type="pct"/>
          </w:tcPr>
          <w:p w:rsidR="00DA2101" w:rsidRPr="009166F2" w:rsidRDefault="00DA2101"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9166F2">
              <w:rPr>
                <w:rFonts w:ascii="EUAlbertina" w:eastAsia="Times New Roman" w:hAnsi="EUAlbertina" w:cs="Times New Roman"/>
                <w:sz w:val="16"/>
                <w:szCs w:val="16"/>
                <w:lang w:val="bg-BG" w:eastAsia="bg-BG"/>
              </w:rPr>
              <w:t>Неактивни участници, неангажирани с образование или обучение, които при напускане на операцията са ангажирани с образование/обучение, получават квалификация или имат работа, включително като самостоятелно заети лица</w:t>
            </w:r>
          </w:p>
        </w:tc>
        <w:tc>
          <w:tcPr>
            <w:tcW w:w="223" w:type="pct"/>
          </w:tcPr>
          <w:p w:rsidR="00DA2101" w:rsidRPr="0004058C" w:rsidRDefault="00DA2101" w:rsidP="00522F4D">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DA2101" w:rsidRPr="0004058C" w:rsidRDefault="00DA2101" w:rsidP="00B52994">
            <w:pPr>
              <w:spacing w:after="120" w:line="240" w:lineRule="auto"/>
              <w:ind w:left="240" w:hanging="240"/>
              <w:jc w:val="center"/>
              <w:rPr>
                <w:rFonts w:ascii="Times New Roman" w:eastAsia="Times New Roman" w:hAnsi="Times New Roman" w:cs="Times New Roman"/>
                <w:sz w:val="16"/>
                <w:szCs w:val="16"/>
                <w:lang w:val="bg-BG"/>
              </w:rPr>
            </w:pPr>
            <w:r w:rsidRPr="00C16FB5">
              <w:rPr>
                <w:rFonts w:ascii="Times New Roman" w:eastAsia="Times New Roman" w:hAnsi="Times New Roman" w:cs="Times New Roman"/>
                <w:sz w:val="16"/>
                <w:szCs w:val="16"/>
                <w:lang w:val="bg-BG"/>
              </w:rPr>
              <w:t>Брой</w:t>
            </w:r>
          </w:p>
        </w:tc>
        <w:tc>
          <w:tcPr>
            <w:tcW w:w="339" w:type="pct"/>
          </w:tcPr>
          <w:p w:rsidR="00DA2101" w:rsidRPr="0004058C" w:rsidRDefault="00DA2101"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DA2101" w:rsidRPr="00461E90" w:rsidRDefault="00DA2101"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DA2101" w:rsidRPr="00461E90" w:rsidRDefault="00DA2101"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DA2101" w:rsidRPr="00461E90" w:rsidRDefault="000A59CC"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3 795</w:t>
            </w:r>
          </w:p>
        </w:tc>
        <w:tc>
          <w:tcPr>
            <w:tcW w:w="263" w:type="pct"/>
            <w:vAlign w:val="center"/>
          </w:tcPr>
          <w:p w:rsidR="00DA2101" w:rsidRPr="0004058C" w:rsidRDefault="00DA2101" w:rsidP="007707C2">
            <w:pPr>
              <w:spacing w:after="120" w:line="240" w:lineRule="auto"/>
              <w:ind w:left="240" w:hanging="240"/>
              <w:jc w:val="center"/>
              <w:rPr>
                <w:rFonts w:ascii="Times New Roman" w:eastAsia="Times New Roman" w:hAnsi="Times New Roman" w:cs="Times New Roman"/>
                <w:sz w:val="16"/>
                <w:szCs w:val="16"/>
                <w:lang w:val="bg-BG"/>
              </w:rPr>
            </w:pPr>
            <w:r w:rsidRPr="00040E35">
              <w:rPr>
                <w:rFonts w:ascii="Times New Roman" w:eastAsia="Times New Roman" w:hAnsi="Times New Roman" w:cs="Times New Roman"/>
                <w:sz w:val="16"/>
                <w:szCs w:val="16"/>
                <w:lang w:val="bg-BG"/>
              </w:rPr>
              <w:t>Брой</w:t>
            </w:r>
          </w:p>
        </w:tc>
        <w:tc>
          <w:tcPr>
            <w:tcW w:w="218" w:type="pct"/>
            <w:vAlign w:val="center"/>
          </w:tcPr>
          <w:p w:rsidR="00DA2101" w:rsidRPr="0004058C" w:rsidRDefault="00DA2101" w:rsidP="003B5EE6">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DA2101" w:rsidRPr="00AC170E" w:rsidRDefault="00DA2101" w:rsidP="000E1B75">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DA2101" w:rsidRPr="00AC170E" w:rsidRDefault="00DA2101" w:rsidP="00235241">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DA2101" w:rsidRPr="00AC170E" w:rsidRDefault="00DA2101" w:rsidP="004E6AEE">
            <w:pPr>
              <w:spacing w:after="120" w:line="240" w:lineRule="auto"/>
              <w:rPr>
                <w:rFonts w:ascii="Times New Roman" w:eastAsia="Times New Roman" w:hAnsi="Times New Roman" w:cs="Times New Roman"/>
                <w:sz w:val="16"/>
                <w:szCs w:val="16"/>
                <w:lang w:val="bg-BG"/>
              </w:rPr>
            </w:pPr>
          </w:p>
          <w:p w:rsidR="00DA2101" w:rsidRPr="00AC170E" w:rsidRDefault="00914BC3" w:rsidP="00AC170E">
            <w:pPr>
              <w:spacing w:after="120" w:line="240" w:lineRule="auto"/>
              <w:rPr>
                <w:rFonts w:ascii="Times New Roman" w:eastAsia="Times New Roman" w:hAnsi="Times New Roman" w:cs="Times New Roman"/>
                <w:sz w:val="16"/>
                <w:szCs w:val="16"/>
                <w:lang w:val="bg-BG"/>
              </w:rPr>
            </w:pPr>
            <w:r w:rsidRPr="00AC170E">
              <w:rPr>
                <w:rFonts w:ascii="Times New Roman" w:eastAsia="Times New Roman" w:hAnsi="Times New Roman" w:cs="Times New Roman"/>
                <w:sz w:val="16"/>
                <w:szCs w:val="16"/>
              </w:rPr>
              <w:t xml:space="preserve">     </w:t>
            </w:r>
            <w:r w:rsidR="009314DD" w:rsidRPr="00AC170E">
              <w:rPr>
                <w:rFonts w:ascii="Times New Roman" w:eastAsia="Times New Roman" w:hAnsi="Times New Roman" w:cs="Times New Roman"/>
                <w:sz w:val="16"/>
                <w:szCs w:val="16"/>
                <w:lang w:val="bg-BG"/>
              </w:rPr>
              <w:t>13</w:t>
            </w:r>
            <w:r w:rsidR="001B04AF" w:rsidRPr="00AC170E">
              <w:rPr>
                <w:rFonts w:ascii="Times New Roman" w:eastAsia="Times New Roman" w:hAnsi="Times New Roman" w:cs="Times New Roman"/>
                <w:sz w:val="16"/>
                <w:szCs w:val="16"/>
                <w:lang w:val="bg-BG"/>
              </w:rPr>
              <w:t xml:space="preserve"> </w:t>
            </w:r>
            <w:r w:rsidR="009314DD" w:rsidRPr="00AC170E">
              <w:rPr>
                <w:rFonts w:ascii="Times New Roman" w:eastAsia="Times New Roman" w:hAnsi="Times New Roman" w:cs="Times New Roman"/>
                <w:sz w:val="16"/>
                <w:szCs w:val="16"/>
                <w:lang w:val="bg-BG"/>
              </w:rPr>
              <w:t>160</w:t>
            </w:r>
          </w:p>
        </w:tc>
        <w:tc>
          <w:tcPr>
            <w:tcW w:w="336" w:type="pct"/>
            <w:vAlign w:val="center"/>
          </w:tcPr>
          <w:p w:rsidR="00DA2101" w:rsidRPr="0004058C" w:rsidRDefault="00DA2101" w:rsidP="007707C2">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DA2101" w:rsidRPr="0004058C" w:rsidRDefault="00DA2101" w:rsidP="003B5EE6">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Годишно</w:t>
            </w:r>
          </w:p>
        </w:tc>
      </w:tr>
      <w:tr w:rsidR="00147C3B" w:rsidRPr="0004058C" w:rsidTr="009166F2">
        <w:trPr>
          <w:trHeight w:val="547"/>
        </w:trPr>
        <w:tc>
          <w:tcPr>
            <w:tcW w:w="229" w:type="pct"/>
          </w:tcPr>
          <w:p w:rsidR="00DA2101" w:rsidRPr="0004058C" w:rsidRDefault="00DA2101"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1</w:t>
            </w:r>
          </w:p>
        </w:tc>
        <w:tc>
          <w:tcPr>
            <w:tcW w:w="1416" w:type="pct"/>
          </w:tcPr>
          <w:p w:rsidR="00DA2101" w:rsidRPr="009166F2" w:rsidRDefault="00DA2101"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9166F2">
              <w:rPr>
                <w:rFonts w:ascii="EUAlbertina" w:eastAsia="Times New Roman" w:hAnsi="EUAlbertina" w:cs="Times New Roman"/>
                <w:sz w:val="16"/>
                <w:szCs w:val="16"/>
                <w:lang w:val="bg-BG" w:eastAsia="bg-BG"/>
              </w:rPr>
              <w:t xml:space="preserve">Неактивни участници от ромски произход на възраст 15- 24 г.вкл., неангажирани с образование или обучение, които при напускане на операцията са ангажирани с образование/обучение, получават квалификация или имат работа, включително като самостоятелно заети лица </w:t>
            </w:r>
          </w:p>
        </w:tc>
        <w:tc>
          <w:tcPr>
            <w:tcW w:w="223" w:type="pct"/>
          </w:tcPr>
          <w:p w:rsidR="00DA2101" w:rsidRPr="0004058C" w:rsidRDefault="00DA2101" w:rsidP="00522F4D">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DA2101" w:rsidRPr="0004058C" w:rsidRDefault="00DA2101" w:rsidP="00B52994">
            <w:pPr>
              <w:spacing w:after="120" w:line="240" w:lineRule="auto"/>
              <w:ind w:left="240" w:hanging="240"/>
              <w:jc w:val="center"/>
              <w:rPr>
                <w:rFonts w:ascii="Times New Roman" w:eastAsia="Times New Roman" w:hAnsi="Times New Roman" w:cs="Times New Roman"/>
                <w:sz w:val="16"/>
                <w:szCs w:val="16"/>
                <w:lang w:val="bg-BG"/>
              </w:rPr>
            </w:pPr>
            <w:r w:rsidRPr="00C16FB5">
              <w:rPr>
                <w:rFonts w:ascii="Times New Roman" w:eastAsia="Times New Roman" w:hAnsi="Times New Roman" w:cs="Times New Roman"/>
                <w:sz w:val="16"/>
                <w:szCs w:val="16"/>
                <w:lang w:val="bg-BG"/>
              </w:rPr>
              <w:t>Брой</w:t>
            </w:r>
          </w:p>
        </w:tc>
        <w:tc>
          <w:tcPr>
            <w:tcW w:w="339" w:type="pct"/>
          </w:tcPr>
          <w:p w:rsidR="00DA2101" w:rsidRPr="0004058C" w:rsidRDefault="00DA2101"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DA2101" w:rsidRPr="00461E90" w:rsidRDefault="00DA2101"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DA2101" w:rsidRPr="00461E90" w:rsidRDefault="00DA2101"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DA2101" w:rsidRPr="00461E90" w:rsidRDefault="000A59CC"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410</w:t>
            </w:r>
          </w:p>
        </w:tc>
        <w:tc>
          <w:tcPr>
            <w:tcW w:w="263" w:type="pct"/>
            <w:vAlign w:val="center"/>
          </w:tcPr>
          <w:p w:rsidR="00DA2101" w:rsidRPr="0004058C" w:rsidRDefault="00DA2101" w:rsidP="007707C2">
            <w:pPr>
              <w:spacing w:after="120" w:line="240" w:lineRule="auto"/>
              <w:ind w:left="240" w:hanging="240"/>
              <w:jc w:val="center"/>
              <w:rPr>
                <w:rFonts w:ascii="Times New Roman" w:eastAsia="Times New Roman" w:hAnsi="Times New Roman" w:cs="Times New Roman"/>
                <w:sz w:val="16"/>
                <w:szCs w:val="16"/>
                <w:lang w:val="bg-BG"/>
              </w:rPr>
            </w:pPr>
            <w:r w:rsidRPr="00040E35">
              <w:rPr>
                <w:rFonts w:ascii="Times New Roman" w:eastAsia="Times New Roman" w:hAnsi="Times New Roman" w:cs="Times New Roman"/>
                <w:sz w:val="16"/>
                <w:szCs w:val="16"/>
                <w:lang w:val="bg-BG"/>
              </w:rPr>
              <w:t>Брой</w:t>
            </w:r>
          </w:p>
        </w:tc>
        <w:tc>
          <w:tcPr>
            <w:tcW w:w="218" w:type="pct"/>
            <w:vAlign w:val="center"/>
          </w:tcPr>
          <w:p w:rsidR="00DA2101" w:rsidRPr="0004058C" w:rsidRDefault="00DA2101" w:rsidP="003B5EE6">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DA2101" w:rsidRPr="00AC170E" w:rsidRDefault="00DA2101" w:rsidP="000E1B75">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DA2101" w:rsidRPr="00AC170E" w:rsidRDefault="00DA2101" w:rsidP="00235241">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9314DD" w:rsidRPr="00AC170E" w:rsidRDefault="009314DD" w:rsidP="00BC29E6">
            <w:pPr>
              <w:spacing w:after="120" w:line="240" w:lineRule="auto"/>
              <w:ind w:left="240" w:hanging="240"/>
              <w:jc w:val="center"/>
              <w:rPr>
                <w:rFonts w:ascii="Times New Roman" w:eastAsia="Times New Roman" w:hAnsi="Times New Roman" w:cs="Times New Roman"/>
                <w:sz w:val="16"/>
                <w:szCs w:val="16"/>
                <w:lang w:val="bg-BG"/>
              </w:rPr>
            </w:pPr>
            <w:r w:rsidRPr="00AC170E">
              <w:rPr>
                <w:rFonts w:ascii="Times New Roman" w:eastAsia="Times New Roman" w:hAnsi="Times New Roman" w:cs="Times New Roman"/>
                <w:sz w:val="16"/>
                <w:szCs w:val="16"/>
                <w:lang w:val="bg-BG"/>
              </w:rPr>
              <w:t> </w:t>
            </w:r>
          </w:p>
          <w:p w:rsidR="00DA2101" w:rsidRPr="00AC170E" w:rsidDel="00410361" w:rsidRDefault="009314DD" w:rsidP="00BC29E6">
            <w:pPr>
              <w:spacing w:after="120" w:line="240" w:lineRule="auto"/>
              <w:ind w:left="240" w:hanging="240"/>
              <w:jc w:val="center"/>
              <w:rPr>
                <w:rFonts w:ascii="Times New Roman" w:eastAsia="Times New Roman" w:hAnsi="Times New Roman" w:cs="Times New Roman"/>
                <w:sz w:val="16"/>
                <w:szCs w:val="16"/>
                <w:lang w:val="bg-BG"/>
              </w:rPr>
            </w:pPr>
            <w:r w:rsidRPr="00AC170E">
              <w:rPr>
                <w:rFonts w:ascii="Times New Roman" w:eastAsia="Times New Roman" w:hAnsi="Times New Roman" w:cs="Times New Roman"/>
                <w:sz w:val="16"/>
                <w:szCs w:val="16"/>
                <w:lang w:val="bg-BG"/>
              </w:rPr>
              <w:t>1420</w:t>
            </w:r>
          </w:p>
        </w:tc>
        <w:tc>
          <w:tcPr>
            <w:tcW w:w="336" w:type="pct"/>
            <w:vAlign w:val="center"/>
          </w:tcPr>
          <w:p w:rsidR="00DA2101" w:rsidRPr="0004058C" w:rsidRDefault="00DA2101" w:rsidP="00227F6A">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DA2101" w:rsidRPr="0004058C" w:rsidRDefault="00DA2101" w:rsidP="00654E50">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Годишно</w:t>
            </w:r>
          </w:p>
        </w:tc>
      </w:tr>
      <w:tr w:rsidR="00147C3B" w:rsidRPr="0004058C" w:rsidTr="009166F2">
        <w:trPr>
          <w:trHeight w:val="547"/>
        </w:trPr>
        <w:tc>
          <w:tcPr>
            <w:tcW w:w="229" w:type="pct"/>
          </w:tcPr>
          <w:p w:rsidR="00DA2101" w:rsidRPr="0004058C" w:rsidRDefault="00DA2101"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1</w:t>
            </w:r>
          </w:p>
        </w:tc>
        <w:tc>
          <w:tcPr>
            <w:tcW w:w="1416" w:type="pct"/>
          </w:tcPr>
          <w:p w:rsidR="00DA2101" w:rsidRPr="009166F2" w:rsidRDefault="00DA2101"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9166F2">
              <w:rPr>
                <w:rFonts w:ascii="EUAlbertina" w:eastAsia="Times New Roman" w:hAnsi="EUAlbertina" w:cs="Times New Roman"/>
                <w:sz w:val="16"/>
                <w:szCs w:val="16"/>
                <w:lang w:val="bg-BG" w:eastAsia="bg-BG"/>
              </w:rPr>
              <w:t xml:space="preserve">Неактивни участници от ромски произход на възраст 25- 29 г. вкл., неангажирани с образование или обучение, които при напускане на операцията са ангажирани с образование/обучение, получават квалификация или имат работа, включително като самостоятелно заети лица </w:t>
            </w:r>
          </w:p>
        </w:tc>
        <w:tc>
          <w:tcPr>
            <w:tcW w:w="223" w:type="pct"/>
          </w:tcPr>
          <w:p w:rsidR="00DA2101" w:rsidRPr="0004058C" w:rsidRDefault="00DA2101" w:rsidP="00522F4D">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DA2101" w:rsidRPr="0004058C" w:rsidRDefault="00DA2101" w:rsidP="00B52994">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9" w:type="pct"/>
          </w:tcPr>
          <w:p w:rsidR="00DA2101" w:rsidRPr="0004058C" w:rsidRDefault="00DA2101"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DA2101" w:rsidRPr="00461E90" w:rsidRDefault="00DA2101"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DA2101" w:rsidRPr="00461E90" w:rsidRDefault="00DA2101"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DA2101" w:rsidRPr="00461E90" w:rsidRDefault="000A59CC"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349</w:t>
            </w:r>
          </w:p>
        </w:tc>
        <w:tc>
          <w:tcPr>
            <w:tcW w:w="263" w:type="pct"/>
            <w:vAlign w:val="center"/>
          </w:tcPr>
          <w:p w:rsidR="00DA2101" w:rsidRPr="0004058C" w:rsidRDefault="00DA2101" w:rsidP="007707C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218" w:type="pct"/>
            <w:vAlign w:val="center"/>
          </w:tcPr>
          <w:p w:rsidR="00DA2101" w:rsidRPr="0004058C" w:rsidRDefault="00DA2101" w:rsidP="003B5EE6">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DA2101" w:rsidRPr="00AC170E" w:rsidRDefault="00DA2101" w:rsidP="000E1B75">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DA2101" w:rsidRPr="00AC170E" w:rsidRDefault="00DA2101" w:rsidP="00235241">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9314DD" w:rsidRPr="00AC170E" w:rsidRDefault="009314DD" w:rsidP="00BC29E6">
            <w:pPr>
              <w:spacing w:after="120" w:line="240" w:lineRule="auto"/>
              <w:ind w:left="240" w:hanging="240"/>
              <w:jc w:val="center"/>
              <w:rPr>
                <w:rFonts w:ascii="Times New Roman" w:eastAsia="Times New Roman" w:hAnsi="Times New Roman" w:cs="Times New Roman"/>
                <w:sz w:val="16"/>
                <w:szCs w:val="16"/>
                <w:lang w:val="bg-BG"/>
              </w:rPr>
            </w:pPr>
            <w:r w:rsidRPr="00AC170E">
              <w:rPr>
                <w:rFonts w:ascii="Times New Roman" w:eastAsia="Times New Roman" w:hAnsi="Times New Roman" w:cs="Times New Roman"/>
                <w:sz w:val="16"/>
                <w:szCs w:val="16"/>
                <w:lang w:val="bg-BG"/>
              </w:rPr>
              <w:t> </w:t>
            </w:r>
          </w:p>
          <w:p w:rsidR="00DA2101" w:rsidRPr="00AC170E" w:rsidDel="00410361" w:rsidRDefault="009314DD" w:rsidP="00BC29E6">
            <w:pPr>
              <w:spacing w:after="120" w:line="240" w:lineRule="auto"/>
              <w:ind w:left="240" w:hanging="240"/>
              <w:jc w:val="center"/>
              <w:rPr>
                <w:rFonts w:ascii="Times New Roman" w:eastAsia="Times New Roman" w:hAnsi="Times New Roman" w:cs="Times New Roman"/>
                <w:sz w:val="16"/>
                <w:szCs w:val="16"/>
                <w:lang w:val="bg-BG"/>
              </w:rPr>
            </w:pPr>
            <w:r w:rsidRPr="00AC170E">
              <w:rPr>
                <w:rFonts w:ascii="Times New Roman" w:eastAsia="Times New Roman" w:hAnsi="Times New Roman" w:cs="Times New Roman"/>
                <w:sz w:val="16"/>
                <w:szCs w:val="16"/>
                <w:lang w:val="bg-BG"/>
              </w:rPr>
              <w:t>1210</w:t>
            </w:r>
          </w:p>
        </w:tc>
        <w:tc>
          <w:tcPr>
            <w:tcW w:w="336" w:type="pct"/>
            <w:vAlign w:val="center"/>
          </w:tcPr>
          <w:p w:rsidR="00DA2101" w:rsidRPr="0004058C" w:rsidRDefault="00DA2101" w:rsidP="00227F6A">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DA2101" w:rsidRPr="0004058C" w:rsidRDefault="00DA2101" w:rsidP="00654E50">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Годишно</w:t>
            </w:r>
          </w:p>
        </w:tc>
      </w:tr>
      <w:tr w:rsidR="009314DD" w:rsidRPr="0004058C" w:rsidTr="00A41B86">
        <w:trPr>
          <w:trHeight w:val="547"/>
        </w:trPr>
        <w:tc>
          <w:tcPr>
            <w:tcW w:w="229" w:type="pct"/>
          </w:tcPr>
          <w:p w:rsidR="001E45D4" w:rsidRDefault="009314DD" w:rsidP="0093007E">
            <w:pPr>
              <w:spacing w:after="120" w:line="240" w:lineRule="auto"/>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СЦ</w:t>
            </w:r>
          </w:p>
          <w:p w:rsidR="009314DD" w:rsidRPr="00890B61" w:rsidRDefault="009314DD" w:rsidP="0093007E">
            <w:pPr>
              <w:spacing w:after="120" w:line="240" w:lineRule="auto"/>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 1</w:t>
            </w:r>
            <w:r w:rsidR="001E45D4">
              <w:rPr>
                <w:rFonts w:ascii="Times New Roman" w:eastAsia="Times New Roman" w:hAnsi="Times New Roman" w:cs="Times New Roman"/>
                <w:i/>
                <w:sz w:val="16"/>
                <w:szCs w:val="16"/>
                <w:lang w:val="bg-BG"/>
              </w:rPr>
              <w:t>,2,3</w:t>
            </w:r>
          </w:p>
        </w:tc>
        <w:tc>
          <w:tcPr>
            <w:tcW w:w="1416" w:type="pct"/>
          </w:tcPr>
          <w:p w:rsidR="009314DD" w:rsidRPr="004259DF" w:rsidRDefault="009314DD" w:rsidP="00AE111A">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890B61">
              <w:rPr>
                <w:rFonts w:ascii="EUAlbertina" w:eastAsia="Times New Roman" w:hAnsi="EUAlbertina" w:cs="Times New Roman"/>
                <w:sz w:val="16"/>
                <w:szCs w:val="16"/>
                <w:lang w:val="bg-BG" w:eastAsia="bg-BG"/>
              </w:rPr>
              <w:t>Участници на възраст 1</w:t>
            </w:r>
            <w:r w:rsidR="00AE111A" w:rsidRPr="0098560B">
              <w:rPr>
                <w:rFonts w:ascii="EUAlbertina" w:eastAsia="Times New Roman" w:hAnsi="EUAlbertina" w:cs="Times New Roman"/>
                <w:sz w:val="16"/>
                <w:szCs w:val="16"/>
                <w:lang w:val="bg-BG" w:eastAsia="bg-BG"/>
              </w:rPr>
              <w:t>5</w:t>
            </w:r>
            <w:r w:rsidRPr="00890B61">
              <w:rPr>
                <w:rFonts w:ascii="EUAlbertina" w:eastAsia="Times New Roman" w:hAnsi="EUAlbertina" w:cs="Times New Roman"/>
                <w:sz w:val="16"/>
                <w:szCs w:val="16"/>
                <w:lang w:val="bg-BG" w:eastAsia="bg-BG"/>
              </w:rPr>
              <w:t>-24 г. в заетост, включително самостоятелна заетост 6 месеца след получаване на финансиране от финансов инструмент</w:t>
            </w:r>
          </w:p>
        </w:tc>
        <w:tc>
          <w:tcPr>
            <w:tcW w:w="223" w:type="pct"/>
          </w:tcPr>
          <w:p w:rsidR="009314DD" w:rsidRPr="0004058C" w:rsidRDefault="009314DD" w:rsidP="0093007E">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9314DD" w:rsidRPr="0004058C" w:rsidRDefault="009314DD" w:rsidP="0093007E">
            <w:pPr>
              <w:spacing w:after="120" w:line="240" w:lineRule="auto"/>
              <w:ind w:left="240" w:hanging="240"/>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Брой</w:t>
            </w:r>
          </w:p>
        </w:tc>
        <w:tc>
          <w:tcPr>
            <w:tcW w:w="339" w:type="pct"/>
          </w:tcPr>
          <w:p w:rsidR="009314DD" w:rsidRPr="0004058C" w:rsidRDefault="009314DD" w:rsidP="0093007E">
            <w:pPr>
              <w:spacing w:after="120" w:line="240" w:lineRule="auto"/>
              <w:jc w:val="right"/>
              <w:rPr>
                <w:rFonts w:ascii="Times New Roman" w:eastAsia="Times New Roman" w:hAnsi="Times New Roman" w:cs="Times New Roman"/>
                <w:i/>
                <w:sz w:val="16"/>
                <w:szCs w:val="16"/>
                <w:lang w:val="bg-BG"/>
              </w:rPr>
            </w:pPr>
          </w:p>
        </w:tc>
        <w:tc>
          <w:tcPr>
            <w:tcW w:w="191" w:type="pct"/>
          </w:tcPr>
          <w:p w:rsidR="009314DD" w:rsidRPr="0004058C" w:rsidRDefault="009314DD" w:rsidP="0093007E">
            <w:pPr>
              <w:spacing w:after="120" w:line="240" w:lineRule="auto"/>
              <w:jc w:val="right"/>
              <w:rPr>
                <w:rFonts w:ascii="Times New Roman" w:eastAsia="Times New Roman" w:hAnsi="Times New Roman" w:cs="Times New Roman"/>
                <w:i/>
                <w:sz w:val="16"/>
                <w:szCs w:val="16"/>
                <w:lang w:val="bg-BG"/>
              </w:rPr>
            </w:pPr>
          </w:p>
        </w:tc>
        <w:tc>
          <w:tcPr>
            <w:tcW w:w="144" w:type="pct"/>
          </w:tcPr>
          <w:p w:rsidR="009314DD" w:rsidRPr="0004058C" w:rsidRDefault="009314DD" w:rsidP="0093007E">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9314DD" w:rsidRDefault="009314DD" w:rsidP="0093007E">
            <w:pPr>
              <w:spacing w:after="120" w:line="240" w:lineRule="auto"/>
              <w:ind w:left="240" w:hanging="240"/>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0</w:t>
            </w:r>
          </w:p>
        </w:tc>
        <w:tc>
          <w:tcPr>
            <w:tcW w:w="263" w:type="pct"/>
            <w:vAlign w:val="center"/>
          </w:tcPr>
          <w:p w:rsidR="009314DD" w:rsidRPr="0004058C" w:rsidRDefault="009314DD" w:rsidP="0093007E">
            <w:pPr>
              <w:spacing w:after="120" w:line="240" w:lineRule="auto"/>
              <w:ind w:left="240" w:hanging="240"/>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 xml:space="preserve">Брой </w:t>
            </w:r>
          </w:p>
        </w:tc>
        <w:tc>
          <w:tcPr>
            <w:tcW w:w="218" w:type="pct"/>
            <w:vAlign w:val="center"/>
          </w:tcPr>
          <w:p w:rsidR="009314DD" w:rsidRPr="0004058C" w:rsidRDefault="009314DD" w:rsidP="0093007E">
            <w:pPr>
              <w:spacing w:after="120" w:line="240" w:lineRule="auto"/>
              <w:ind w:left="240" w:hanging="240"/>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2013</w:t>
            </w:r>
          </w:p>
        </w:tc>
        <w:tc>
          <w:tcPr>
            <w:tcW w:w="193" w:type="pct"/>
            <w:vAlign w:val="center"/>
          </w:tcPr>
          <w:p w:rsidR="009314DD" w:rsidRPr="00291945" w:rsidRDefault="009314DD" w:rsidP="0093007E">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9314DD" w:rsidRPr="00313531" w:rsidRDefault="009314DD" w:rsidP="0093007E">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9314DD" w:rsidRPr="00291945" w:rsidRDefault="001E45D4" w:rsidP="0093007E">
            <w:pPr>
              <w:spacing w:after="120" w:line="240" w:lineRule="auto"/>
              <w:ind w:left="240" w:hanging="240"/>
              <w:jc w:val="center"/>
              <w:rPr>
                <w:rFonts w:ascii="Times New Roman" w:eastAsia="Times New Roman" w:hAnsi="Times New Roman" w:cs="Times New Roman"/>
                <w:sz w:val="16"/>
                <w:szCs w:val="16"/>
                <w:lang w:val="bg-BG"/>
              </w:rPr>
            </w:pPr>
            <w:r w:rsidRPr="00291945">
              <w:rPr>
                <w:rFonts w:ascii="Times New Roman" w:eastAsia="Times New Roman" w:hAnsi="Times New Roman" w:cs="Times New Roman"/>
                <w:sz w:val="16"/>
                <w:szCs w:val="16"/>
                <w:lang w:val="bg-BG"/>
              </w:rPr>
              <w:t>1580</w:t>
            </w:r>
          </w:p>
        </w:tc>
        <w:tc>
          <w:tcPr>
            <w:tcW w:w="336" w:type="pct"/>
            <w:vAlign w:val="center"/>
          </w:tcPr>
          <w:p w:rsidR="009314DD" w:rsidRDefault="009314DD" w:rsidP="0093007E">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9314DD" w:rsidRDefault="009314DD" w:rsidP="0093007E">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Двукратно през периода</w:t>
            </w:r>
          </w:p>
        </w:tc>
      </w:tr>
      <w:tr w:rsidR="009314DD" w:rsidRPr="0004058C" w:rsidTr="0093007E">
        <w:trPr>
          <w:trHeight w:val="547"/>
        </w:trPr>
        <w:tc>
          <w:tcPr>
            <w:tcW w:w="229" w:type="pct"/>
          </w:tcPr>
          <w:p w:rsidR="009314DD" w:rsidRDefault="009314DD" w:rsidP="0093007E">
            <w:pPr>
              <w:spacing w:after="120" w:line="240" w:lineRule="auto"/>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СЦ 1</w:t>
            </w:r>
            <w:r w:rsidR="001E45D4">
              <w:rPr>
                <w:rFonts w:ascii="Times New Roman" w:eastAsia="Times New Roman" w:hAnsi="Times New Roman" w:cs="Times New Roman"/>
                <w:i/>
                <w:sz w:val="16"/>
                <w:szCs w:val="16"/>
                <w:lang w:val="bg-BG"/>
              </w:rPr>
              <w:t>,2,3</w:t>
            </w:r>
          </w:p>
        </w:tc>
        <w:tc>
          <w:tcPr>
            <w:tcW w:w="1416" w:type="pct"/>
          </w:tcPr>
          <w:p w:rsidR="009314DD" w:rsidRPr="00890B61" w:rsidRDefault="009314DD" w:rsidP="0093007E">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890B61">
              <w:rPr>
                <w:rFonts w:ascii="EUAlbertina" w:eastAsia="Times New Roman" w:hAnsi="EUAlbertina" w:cs="Times New Roman"/>
                <w:sz w:val="16"/>
                <w:szCs w:val="16"/>
                <w:lang w:val="bg-BG" w:eastAsia="bg-BG"/>
              </w:rPr>
              <w:t>Участници на възраст 25-29 г. в заетост, включително самостоятелна заетост 6 месеца след получаване на финансиране от финансов инструмент</w:t>
            </w:r>
          </w:p>
        </w:tc>
        <w:tc>
          <w:tcPr>
            <w:tcW w:w="223" w:type="pct"/>
          </w:tcPr>
          <w:p w:rsidR="009314DD" w:rsidRPr="0004058C" w:rsidRDefault="009314DD" w:rsidP="0093007E">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9314DD" w:rsidRDefault="009314DD" w:rsidP="0093007E">
            <w:pPr>
              <w:spacing w:after="120" w:line="240" w:lineRule="auto"/>
              <w:ind w:left="240" w:hanging="240"/>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Брой</w:t>
            </w:r>
          </w:p>
        </w:tc>
        <w:tc>
          <w:tcPr>
            <w:tcW w:w="339" w:type="pct"/>
          </w:tcPr>
          <w:p w:rsidR="009314DD" w:rsidRPr="0004058C" w:rsidRDefault="009314DD" w:rsidP="0093007E">
            <w:pPr>
              <w:spacing w:after="120" w:line="240" w:lineRule="auto"/>
              <w:jc w:val="right"/>
              <w:rPr>
                <w:rFonts w:ascii="Times New Roman" w:eastAsia="Times New Roman" w:hAnsi="Times New Roman" w:cs="Times New Roman"/>
                <w:i/>
                <w:sz w:val="16"/>
                <w:szCs w:val="16"/>
                <w:lang w:val="bg-BG"/>
              </w:rPr>
            </w:pPr>
          </w:p>
        </w:tc>
        <w:tc>
          <w:tcPr>
            <w:tcW w:w="191" w:type="pct"/>
          </w:tcPr>
          <w:p w:rsidR="009314DD" w:rsidRPr="0004058C" w:rsidRDefault="009314DD" w:rsidP="0093007E">
            <w:pPr>
              <w:spacing w:after="120" w:line="240" w:lineRule="auto"/>
              <w:jc w:val="right"/>
              <w:rPr>
                <w:rFonts w:ascii="Times New Roman" w:eastAsia="Times New Roman" w:hAnsi="Times New Roman" w:cs="Times New Roman"/>
                <w:i/>
                <w:sz w:val="16"/>
                <w:szCs w:val="16"/>
                <w:lang w:val="bg-BG"/>
              </w:rPr>
            </w:pPr>
          </w:p>
        </w:tc>
        <w:tc>
          <w:tcPr>
            <w:tcW w:w="144" w:type="pct"/>
          </w:tcPr>
          <w:p w:rsidR="009314DD" w:rsidRPr="0004058C" w:rsidRDefault="009314DD" w:rsidP="0093007E">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9314DD" w:rsidRDefault="009314DD" w:rsidP="0093007E">
            <w:pPr>
              <w:spacing w:after="120" w:line="240" w:lineRule="auto"/>
              <w:ind w:left="240" w:hanging="240"/>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0</w:t>
            </w:r>
          </w:p>
        </w:tc>
        <w:tc>
          <w:tcPr>
            <w:tcW w:w="263" w:type="pct"/>
            <w:vAlign w:val="center"/>
          </w:tcPr>
          <w:p w:rsidR="009314DD" w:rsidRDefault="009314DD" w:rsidP="0093007E">
            <w:pPr>
              <w:spacing w:after="120" w:line="240" w:lineRule="auto"/>
              <w:ind w:left="240" w:hanging="240"/>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Брой</w:t>
            </w:r>
          </w:p>
        </w:tc>
        <w:tc>
          <w:tcPr>
            <w:tcW w:w="218" w:type="pct"/>
            <w:vAlign w:val="center"/>
          </w:tcPr>
          <w:p w:rsidR="009314DD" w:rsidRDefault="009314DD" w:rsidP="0093007E">
            <w:pPr>
              <w:spacing w:after="120" w:line="240" w:lineRule="auto"/>
              <w:ind w:left="240" w:hanging="240"/>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 xml:space="preserve">2013 </w:t>
            </w:r>
          </w:p>
        </w:tc>
        <w:tc>
          <w:tcPr>
            <w:tcW w:w="193" w:type="pct"/>
            <w:vAlign w:val="center"/>
          </w:tcPr>
          <w:p w:rsidR="009314DD" w:rsidRPr="00291945" w:rsidRDefault="009314DD" w:rsidP="0093007E">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9314DD" w:rsidRPr="00313531" w:rsidRDefault="009314DD" w:rsidP="0093007E">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9314DD" w:rsidRPr="00291945" w:rsidRDefault="001E45D4" w:rsidP="0093007E">
            <w:pPr>
              <w:spacing w:after="120" w:line="240" w:lineRule="auto"/>
              <w:ind w:left="240" w:hanging="240"/>
              <w:jc w:val="center"/>
              <w:rPr>
                <w:rFonts w:ascii="Times New Roman" w:eastAsia="Times New Roman" w:hAnsi="Times New Roman" w:cs="Times New Roman"/>
                <w:sz w:val="16"/>
                <w:szCs w:val="16"/>
                <w:lang w:val="bg-BG"/>
              </w:rPr>
            </w:pPr>
            <w:r w:rsidRPr="00291945">
              <w:rPr>
                <w:rFonts w:ascii="Times New Roman" w:eastAsia="Times New Roman" w:hAnsi="Times New Roman" w:cs="Times New Roman"/>
                <w:sz w:val="16"/>
                <w:szCs w:val="16"/>
                <w:lang w:val="bg-BG"/>
              </w:rPr>
              <w:t>1580</w:t>
            </w:r>
          </w:p>
        </w:tc>
        <w:tc>
          <w:tcPr>
            <w:tcW w:w="336" w:type="pct"/>
            <w:vAlign w:val="center"/>
          </w:tcPr>
          <w:p w:rsidR="009314DD" w:rsidRDefault="009314DD" w:rsidP="0093007E">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9314DD" w:rsidRDefault="009314DD" w:rsidP="0093007E">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Двукратно през периода</w:t>
            </w:r>
          </w:p>
        </w:tc>
      </w:tr>
      <w:tr w:rsidR="009314DD" w:rsidRPr="0004058C" w:rsidTr="009166F2">
        <w:trPr>
          <w:trHeight w:val="547"/>
        </w:trPr>
        <w:tc>
          <w:tcPr>
            <w:tcW w:w="229" w:type="pct"/>
          </w:tcPr>
          <w:p w:rsidR="009314DD" w:rsidRPr="0004058C" w:rsidRDefault="009314DD"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2,3</w:t>
            </w:r>
          </w:p>
        </w:tc>
        <w:tc>
          <w:tcPr>
            <w:tcW w:w="1416" w:type="pct"/>
          </w:tcPr>
          <w:p w:rsidR="009314DD" w:rsidRPr="009166F2" w:rsidRDefault="009314DD"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9166F2">
              <w:rPr>
                <w:rFonts w:ascii="EUAlbertina" w:eastAsia="Times New Roman" w:hAnsi="EUAlbertina" w:cs="Times New Roman"/>
                <w:sz w:val="16"/>
                <w:szCs w:val="16"/>
                <w:lang w:val="bg-BG" w:eastAsia="bg-BG"/>
              </w:rPr>
              <w:t xml:space="preserve">Безработни участници, които завършват интервенция, финансирана от ИМЗ </w:t>
            </w:r>
          </w:p>
        </w:tc>
        <w:tc>
          <w:tcPr>
            <w:tcW w:w="223" w:type="pct"/>
          </w:tcPr>
          <w:p w:rsidR="009314DD" w:rsidRPr="0004058C" w:rsidRDefault="009314DD" w:rsidP="00522F4D">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9314DD" w:rsidRPr="0004058C" w:rsidRDefault="009314DD" w:rsidP="00B52994">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9" w:type="pct"/>
          </w:tcPr>
          <w:p w:rsidR="009314DD" w:rsidRPr="0004058C" w:rsidRDefault="009314DD"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9314DD" w:rsidRPr="00461E90" w:rsidRDefault="009314DD"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9314DD" w:rsidRPr="00461E90" w:rsidRDefault="009314DD"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9314DD" w:rsidRPr="00461E90" w:rsidDel="002C256A" w:rsidRDefault="009314DD"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31 097</w:t>
            </w:r>
          </w:p>
        </w:tc>
        <w:tc>
          <w:tcPr>
            <w:tcW w:w="263" w:type="pct"/>
            <w:vAlign w:val="center"/>
          </w:tcPr>
          <w:p w:rsidR="009314DD" w:rsidRPr="0004058C" w:rsidRDefault="009314DD" w:rsidP="007707C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218" w:type="pct"/>
            <w:vAlign w:val="center"/>
          </w:tcPr>
          <w:p w:rsidR="009314DD" w:rsidRPr="0004058C" w:rsidRDefault="009314DD" w:rsidP="003B5EE6">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9314DD" w:rsidRPr="00AC170E" w:rsidRDefault="009314DD" w:rsidP="000E1B75">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9314DD" w:rsidRPr="00AC170E" w:rsidRDefault="009314DD" w:rsidP="00235241">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9314DD" w:rsidRPr="00291945" w:rsidDel="00391555" w:rsidRDefault="009314DD" w:rsidP="0093007E">
            <w:pPr>
              <w:spacing w:after="120" w:line="240" w:lineRule="auto"/>
              <w:ind w:left="240" w:hanging="240"/>
              <w:jc w:val="center"/>
              <w:rPr>
                <w:rFonts w:ascii="Times New Roman" w:eastAsia="Times New Roman" w:hAnsi="Times New Roman" w:cs="Times New Roman"/>
                <w:sz w:val="16"/>
                <w:szCs w:val="16"/>
                <w:lang w:val="bg-BG"/>
              </w:rPr>
            </w:pPr>
          </w:p>
          <w:p w:rsidR="009314DD" w:rsidRPr="00313531" w:rsidRDefault="009314DD" w:rsidP="00A41B86">
            <w:pPr>
              <w:spacing w:after="120" w:line="240" w:lineRule="auto"/>
              <w:ind w:left="240" w:hanging="240"/>
              <w:rPr>
                <w:rFonts w:ascii="Times New Roman" w:eastAsia="Times New Roman" w:hAnsi="Times New Roman" w:cs="Times New Roman"/>
                <w:sz w:val="16"/>
                <w:szCs w:val="16"/>
                <w:lang w:val="bg-BG"/>
              </w:rPr>
            </w:pPr>
          </w:p>
          <w:p w:rsidR="009314DD" w:rsidRPr="00AC170E" w:rsidRDefault="009314DD" w:rsidP="00227F6A">
            <w:pPr>
              <w:spacing w:after="120" w:line="240" w:lineRule="auto"/>
              <w:jc w:val="center"/>
              <w:rPr>
                <w:rFonts w:ascii="Times New Roman" w:eastAsia="Times New Roman" w:hAnsi="Times New Roman" w:cs="Times New Roman"/>
                <w:sz w:val="16"/>
                <w:szCs w:val="16"/>
                <w:lang w:val="bg-BG"/>
              </w:rPr>
            </w:pPr>
            <w:r w:rsidRPr="00291945">
              <w:rPr>
                <w:rFonts w:ascii="Times New Roman" w:eastAsia="Times New Roman" w:hAnsi="Times New Roman" w:cs="Times New Roman"/>
                <w:sz w:val="16"/>
                <w:szCs w:val="16"/>
                <w:lang w:val="bg-BG"/>
              </w:rPr>
              <w:t>18 350</w:t>
            </w:r>
          </w:p>
        </w:tc>
        <w:tc>
          <w:tcPr>
            <w:tcW w:w="336" w:type="pct"/>
            <w:vAlign w:val="center"/>
          </w:tcPr>
          <w:p w:rsidR="009314DD" w:rsidRPr="0004058C" w:rsidRDefault="009314DD" w:rsidP="00654E50">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9314DD" w:rsidRPr="0004058C" w:rsidRDefault="009314DD" w:rsidP="00F3002E">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Годишно</w:t>
            </w:r>
          </w:p>
        </w:tc>
      </w:tr>
      <w:tr w:rsidR="009314DD" w:rsidRPr="0004058C" w:rsidTr="009166F2">
        <w:trPr>
          <w:trHeight w:val="176"/>
        </w:trPr>
        <w:tc>
          <w:tcPr>
            <w:tcW w:w="229" w:type="pct"/>
          </w:tcPr>
          <w:p w:rsidR="009314DD" w:rsidRPr="0004058C" w:rsidRDefault="009314DD"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2</w:t>
            </w:r>
            <w:r>
              <w:rPr>
                <w:rFonts w:ascii="Times New Roman" w:eastAsia="Times New Roman" w:hAnsi="Times New Roman" w:cs="Times New Roman"/>
                <w:i/>
                <w:sz w:val="16"/>
                <w:szCs w:val="16"/>
                <w:lang w:val="bg-BG"/>
              </w:rPr>
              <w:t>,3</w:t>
            </w:r>
          </w:p>
        </w:tc>
        <w:tc>
          <w:tcPr>
            <w:tcW w:w="1416" w:type="pct"/>
          </w:tcPr>
          <w:p w:rsidR="009314DD" w:rsidRPr="009166F2" w:rsidRDefault="009314DD"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9166F2">
              <w:rPr>
                <w:rFonts w:ascii="EUAlbertina" w:eastAsia="Times New Roman" w:hAnsi="EUAlbertina" w:cs="Times New Roman"/>
                <w:sz w:val="16"/>
                <w:szCs w:val="16"/>
                <w:lang w:val="bg-BG" w:eastAsia="bg-BG"/>
              </w:rPr>
              <w:t>Безработни участници, които при напускане на операцията получават предложение за работа, продължаване на образованието, чиракуване или стаж</w:t>
            </w:r>
          </w:p>
        </w:tc>
        <w:tc>
          <w:tcPr>
            <w:tcW w:w="223" w:type="pct"/>
          </w:tcPr>
          <w:p w:rsidR="009314DD" w:rsidRPr="0004058C" w:rsidRDefault="009314DD" w:rsidP="00522F4D">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9314DD" w:rsidRPr="0004058C" w:rsidRDefault="009314DD" w:rsidP="00B52994">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9" w:type="pct"/>
          </w:tcPr>
          <w:p w:rsidR="009314DD" w:rsidRPr="0004058C" w:rsidRDefault="009314DD"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9314DD" w:rsidRPr="00461E90" w:rsidRDefault="009314DD"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9314DD" w:rsidRPr="00461E90" w:rsidRDefault="009314DD"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9314DD" w:rsidRPr="00461E90" w:rsidDel="002C256A" w:rsidRDefault="009314DD"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2 588</w:t>
            </w:r>
          </w:p>
        </w:tc>
        <w:tc>
          <w:tcPr>
            <w:tcW w:w="263" w:type="pct"/>
            <w:vAlign w:val="center"/>
          </w:tcPr>
          <w:p w:rsidR="009314DD" w:rsidRPr="0004058C" w:rsidRDefault="009314DD" w:rsidP="007707C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218" w:type="pct"/>
            <w:vAlign w:val="center"/>
          </w:tcPr>
          <w:p w:rsidR="009314DD" w:rsidRPr="0004058C" w:rsidRDefault="009314DD" w:rsidP="003B5EE6">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9314DD" w:rsidRPr="00AC170E" w:rsidRDefault="009314DD" w:rsidP="000E1B75">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9314DD" w:rsidRPr="00AC170E" w:rsidRDefault="009314DD" w:rsidP="00235241">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9314DD" w:rsidRPr="00291945" w:rsidRDefault="009314DD" w:rsidP="0093007E">
            <w:pPr>
              <w:spacing w:after="120" w:line="240" w:lineRule="auto"/>
              <w:ind w:left="240" w:hanging="240"/>
              <w:jc w:val="center"/>
              <w:rPr>
                <w:rFonts w:ascii="Times New Roman" w:eastAsia="Times New Roman" w:hAnsi="Times New Roman" w:cs="Times New Roman"/>
                <w:sz w:val="16"/>
                <w:szCs w:val="16"/>
                <w:lang w:val="bg-BG"/>
              </w:rPr>
            </w:pPr>
          </w:p>
          <w:p w:rsidR="009314DD" w:rsidRPr="00AC170E" w:rsidRDefault="009314DD" w:rsidP="00227F6A">
            <w:pPr>
              <w:spacing w:after="120" w:line="240" w:lineRule="auto"/>
              <w:jc w:val="center"/>
              <w:rPr>
                <w:rFonts w:ascii="Times New Roman" w:eastAsia="Times New Roman" w:hAnsi="Times New Roman" w:cs="Times New Roman"/>
                <w:sz w:val="16"/>
                <w:szCs w:val="16"/>
                <w:lang w:val="bg-BG"/>
              </w:rPr>
            </w:pPr>
            <w:r w:rsidRPr="00313531">
              <w:rPr>
                <w:rFonts w:ascii="Times New Roman" w:eastAsia="Times New Roman" w:hAnsi="Times New Roman" w:cs="Times New Roman"/>
                <w:sz w:val="16"/>
                <w:szCs w:val="16"/>
                <w:lang w:val="bg-BG"/>
              </w:rPr>
              <w:t>1 835</w:t>
            </w:r>
          </w:p>
        </w:tc>
        <w:tc>
          <w:tcPr>
            <w:tcW w:w="336" w:type="pct"/>
            <w:vAlign w:val="center"/>
          </w:tcPr>
          <w:p w:rsidR="009314DD" w:rsidRPr="0004058C" w:rsidRDefault="009314DD" w:rsidP="00654E50">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9314DD" w:rsidRPr="0004058C" w:rsidRDefault="009314DD" w:rsidP="00F3002E">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Годишно</w:t>
            </w:r>
          </w:p>
        </w:tc>
      </w:tr>
      <w:tr w:rsidR="009314DD" w:rsidRPr="0004058C" w:rsidTr="009166F2">
        <w:trPr>
          <w:trHeight w:val="176"/>
        </w:trPr>
        <w:tc>
          <w:tcPr>
            <w:tcW w:w="229" w:type="pct"/>
          </w:tcPr>
          <w:p w:rsidR="009314DD" w:rsidRDefault="009314DD"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 xml:space="preserve">СЦ </w:t>
            </w:r>
          </w:p>
          <w:p w:rsidR="009314DD" w:rsidRPr="0004058C" w:rsidRDefault="009314DD"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2,3</w:t>
            </w:r>
          </w:p>
        </w:tc>
        <w:tc>
          <w:tcPr>
            <w:tcW w:w="1416" w:type="pct"/>
          </w:tcPr>
          <w:p w:rsidR="009314DD" w:rsidRPr="009166F2" w:rsidRDefault="009314DD"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9166F2">
              <w:rPr>
                <w:rFonts w:ascii="EUAlbertina" w:eastAsia="Times New Roman" w:hAnsi="EUAlbertina" w:cs="Times New Roman"/>
                <w:sz w:val="16"/>
                <w:szCs w:val="16"/>
                <w:lang w:val="bg-BG" w:eastAsia="bg-BG"/>
              </w:rPr>
              <w:t xml:space="preserve">Безработни участници, които при напускане на операцията са ангажирани с образование/ обучение, или които получават квалификация или имат работа, включително като самостоятелно заети лица </w:t>
            </w:r>
          </w:p>
        </w:tc>
        <w:tc>
          <w:tcPr>
            <w:tcW w:w="223" w:type="pct"/>
          </w:tcPr>
          <w:p w:rsidR="009314DD" w:rsidRPr="0004058C" w:rsidRDefault="009314DD" w:rsidP="00522F4D">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9314DD" w:rsidRPr="0004058C" w:rsidRDefault="009314DD" w:rsidP="00B52994">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9" w:type="pct"/>
          </w:tcPr>
          <w:p w:rsidR="009314DD" w:rsidRPr="0004058C" w:rsidRDefault="009314DD"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9314DD" w:rsidRPr="00461E90" w:rsidRDefault="009314DD"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9314DD" w:rsidRPr="00461E90" w:rsidRDefault="009314DD"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9314DD" w:rsidRPr="00461E90" w:rsidDel="002C256A" w:rsidRDefault="009314DD"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15 374</w:t>
            </w:r>
          </w:p>
        </w:tc>
        <w:tc>
          <w:tcPr>
            <w:tcW w:w="263" w:type="pct"/>
            <w:vAlign w:val="center"/>
          </w:tcPr>
          <w:p w:rsidR="009314DD" w:rsidRPr="0004058C" w:rsidRDefault="009314DD" w:rsidP="004E6AEE">
            <w:pPr>
              <w:spacing w:after="240" w:line="240" w:lineRule="auto"/>
              <w:ind w:left="240" w:hanging="240"/>
              <w:jc w:val="center"/>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16"/>
                <w:szCs w:val="16"/>
                <w:lang w:val="bg-BG"/>
              </w:rPr>
              <w:t>Брой</w:t>
            </w:r>
          </w:p>
        </w:tc>
        <w:tc>
          <w:tcPr>
            <w:tcW w:w="218" w:type="pct"/>
            <w:vAlign w:val="center"/>
          </w:tcPr>
          <w:p w:rsidR="009314DD" w:rsidRPr="0004058C" w:rsidRDefault="009314DD" w:rsidP="007707C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9314DD" w:rsidRPr="00AC170E" w:rsidRDefault="009314DD" w:rsidP="007707C2">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9314DD" w:rsidRPr="00AC170E" w:rsidRDefault="009314DD" w:rsidP="003B5EE6">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9314DD" w:rsidRPr="00291945" w:rsidRDefault="009314DD" w:rsidP="005C0C33">
            <w:pPr>
              <w:spacing w:after="120" w:line="240" w:lineRule="auto"/>
              <w:jc w:val="center"/>
              <w:rPr>
                <w:rFonts w:ascii="Times New Roman" w:eastAsia="Times New Roman" w:hAnsi="Times New Roman" w:cs="Times New Roman"/>
                <w:sz w:val="16"/>
                <w:szCs w:val="16"/>
                <w:lang w:val="bg-BG"/>
              </w:rPr>
            </w:pPr>
            <w:r w:rsidRPr="00291945">
              <w:rPr>
                <w:rFonts w:ascii="Times New Roman" w:eastAsia="Times New Roman" w:hAnsi="Times New Roman" w:cs="Times New Roman"/>
                <w:sz w:val="16"/>
                <w:szCs w:val="16"/>
                <w:lang w:val="bg-BG"/>
              </w:rPr>
              <w:t>15 680</w:t>
            </w:r>
          </w:p>
          <w:p w:rsidR="009314DD" w:rsidRPr="00AC170E" w:rsidRDefault="009314DD" w:rsidP="005C0C33">
            <w:pPr>
              <w:spacing w:after="120" w:line="240" w:lineRule="auto"/>
              <w:jc w:val="center"/>
              <w:rPr>
                <w:rFonts w:ascii="Times New Roman" w:eastAsia="Times New Roman" w:hAnsi="Times New Roman" w:cs="Times New Roman"/>
                <w:sz w:val="16"/>
                <w:szCs w:val="16"/>
                <w:lang w:val="bg-BG"/>
              </w:rPr>
            </w:pPr>
          </w:p>
        </w:tc>
        <w:tc>
          <w:tcPr>
            <w:tcW w:w="336" w:type="pct"/>
            <w:vAlign w:val="center"/>
          </w:tcPr>
          <w:p w:rsidR="009314DD" w:rsidRPr="0004058C" w:rsidRDefault="009314DD" w:rsidP="00BC29E6">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9314DD" w:rsidRPr="0004058C" w:rsidRDefault="009314DD" w:rsidP="00227F6A">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Годишно</w:t>
            </w:r>
          </w:p>
        </w:tc>
      </w:tr>
      <w:tr w:rsidR="009314DD" w:rsidRPr="0004058C" w:rsidTr="009166F2">
        <w:trPr>
          <w:trHeight w:val="176"/>
        </w:trPr>
        <w:tc>
          <w:tcPr>
            <w:tcW w:w="229" w:type="pct"/>
          </w:tcPr>
          <w:p w:rsidR="009314DD" w:rsidRPr="0004058C" w:rsidRDefault="009314DD"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2</w:t>
            </w:r>
          </w:p>
        </w:tc>
        <w:tc>
          <w:tcPr>
            <w:tcW w:w="1416" w:type="pct"/>
          </w:tcPr>
          <w:p w:rsidR="009314DD" w:rsidRPr="009166F2" w:rsidRDefault="009314DD"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9166F2">
              <w:rPr>
                <w:rFonts w:ascii="EUAlbertina" w:eastAsia="Times New Roman" w:hAnsi="EUAlbertina" w:cs="Times New Roman"/>
                <w:sz w:val="16"/>
                <w:szCs w:val="16"/>
                <w:lang w:val="bg-BG" w:eastAsia="bg-BG"/>
              </w:rPr>
              <w:t xml:space="preserve">Безработни участници на възраст 15 - 24 г. вкл., с основна или по-ниска образователна степен, които завършват интервенция, финансирана от ИМЗ </w:t>
            </w:r>
          </w:p>
        </w:tc>
        <w:tc>
          <w:tcPr>
            <w:tcW w:w="223" w:type="pct"/>
          </w:tcPr>
          <w:p w:rsidR="009314DD" w:rsidRPr="0004058C" w:rsidRDefault="009314DD" w:rsidP="00522F4D">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9314DD" w:rsidRPr="0004058C" w:rsidRDefault="009314DD" w:rsidP="00B52994">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9" w:type="pct"/>
          </w:tcPr>
          <w:p w:rsidR="009314DD" w:rsidRPr="0004058C" w:rsidRDefault="009314DD"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9314DD" w:rsidRPr="00461E90" w:rsidRDefault="009314DD"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9314DD" w:rsidRPr="00461E90" w:rsidRDefault="009314DD"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9314DD" w:rsidRPr="00461E90" w:rsidDel="002C256A" w:rsidRDefault="009314DD"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930</w:t>
            </w:r>
          </w:p>
        </w:tc>
        <w:tc>
          <w:tcPr>
            <w:tcW w:w="263" w:type="pct"/>
            <w:vAlign w:val="center"/>
          </w:tcPr>
          <w:p w:rsidR="009314DD" w:rsidRPr="0004058C" w:rsidRDefault="009314DD" w:rsidP="004E6AEE">
            <w:pPr>
              <w:spacing w:after="240" w:line="240" w:lineRule="auto"/>
              <w:ind w:left="240" w:hanging="240"/>
              <w:jc w:val="center"/>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16"/>
                <w:szCs w:val="16"/>
                <w:lang w:val="bg-BG"/>
              </w:rPr>
              <w:t>Брой</w:t>
            </w:r>
          </w:p>
        </w:tc>
        <w:tc>
          <w:tcPr>
            <w:tcW w:w="218" w:type="pct"/>
            <w:vAlign w:val="center"/>
          </w:tcPr>
          <w:p w:rsidR="009314DD" w:rsidRPr="0004058C" w:rsidRDefault="009314DD" w:rsidP="007707C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9314DD" w:rsidRPr="00AC170E" w:rsidRDefault="009314DD" w:rsidP="007707C2">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9314DD" w:rsidRPr="00AC170E" w:rsidRDefault="009314DD" w:rsidP="003B5EE6">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9314DD" w:rsidRPr="00291945" w:rsidRDefault="009314DD" w:rsidP="0093007E">
            <w:pPr>
              <w:spacing w:after="120" w:line="240" w:lineRule="auto"/>
              <w:jc w:val="center"/>
              <w:rPr>
                <w:rFonts w:ascii="Times New Roman" w:eastAsia="Times New Roman" w:hAnsi="Times New Roman" w:cs="Times New Roman"/>
                <w:sz w:val="16"/>
                <w:szCs w:val="16"/>
                <w:lang w:val="bg-BG"/>
              </w:rPr>
            </w:pPr>
          </w:p>
          <w:p w:rsidR="009314DD" w:rsidRPr="00AC170E" w:rsidRDefault="009314DD" w:rsidP="00235241">
            <w:pPr>
              <w:spacing w:after="120" w:line="240" w:lineRule="auto"/>
              <w:jc w:val="center"/>
              <w:rPr>
                <w:rFonts w:ascii="Times New Roman" w:eastAsia="Times New Roman" w:hAnsi="Times New Roman" w:cs="Times New Roman"/>
                <w:sz w:val="16"/>
                <w:szCs w:val="16"/>
                <w:lang w:val="bg-BG"/>
              </w:rPr>
            </w:pPr>
            <w:r w:rsidRPr="00313531">
              <w:rPr>
                <w:rFonts w:ascii="Times New Roman" w:eastAsia="Times New Roman" w:hAnsi="Times New Roman" w:cs="Times New Roman"/>
                <w:sz w:val="16"/>
                <w:szCs w:val="16"/>
                <w:lang w:val="bg-BG"/>
              </w:rPr>
              <w:t>4 380</w:t>
            </w:r>
          </w:p>
        </w:tc>
        <w:tc>
          <w:tcPr>
            <w:tcW w:w="336" w:type="pct"/>
            <w:vAlign w:val="center"/>
          </w:tcPr>
          <w:p w:rsidR="009314DD" w:rsidRPr="0004058C" w:rsidRDefault="009314DD" w:rsidP="00BC29E6">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9314DD" w:rsidRPr="0004058C" w:rsidRDefault="009314DD" w:rsidP="00227F6A">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Годишно</w:t>
            </w:r>
          </w:p>
        </w:tc>
      </w:tr>
      <w:tr w:rsidR="009314DD" w:rsidRPr="0004058C" w:rsidTr="009166F2">
        <w:trPr>
          <w:trHeight w:val="176"/>
        </w:trPr>
        <w:tc>
          <w:tcPr>
            <w:tcW w:w="229" w:type="pct"/>
          </w:tcPr>
          <w:p w:rsidR="009314DD" w:rsidRPr="0004058C" w:rsidRDefault="009314DD"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2</w:t>
            </w:r>
          </w:p>
        </w:tc>
        <w:tc>
          <w:tcPr>
            <w:tcW w:w="1416" w:type="pct"/>
          </w:tcPr>
          <w:p w:rsidR="009314DD" w:rsidRPr="009166F2" w:rsidRDefault="009314DD"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9166F2">
              <w:rPr>
                <w:rFonts w:ascii="EUAlbertina" w:eastAsia="Times New Roman" w:hAnsi="EUAlbertina" w:cs="Times New Roman"/>
                <w:sz w:val="16"/>
                <w:szCs w:val="16"/>
                <w:lang w:val="bg-BG" w:eastAsia="bg-BG"/>
              </w:rPr>
              <w:t>Безработни участници на възраст 25 - 29 г. вкл., с основна или по-ниска образователна степен, които завършват интервенция, финансирана от ИМЗ</w:t>
            </w:r>
          </w:p>
        </w:tc>
        <w:tc>
          <w:tcPr>
            <w:tcW w:w="223" w:type="pct"/>
          </w:tcPr>
          <w:p w:rsidR="009314DD" w:rsidRPr="0004058C" w:rsidRDefault="009314DD" w:rsidP="00522F4D">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9314DD" w:rsidRPr="0004058C" w:rsidRDefault="009314DD" w:rsidP="00B52994">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9" w:type="pct"/>
          </w:tcPr>
          <w:p w:rsidR="009314DD" w:rsidRPr="0004058C" w:rsidRDefault="009314DD"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9314DD" w:rsidRPr="00461E90" w:rsidRDefault="009314DD"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9314DD" w:rsidRPr="00461E90" w:rsidRDefault="009314DD"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9314DD" w:rsidRPr="00461E90" w:rsidDel="002C256A" w:rsidRDefault="009314DD"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805</w:t>
            </w:r>
          </w:p>
        </w:tc>
        <w:tc>
          <w:tcPr>
            <w:tcW w:w="263" w:type="pct"/>
            <w:vAlign w:val="center"/>
          </w:tcPr>
          <w:p w:rsidR="009314DD" w:rsidRPr="0004058C" w:rsidRDefault="009314DD" w:rsidP="004E6AEE">
            <w:pPr>
              <w:spacing w:after="240" w:line="240" w:lineRule="auto"/>
              <w:ind w:left="240" w:hanging="240"/>
              <w:jc w:val="center"/>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16"/>
                <w:szCs w:val="16"/>
                <w:lang w:val="bg-BG"/>
              </w:rPr>
              <w:t>Брой</w:t>
            </w:r>
          </w:p>
        </w:tc>
        <w:tc>
          <w:tcPr>
            <w:tcW w:w="218" w:type="pct"/>
            <w:vAlign w:val="center"/>
          </w:tcPr>
          <w:p w:rsidR="009314DD" w:rsidRPr="0004058C" w:rsidRDefault="009314DD" w:rsidP="007707C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9314DD" w:rsidRPr="00AC170E" w:rsidRDefault="009314DD" w:rsidP="007707C2">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9314DD" w:rsidRPr="00AC170E" w:rsidRDefault="009314DD" w:rsidP="003B5EE6">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9314DD" w:rsidRPr="00291945" w:rsidRDefault="009314DD" w:rsidP="0093007E">
            <w:pPr>
              <w:spacing w:after="120" w:line="240" w:lineRule="auto"/>
              <w:jc w:val="center"/>
              <w:rPr>
                <w:rFonts w:ascii="Times New Roman" w:eastAsia="Times New Roman" w:hAnsi="Times New Roman" w:cs="Times New Roman"/>
                <w:sz w:val="16"/>
                <w:szCs w:val="16"/>
                <w:lang w:val="bg-BG"/>
              </w:rPr>
            </w:pPr>
          </w:p>
          <w:p w:rsidR="009314DD" w:rsidRPr="00AC170E" w:rsidRDefault="009314DD" w:rsidP="00235241">
            <w:pPr>
              <w:spacing w:after="120" w:line="240" w:lineRule="auto"/>
              <w:jc w:val="center"/>
              <w:rPr>
                <w:rFonts w:ascii="Times New Roman" w:eastAsia="Times New Roman" w:hAnsi="Times New Roman" w:cs="Times New Roman"/>
                <w:sz w:val="16"/>
                <w:szCs w:val="16"/>
                <w:lang w:val="bg-BG"/>
              </w:rPr>
            </w:pPr>
            <w:r w:rsidRPr="00313531">
              <w:rPr>
                <w:rFonts w:ascii="Times New Roman" w:eastAsia="Times New Roman" w:hAnsi="Times New Roman" w:cs="Times New Roman"/>
                <w:sz w:val="16"/>
                <w:szCs w:val="16"/>
                <w:lang w:val="bg-BG"/>
              </w:rPr>
              <w:t>3 730</w:t>
            </w:r>
          </w:p>
        </w:tc>
        <w:tc>
          <w:tcPr>
            <w:tcW w:w="336" w:type="pct"/>
            <w:vAlign w:val="center"/>
          </w:tcPr>
          <w:p w:rsidR="009314DD" w:rsidRPr="0004058C" w:rsidRDefault="009314DD" w:rsidP="00BC29E6">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9314DD" w:rsidRPr="0004058C" w:rsidRDefault="009314DD" w:rsidP="00227F6A">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Годишно</w:t>
            </w:r>
          </w:p>
        </w:tc>
      </w:tr>
      <w:tr w:rsidR="009314DD" w:rsidRPr="0004058C" w:rsidTr="009166F2">
        <w:trPr>
          <w:trHeight w:val="176"/>
        </w:trPr>
        <w:tc>
          <w:tcPr>
            <w:tcW w:w="229" w:type="pct"/>
          </w:tcPr>
          <w:p w:rsidR="009314DD" w:rsidRPr="0004058C" w:rsidRDefault="009314DD"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2</w:t>
            </w:r>
          </w:p>
        </w:tc>
        <w:tc>
          <w:tcPr>
            <w:tcW w:w="1416" w:type="pct"/>
          </w:tcPr>
          <w:p w:rsidR="009314DD" w:rsidRPr="009166F2" w:rsidRDefault="009314DD"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9166F2">
              <w:rPr>
                <w:rFonts w:ascii="EUAlbertina" w:eastAsia="Times New Roman" w:hAnsi="EUAlbertina" w:cs="Times New Roman"/>
                <w:sz w:val="16"/>
                <w:szCs w:val="16"/>
                <w:lang w:val="bg-BG" w:eastAsia="bg-BG"/>
              </w:rPr>
              <w:t xml:space="preserve">Безработни участници на възраст 15 - 24 г., с основна или по-ниска образователна степен, които при напускане на операцията са ангажирани с образование/ обучение, или които получават квалификация или имат работа, включително като самостоятелно заети лица </w:t>
            </w:r>
          </w:p>
        </w:tc>
        <w:tc>
          <w:tcPr>
            <w:tcW w:w="223" w:type="pct"/>
          </w:tcPr>
          <w:p w:rsidR="009314DD" w:rsidRPr="0004058C" w:rsidRDefault="009314DD" w:rsidP="00522F4D">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9314DD" w:rsidRPr="0004058C" w:rsidRDefault="009314DD" w:rsidP="00B52994">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9" w:type="pct"/>
          </w:tcPr>
          <w:p w:rsidR="009314DD" w:rsidRPr="0004058C" w:rsidRDefault="009314DD"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9314DD" w:rsidRPr="00461E90" w:rsidRDefault="009314DD"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9314DD" w:rsidRPr="00461E90" w:rsidRDefault="009314DD"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9314DD" w:rsidRPr="00461E90" w:rsidDel="002C256A" w:rsidRDefault="009314DD"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3 386</w:t>
            </w:r>
          </w:p>
        </w:tc>
        <w:tc>
          <w:tcPr>
            <w:tcW w:w="263" w:type="pct"/>
            <w:vAlign w:val="center"/>
          </w:tcPr>
          <w:p w:rsidR="009314DD" w:rsidRPr="0004058C" w:rsidRDefault="009314DD" w:rsidP="004E6AEE">
            <w:pPr>
              <w:spacing w:after="240" w:line="240" w:lineRule="auto"/>
              <w:ind w:left="240" w:hanging="240"/>
              <w:jc w:val="center"/>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16"/>
                <w:szCs w:val="16"/>
                <w:lang w:val="bg-BG"/>
              </w:rPr>
              <w:t>Брой</w:t>
            </w:r>
          </w:p>
        </w:tc>
        <w:tc>
          <w:tcPr>
            <w:tcW w:w="218" w:type="pct"/>
            <w:vAlign w:val="center"/>
          </w:tcPr>
          <w:p w:rsidR="009314DD" w:rsidRPr="0004058C" w:rsidRDefault="009314DD" w:rsidP="007707C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9314DD" w:rsidRPr="00AC170E" w:rsidRDefault="009314DD" w:rsidP="007707C2">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9314DD" w:rsidRPr="00AC170E" w:rsidRDefault="009314DD" w:rsidP="003B5EE6">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AC799A" w:rsidRPr="00313531" w:rsidRDefault="009314DD" w:rsidP="005C0C33">
            <w:pPr>
              <w:spacing w:after="120" w:line="240" w:lineRule="auto"/>
              <w:jc w:val="center"/>
              <w:rPr>
                <w:rFonts w:ascii="Times New Roman" w:eastAsia="Times New Roman" w:hAnsi="Times New Roman" w:cs="Times New Roman"/>
                <w:sz w:val="16"/>
                <w:szCs w:val="16"/>
                <w:lang w:val="bg-BG"/>
              </w:rPr>
            </w:pPr>
            <w:r w:rsidRPr="00291945">
              <w:rPr>
                <w:rFonts w:ascii="Times New Roman" w:eastAsia="Times New Roman" w:hAnsi="Times New Roman" w:cs="Times New Roman"/>
                <w:sz w:val="16"/>
                <w:szCs w:val="16"/>
                <w:lang w:val="bg-BG"/>
              </w:rPr>
              <w:t>3 290</w:t>
            </w:r>
          </w:p>
          <w:p w:rsidR="009314DD" w:rsidRPr="00AC170E" w:rsidRDefault="009314DD" w:rsidP="005C0C33">
            <w:pPr>
              <w:spacing w:after="120" w:line="240" w:lineRule="auto"/>
              <w:jc w:val="center"/>
              <w:rPr>
                <w:rFonts w:ascii="Times New Roman" w:eastAsia="Times New Roman" w:hAnsi="Times New Roman" w:cs="Times New Roman"/>
                <w:sz w:val="16"/>
                <w:szCs w:val="16"/>
                <w:lang w:val="bg-BG"/>
              </w:rPr>
            </w:pPr>
          </w:p>
        </w:tc>
        <w:tc>
          <w:tcPr>
            <w:tcW w:w="336" w:type="pct"/>
            <w:vAlign w:val="center"/>
          </w:tcPr>
          <w:p w:rsidR="009314DD" w:rsidRPr="0004058C" w:rsidRDefault="009314DD" w:rsidP="00227F6A">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9314DD" w:rsidRPr="0004058C" w:rsidRDefault="009314DD" w:rsidP="00654E50">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Годишно</w:t>
            </w:r>
          </w:p>
        </w:tc>
      </w:tr>
      <w:tr w:rsidR="009314DD" w:rsidRPr="0004058C" w:rsidTr="009166F2">
        <w:trPr>
          <w:trHeight w:val="176"/>
        </w:trPr>
        <w:tc>
          <w:tcPr>
            <w:tcW w:w="229" w:type="pct"/>
          </w:tcPr>
          <w:p w:rsidR="009314DD" w:rsidRPr="0004058C" w:rsidRDefault="009314DD"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2</w:t>
            </w:r>
          </w:p>
        </w:tc>
        <w:tc>
          <w:tcPr>
            <w:tcW w:w="1416" w:type="pct"/>
          </w:tcPr>
          <w:p w:rsidR="009314DD" w:rsidRPr="009166F2" w:rsidRDefault="009314DD"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9166F2">
              <w:rPr>
                <w:rFonts w:ascii="EUAlbertina" w:eastAsia="Times New Roman" w:hAnsi="EUAlbertina" w:cs="Times New Roman"/>
                <w:sz w:val="16"/>
                <w:szCs w:val="16"/>
                <w:lang w:val="bg-BG" w:eastAsia="bg-BG"/>
              </w:rPr>
              <w:t xml:space="preserve">Безработни участници на възраст 25 - 29 г., с основна или по-ниска образователна степен, които при напускане на операцията са ангажирани с образование/ обучение, или които получават квалификация или имат работа, включително като самостоятелно заети лица </w:t>
            </w:r>
          </w:p>
        </w:tc>
        <w:tc>
          <w:tcPr>
            <w:tcW w:w="223" w:type="pct"/>
          </w:tcPr>
          <w:p w:rsidR="009314DD" w:rsidRPr="0004058C" w:rsidRDefault="009314DD" w:rsidP="00522F4D">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9314DD" w:rsidRPr="0004058C" w:rsidRDefault="009314DD" w:rsidP="00B52994">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9" w:type="pct"/>
          </w:tcPr>
          <w:p w:rsidR="009314DD" w:rsidRPr="0004058C" w:rsidRDefault="009314DD"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9314DD" w:rsidRPr="00461E90" w:rsidRDefault="009314DD"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9314DD" w:rsidRPr="00461E90" w:rsidRDefault="009314DD"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9314DD" w:rsidRPr="00461E90" w:rsidDel="002C256A" w:rsidRDefault="009314DD"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3 375</w:t>
            </w:r>
          </w:p>
        </w:tc>
        <w:tc>
          <w:tcPr>
            <w:tcW w:w="263" w:type="pct"/>
            <w:vAlign w:val="center"/>
          </w:tcPr>
          <w:p w:rsidR="009314DD" w:rsidRPr="0004058C" w:rsidRDefault="009314DD" w:rsidP="004E6AEE">
            <w:pPr>
              <w:spacing w:after="240" w:line="240" w:lineRule="auto"/>
              <w:ind w:left="240" w:hanging="240"/>
              <w:jc w:val="center"/>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16"/>
                <w:szCs w:val="16"/>
                <w:lang w:val="bg-BG"/>
              </w:rPr>
              <w:t>Брой</w:t>
            </w:r>
          </w:p>
        </w:tc>
        <w:tc>
          <w:tcPr>
            <w:tcW w:w="218" w:type="pct"/>
            <w:vAlign w:val="center"/>
          </w:tcPr>
          <w:p w:rsidR="009314DD" w:rsidRPr="0004058C" w:rsidRDefault="009314DD" w:rsidP="007707C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9314DD" w:rsidRPr="00AC170E" w:rsidRDefault="009314DD" w:rsidP="007707C2">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9314DD" w:rsidRPr="00AC170E" w:rsidRDefault="009314DD" w:rsidP="003B5EE6">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9314DD" w:rsidRPr="00291945" w:rsidRDefault="009314DD" w:rsidP="0093007E">
            <w:pPr>
              <w:spacing w:after="120" w:line="240" w:lineRule="auto"/>
              <w:jc w:val="center"/>
              <w:rPr>
                <w:rFonts w:ascii="Times New Roman" w:eastAsia="Times New Roman" w:hAnsi="Times New Roman" w:cs="Times New Roman"/>
                <w:sz w:val="16"/>
                <w:szCs w:val="16"/>
                <w:lang w:val="bg-BG"/>
              </w:rPr>
            </w:pPr>
          </w:p>
          <w:p w:rsidR="009314DD" w:rsidRPr="00AC170E" w:rsidRDefault="009314DD" w:rsidP="00235241">
            <w:pPr>
              <w:spacing w:after="120" w:line="240" w:lineRule="auto"/>
              <w:jc w:val="center"/>
              <w:rPr>
                <w:rFonts w:ascii="Times New Roman" w:eastAsia="Times New Roman" w:hAnsi="Times New Roman" w:cs="Times New Roman"/>
                <w:sz w:val="16"/>
                <w:szCs w:val="16"/>
                <w:lang w:val="bg-BG"/>
              </w:rPr>
            </w:pPr>
            <w:r w:rsidRPr="00313531">
              <w:rPr>
                <w:rFonts w:ascii="Times New Roman" w:eastAsia="Times New Roman" w:hAnsi="Times New Roman" w:cs="Times New Roman"/>
                <w:sz w:val="16"/>
                <w:szCs w:val="16"/>
                <w:lang w:val="bg-BG"/>
              </w:rPr>
              <w:t xml:space="preserve">2 </w:t>
            </w:r>
            <w:r w:rsidRPr="00291945">
              <w:rPr>
                <w:rFonts w:ascii="Times New Roman" w:eastAsia="Times New Roman" w:hAnsi="Times New Roman" w:cs="Times New Roman"/>
                <w:sz w:val="16"/>
                <w:szCs w:val="16"/>
                <w:lang w:val="bg-BG"/>
              </w:rPr>
              <w:t>800</w:t>
            </w:r>
          </w:p>
        </w:tc>
        <w:tc>
          <w:tcPr>
            <w:tcW w:w="336" w:type="pct"/>
            <w:vAlign w:val="center"/>
          </w:tcPr>
          <w:p w:rsidR="009314DD" w:rsidRPr="0004058C" w:rsidRDefault="009314DD" w:rsidP="00BC29E6">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9314DD" w:rsidRPr="0004058C" w:rsidRDefault="009314DD" w:rsidP="00227F6A">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Годишно</w:t>
            </w:r>
          </w:p>
        </w:tc>
      </w:tr>
      <w:tr w:rsidR="00AC799A" w:rsidRPr="0004058C" w:rsidTr="009166F2">
        <w:trPr>
          <w:trHeight w:val="176"/>
        </w:trPr>
        <w:tc>
          <w:tcPr>
            <w:tcW w:w="229" w:type="pct"/>
          </w:tcPr>
          <w:p w:rsidR="00AC799A" w:rsidRPr="0004058C" w:rsidRDefault="00AC799A"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6"/>
                <w:szCs w:val="16"/>
                <w:lang w:val="bg-BG"/>
              </w:rPr>
              <w:t>СЦ 2</w:t>
            </w:r>
          </w:p>
        </w:tc>
        <w:tc>
          <w:tcPr>
            <w:tcW w:w="1416" w:type="pct"/>
          </w:tcPr>
          <w:p w:rsidR="00AC799A" w:rsidRPr="009166F2" w:rsidRDefault="00AC799A"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9166F2">
              <w:rPr>
                <w:rFonts w:ascii="EUAlbertina" w:eastAsia="Times New Roman" w:hAnsi="EUAlbertina" w:cs="Times New Roman"/>
                <w:sz w:val="16"/>
                <w:szCs w:val="16"/>
                <w:lang w:val="bg-BG" w:eastAsia="bg-BG"/>
              </w:rPr>
              <w:t>Безработни роми на възраст 15 - 24 г.вкл., с основна или по-ниска образователна степен, които при напускане на операцията са ангажирани с образование/ обучение, или които получават квалификация или имат работа, включително като самостоятелно заети лица</w:t>
            </w:r>
          </w:p>
        </w:tc>
        <w:tc>
          <w:tcPr>
            <w:tcW w:w="223" w:type="pct"/>
          </w:tcPr>
          <w:p w:rsidR="00AC799A" w:rsidRPr="0004058C" w:rsidRDefault="00AC799A" w:rsidP="00522F4D">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AC799A" w:rsidRPr="0004058C" w:rsidRDefault="00AC799A" w:rsidP="00B52994">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9" w:type="pct"/>
          </w:tcPr>
          <w:p w:rsidR="00AC799A" w:rsidRPr="0004058C" w:rsidRDefault="00AC799A"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AC799A" w:rsidRPr="00461E90" w:rsidRDefault="00AC799A"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AC799A" w:rsidRPr="00461E90" w:rsidRDefault="00AC799A"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AC799A" w:rsidRPr="00461E90" w:rsidDel="002C256A" w:rsidRDefault="00AC799A"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579</w:t>
            </w:r>
          </w:p>
        </w:tc>
        <w:tc>
          <w:tcPr>
            <w:tcW w:w="263" w:type="pct"/>
            <w:vAlign w:val="center"/>
          </w:tcPr>
          <w:p w:rsidR="00AC799A" w:rsidRPr="0004058C" w:rsidRDefault="00AC799A" w:rsidP="004E6AEE">
            <w:pPr>
              <w:spacing w:after="240" w:line="240" w:lineRule="auto"/>
              <w:ind w:left="240" w:hanging="240"/>
              <w:jc w:val="center"/>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16"/>
                <w:szCs w:val="16"/>
                <w:lang w:val="bg-BG"/>
              </w:rPr>
              <w:t>Брой</w:t>
            </w:r>
          </w:p>
        </w:tc>
        <w:tc>
          <w:tcPr>
            <w:tcW w:w="218" w:type="pct"/>
            <w:vAlign w:val="center"/>
          </w:tcPr>
          <w:p w:rsidR="00AC799A" w:rsidRPr="0004058C" w:rsidRDefault="00AC799A" w:rsidP="007707C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AC799A" w:rsidRPr="00AC170E" w:rsidRDefault="00AC799A" w:rsidP="007707C2">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AC799A" w:rsidRPr="00AC170E" w:rsidRDefault="00AC799A" w:rsidP="003B5EE6">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AC799A" w:rsidRPr="00291945" w:rsidRDefault="00AC799A" w:rsidP="0093007E">
            <w:pPr>
              <w:spacing w:after="120" w:line="240" w:lineRule="auto"/>
              <w:jc w:val="center"/>
              <w:rPr>
                <w:rFonts w:ascii="Times New Roman" w:eastAsia="Times New Roman" w:hAnsi="Times New Roman" w:cs="Times New Roman"/>
                <w:sz w:val="16"/>
                <w:szCs w:val="16"/>
                <w:lang w:val="bg-BG"/>
              </w:rPr>
            </w:pPr>
          </w:p>
          <w:p w:rsidR="00AC799A" w:rsidRPr="00AC170E" w:rsidRDefault="00AC799A" w:rsidP="00235241">
            <w:pPr>
              <w:spacing w:after="120" w:line="240" w:lineRule="auto"/>
              <w:jc w:val="center"/>
              <w:rPr>
                <w:rFonts w:ascii="Times New Roman" w:eastAsia="Times New Roman" w:hAnsi="Times New Roman" w:cs="Times New Roman"/>
                <w:sz w:val="16"/>
                <w:szCs w:val="16"/>
                <w:lang w:val="bg-BG"/>
              </w:rPr>
            </w:pPr>
            <w:r w:rsidRPr="00313531">
              <w:rPr>
                <w:rFonts w:ascii="Times New Roman" w:eastAsia="Times New Roman" w:hAnsi="Times New Roman" w:cs="Times New Roman"/>
                <w:sz w:val="16"/>
                <w:szCs w:val="16"/>
                <w:lang w:val="bg-BG"/>
              </w:rPr>
              <w:t xml:space="preserve">880 </w:t>
            </w:r>
          </w:p>
        </w:tc>
        <w:tc>
          <w:tcPr>
            <w:tcW w:w="336" w:type="pct"/>
            <w:vAlign w:val="center"/>
          </w:tcPr>
          <w:p w:rsidR="00AC799A" w:rsidRPr="0004058C" w:rsidRDefault="00AC799A" w:rsidP="00BC29E6">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AC799A" w:rsidRPr="0004058C" w:rsidRDefault="00AC799A" w:rsidP="00227F6A">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Годишно</w:t>
            </w:r>
          </w:p>
        </w:tc>
      </w:tr>
      <w:tr w:rsidR="00AC799A" w:rsidRPr="0004058C" w:rsidTr="009166F2">
        <w:trPr>
          <w:trHeight w:val="176"/>
        </w:trPr>
        <w:tc>
          <w:tcPr>
            <w:tcW w:w="229" w:type="pct"/>
          </w:tcPr>
          <w:p w:rsidR="00AC799A" w:rsidRPr="0004058C" w:rsidRDefault="00AC799A"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6"/>
                <w:szCs w:val="16"/>
                <w:lang w:val="bg-BG"/>
              </w:rPr>
              <w:t>СЦ 2</w:t>
            </w:r>
          </w:p>
        </w:tc>
        <w:tc>
          <w:tcPr>
            <w:tcW w:w="1416" w:type="pct"/>
          </w:tcPr>
          <w:p w:rsidR="00AC799A" w:rsidRPr="009166F2" w:rsidRDefault="00AC799A"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9166F2">
              <w:rPr>
                <w:rFonts w:ascii="EUAlbertina" w:eastAsia="Times New Roman" w:hAnsi="EUAlbertina" w:cs="Times New Roman"/>
                <w:sz w:val="16"/>
                <w:szCs w:val="16"/>
                <w:lang w:val="bg-BG" w:eastAsia="bg-BG"/>
              </w:rPr>
              <w:t>Безработни роми на възраст 25 - 29 г. вкл., с основна или по-ниска образователна степен, които при напускане на операцията са ангажирани с образование/ обучение, или които получават квалификация или имат работа, включително като самостоятелно заети лица</w:t>
            </w:r>
          </w:p>
        </w:tc>
        <w:tc>
          <w:tcPr>
            <w:tcW w:w="223" w:type="pct"/>
          </w:tcPr>
          <w:p w:rsidR="00AC799A" w:rsidRPr="0004058C" w:rsidRDefault="00AC799A" w:rsidP="00522F4D">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AC799A" w:rsidRPr="0004058C" w:rsidRDefault="00AC799A" w:rsidP="00B52994">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9" w:type="pct"/>
          </w:tcPr>
          <w:p w:rsidR="00AC799A" w:rsidRPr="0004058C" w:rsidRDefault="00AC799A"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AC799A" w:rsidRPr="00461E90" w:rsidRDefault="00AC799A"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AC799A" w:rsidRPr="00461E90" w:rsidRDefault="00AC799A"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AC799A" w:rsidRPr="00461E90" w:rsidDel="002C256A" w:rsidRDefault="00AC799A"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493</w:t>
            </w:r>
          </w:p>
        </w:tc>
        <w:tc>
          <w:tcPr>
            <w:tcW w:w="263" w:type="pct"/>
            <w:vAlign w:val="center"/>
          </w:tcPr>
          <w:p w:rsidR="00AC799A" w:rsidRPr="0004058C" w:rsidRDefault="00AC799A" w:rsidP="004E6AEE">
            <w:pPr>
              <w:spacing w:after="240" w:line="240" w:lineRule="auto"/>
              <w:ind w:left="240" w:hanging="240"/>
              <w:jc w:val="center"/>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16"/>
                <w:szCs w:val="16"/>
                <w:lang w:val="bg-BG"/>
              </w:rPr>
              <w:t>Брой</w:t>
            </w:r>
          </w:p>
        </w:tc>
        <w:tc>
          <w:tcPr>
            <w:tcW w:w="218" w:type="pct"/>
            <w:vAlign w:val="center"/>
          </w:tcPr>
          <w:p w:rsidR="00AC799A" w:rsidRPr="0004058C" w:rsidRDefault="00AC799A" w:rsidP="007707C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AC799A" w:rsidRPr="00AC170E" w:rsidRDefault="00AC799A" w:rsidP="007707C2">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AC799A" w:rsidRPr="00AC170E" w:rsidRDefault="00AC799A" w:rsidP="003B5EE6">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AC799A" w:rsidRPr="00291945" w:rsidRDefault="00AC799A" w:rsidP="0093007E">
            <w:pPr>
              <w:spacing w:after="120" w:line="240" w:lineRule="auto"/>
              <w:jc w:val="center"/>
              <w:rPr>
                <w:rFonts w:ascii="Times New Roman" w:eastAsia="Times New Roman" w:hAnsi="Times New Roman" w:cs="Times New Roman"/>
                <w:sz w:val="16"/>
                <w:szCs w:val="16"/>
                <w:lang w:val="bg-BG"/>
              </w:rPr>
            </w:pPr>
          </w:p>
          <w:p w:rsidR="00AC799A" w:rsidRPr="00AC170E" w:rsidRDefault="00AC799A" w:rsidP="00235241">
            <w:pPr>
              <w:spacing w:after="120" w:line="240" w:lineRule="auto"/>
              <w:jc w:val="center"/>
              <w:rPr>
                <w:rFonts w:ascii="Times New Roman" w:eastAsia="Times New Roman" w:hAnsi="Times New Roman" w:cs="Times New Roman"/>
                <w:sz w:val="16"/>
                <w:szCs w:val="16"/>
                <w:lang w:val="bg-BG"/>
              </w:rPr>
            </w:pPr>
            <w:r w:rsidRPr="00313531">
              <w:rPr>
                <w:rFonts w:ascii="Times New Roman" w:eastAsia="Times New Roman" w:hAnsi="Times New Roman" w:cs="Times New Roman"/>
                <w:sz w:val="16"/>
                <w:szCs w:val="16"/>
                <w:lang w:val="bg-BG"/>
              </w:rPr>
              <w:t>750</w:t>
            </w:r>
          </w:p>
        </w:tc>
        <w:tc>
          <w:tcPr>
            <w:tcW w:w="336" w:type="pct"/>
            <w:vAlign w:val="center"/>
          </w:tcPr>
          <w:p w:rsidR="00AC799A" w:rsidRPr="0004058C" w:rsidRDefault="00AC799A" w:rsidP="00BC29E6">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AC799A" w:rsidRPr="0004058C" w:rsidRDefault="00AC799A" w:rsidP="00227F6A">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Годишно</w:t>
            </w:r>
          </w:p>
        </w:tc>
      </w:tr>
      <w:tr w:rsidR="00AC799A" w:rsidRPr="0004058C" w:rsidTr="009166F2">
        <w:trPr>
          <w:trHeight w:val="176"/>
        </w:trPr>
        <w:tc>
          <w:tcPr>
            <w:tcW w:w="229" w:type="pct"/>
          </w:tcPr>
          <w:p w:rsidR="00AC799A" w:rsidRPr="0004058C" w:rsidRDefault="00AC799A"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2</w:t>
            </w:r>
          </w:p>
        </w:tc>
        <w:tc>
          <w:tcPr>
            <w:tcW w:w="1416" w:type="pct"/>
          </w:tcPr>
          <w:p w:rsidR="00AC799A" w:rsidRPr="009166F2" w:rsidRDefault="00AC799A"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9166F2">
              <w:rPr>
                <w:rFonts w:ascii="EUAlbertina" w:eastAsia="Times New Roman" w:hAnsi="EUAlbertina" w:cs="Times New Roman"/>
                <w:sz w:val="16"/>
                <w:szCs w:val="16"/>
                <w:lang w:val="bg-BG" w:eastAsia="bg-BG"/>
              </w:rPr>
              <w:t xml:space="preserve">Трайно безработни участници, които завършват интервенция, финансирана от ИМЗ </w:t>
            </w:r>
          </w:p>
        </w:tc>
        <w:tc>
          <w:tcPr>
            <w:tcW w:w="223" w:type="pct"/>
          </w:tcPr>
          <w:p w:rsidR="00AC799A" w:rsidRPr="0004058C" w:rsidRDefault="00AC799A" w:rsidP="00522F4D">
            <w:pPr>
              <w:spacing w:after="120" w:line="240" w:lineRule="auto"/>
              <w:ind w:left="29" w:hanging="29"/>
              <w:jc w:val="both"/>
              <w:rPr>
                <w:rFonts w:ascii="Times New Roman" w:eastAsia="Times New Roman" w:hAnsi="Times New Roman" w:cs="Times New Roman"/>
                <w:i/>
                <w:sz w:val="16"/>
                <w:szCs w:val="16"/>
                <w:lang w:val="bg-BG"/>
              </w:rPr>
            </w:pPr>
          </w:p>
        </w:tc>
        <w:tc>
          <w:tcPr>
            <w:tcW w:w="241" w:type="pct"/>
            <w:vAlign w:val="center"/>
          </w:tcPr>
          <w:p w:rsidR="00AC799A" w:rsidRPr="0004058C" w:rsidRDefault="00AC799A" w:rsidP="009166F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9" w:type="pct"/>
          </w:tcPr>
          <w:p w:rsidR="00AC799A" w:rsidRPr="0004058C" w:rsidRDefault="00AC799A"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AC799A" w:rsidRPr="00461E90" w:rsidRDefault="00AC799A"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AC799A" w:rsidRPr="00461E90" w:rsidRDefault="00AC799A"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AC799A" w:rsidRPr="00461E90" w:rsidDel="002C256A" w:rsidRDefault="00AC799A"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13 336</w:t>
            </w:r>
          </w:p>
        </w:tc>
        <w:tc>
          <w:tcPr>
            <w:tcW w:w="263" w:type="pct"/>
            <w:vAlign w:val="center"/>
          </w:tcPr>
          <w:p w:rsidR="00AC799A" w:rsidRPr="009166F2" w:rsidRDefault="00AC799A" w:rsidP="009166F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218" w:type="pct"/>
            <w:vAlign w:val="center"/>
          </w:tcPr>
          <w:p w:rsidR="00AC799A" w:rsidRPr="0004058C" w:rsidRDefault="00AC799A" w:rsidP="007707C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AC799A" w:rsidRPr="00AC170E" w:rsidRDefault="00AC799A" w:rsidP="007707C2">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AC799A" w:rsidRPr="00AC170E" w:rsidRDefault="00AC799A" w:rsidP="003B5EE6">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AC799A" w:rsidRPr="00313531" w:rsidRDefault="00AC799A" w:rsidP="005C0C33">
            <w:pPr>
              <w:spacing w:after="120" w:line="240" w:lineRule="auto"/>
              <w:jc w:val="center"/>
              <w:rPr>
                <w:rFonts w:ascii="Times New Roman" w:eastAsia="Times New Roman" w:hAnsi="Times New Roman" w:cs="Times New Roman"/>
                <w:sz w:val="16"/>
                <w:szCs w:val="16"/>
                <w:lang w:val="bg-BG"/>
              </w:rPr>
            </w:pPr>
            <w:r w:rsidRPr="00291945">
              <w:rPr>
                <w:rFonts w:ascii="Times New Roman" w:eastAsia="Times New Roman" w:hAnsi="Times New Roman" w:cs="Times New Roman"/>
                <w:sz w:val="16"/>
                <w:szCs w:val="16"/>
                <w:lang w:val="bg-BG"/>
              </w:rPr>
              <w:t>5110</w:t>
            </w:r>
          </w:p>
          <w:p w:rsidR="00AC799A" w:rsidRPr="00AC170E" w:rsidRDefault="00AC799A" w:rsidP="005C0C33">
            <w:pPr>
              <w:spacing w:after="120" w:line="240" w:lineRule="auto"/>
              <w:jc w:val="center"/>
              <w:rPr>
                <w:rFonts w:ascii="Times New Roman" w:eastAsia="Times New Roman" w:hAnsi="Times New Roman" w:cs="Times New Roman"/>
                <w:sz w:val="16"/>
                <w:szCs w:val="16"/>
                <w:lang w:val="bg-BG"/>
              </w:rPr>
            </w:pPr>
          </w:p>
        </w:tc>
        <w:tc>
          <w:tcPr>
            <w:tcW w:w="336" w:type="pct"/>
            <w:vAlign w:val="center"/>
          </w:tcPr>
          <w:p w:rsidR="00AC799A" w:rsidRPr="0004058C" w:rsidRDefault="00AC799A" w:rsidP="00BC29E6">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AC799A" w:rsidRPr="0004058C" w:rsidRDefault="00AC799A" w:rsidP="00227F6A">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Годишно</w:t>
            </w:r>
          </w:p>
        </w:tc>
      </w:tr>
      <w:tr w:rsidR="00AC799A" w:rsidRPr="0004058C" w:rsidTr="009166F2">
        <w:trPr>
          <w:trHeight w:val="176"/>
        </w:trPr>
        <w:tc>
          <w:tcPr>
            <w:tcW w:w="229" w:type="pct"/>
          </w:tcPr>
          <w:p w:rsidR="00AC799A" w:rsidRPr="0004058C" w:rsidRDefault="00AC799A"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2</w:t>
            </w:r>
          </w:p>
        </w:tc>
        <w:tc>
          <w:tcPr>
            <w:tcW w:w="1416" w:type="pct"/>
          </w:tcPr>
          <w:p w:rsidR="00AC799A" w:rsidRPr="009166F2" w:rsidRDefault="00AC799A"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9166F2">
              <w:rPr>
                <w:rFonts w:ascii="EUAlbertina" w:eastAsia="Times New Roman" w:hAnsi="EUAlbertina" w:cs="Times New Roman"/>
                <w:sz w:val="16"/>
                <w:szCs w:val="16"/>
                <w:lang w:val="bg-BG" w:eastAsia="bg-BG"/>
              </w:rPr>
              <w:t>Трайно безработни участници на възраст 15 - 24 г. вкл., с основна или по-ниска образователна степен, които завършват интервенция, финансирана от ИМЗ</w:t>
            </w:r>
          </w:p>
        </w:tc>
        <w:tc>
          <w:tcPr>
            <w:tcW w:w="223" w:type="pct"/>
          </w:tcPr>
          <w:p w:rsidR="00AC799A" w:rsidRPr="0004058C" w:rsidRDefault="00AC799A" w:rsidP="00522F4D">
            <w:pPr>
              <w:spacing w:after="120" w:line="240" w:lineRule="auto"/>
              <w:ind w:left="29" w:hanging="29"/>
              <w:jc w:val="both"/>
              <w:rPr>
                <w:rFonts w:ascii="Times New Roman" w:eastAsia="Times New Roman" w:hAnsi="Times New Roman" w:cs="Times New Roman"/>
                <w:i/>
                <w:sz w:val="16"/>
                <w:szCs w:val="16"/>
                <w:lang w:val="bg-BG"/>
              </w:rPr>
            </w:pPr>
          </w:p>
        </w:tc>
        <w:tc>
          <w:tcPr>
            <w:tcW w:w="241" w:type="pct"/>
            <w:vAlign w:val="center"/>
          </w:tcPr>
          <w:p w:rsidR="00AC799A" w:rsidRPr="0004058C" w:rsidRDefault="00AC799A" w:rsidP="009166F2">
            <w:pPr>
              <w:spacing w:after="120" w:line="240" w:lineRule="auto"/>
              <w:ind w:left="240" w:hanging="240"/>
              <w:jc w:val="center"/>
              <w:rPr>
                <w:rFonts w:ascii="Times New Roman" w:eastAsia="Times New Roman" w:hAnsi="Times New Roman" w:cs="Times New Roman"/>
                <w:color w:val="000000"/>
                <w:sz w:val="16"/>
                <w:szCs w:val="16"/>
                <w:lang w:val="bg-BG"/>
              </w:rPr>
            </w:pPr>
            <w:r w:rsidRPr="0004058C">
              <w:rPr>
                <w:rFonts w:ascii="Times New Roman" w:eastAsia="Times New Roman" w:hAnsi="Times New Roman" w:cs="Times New Roman"/>
                <w:sz w:val="16"/>
                <w:szCs w:val="16"/>
                <w:lang w:val="bg-BG"/>
              </w:rPr>
              <w:t>Брой</w:t>
            </w:r>
          </w:p>
        </w:tc>
        <w:tc>
          <w:tcPr>
            <w:tcW w:w="339" w:type="pct"/>
          </w:tcPr>
          <w:p w:rsidR="00AC799A" w:rsidRPr="0004058C" w:rsidRDefault="00AC799A"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AC799A" w:rsidRPr="00461E90" w:rsidRDefault="00AC799A"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AC799A" w:rsidRPr="00461E90" w:rsidRDefault="00AC799A"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AC799A" w:rsidRPr="00461E90" w:rsidDel="002C256A" w:rsidRDefault="00AC799A"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775</w:t>
            </w:r>
          </w:p>
        </w:tc>
        <w:tc>
          <w:tcPr>
            <w:tcW w:w="263" w:type="pct"/>
            <w:vAlign w:val="center"/>
          </w:tcPr>
          <w:p w:rsidR="00AC799A" w:rsidRPr="009166F2" w:rsidRDefault="00AC799A" w:rsidP="009166F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218" w:type="pct"/>
            <w:vAlign w:val="center"/>
          </w:tcPr>
          <w:p w:rsidR="00AC799A" w:rsidRPr="0004058C" w:rsidRDefault="00AC799A" w:rsidP="007707C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AC799A" w:rsidRPr="00AC170E" w:rsidRDefault="00AC799A" w:rsidP="007707C2">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AC799A" w:rsidRPr="00AC170E" w:rsidRDefault="00AC799A" w:rsidP="003B5EE6">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AC799A" w:rsidRPr="00313531" w:rsidRDefault="00AC799A" w:rsidP="005C0C33">
            <w:pPr>
              <w:spacing w:after="120" w:line="240" w:lineRule="auto"/>
              <w:jc w:val="center"/>
              <w:rPr>
                <w:rFonts w:ascii="Times New Roman" w:eastAsia="Times New Roman" w:hAnsi="Times New Roman" w:cs="Times New Roman"/>
                <w:sz w:val="16"/>
                <w:szCs w:val="16"/>
                <w:lang w:val="bg-BG"/>
              </w:rPr>
            </w:pPr>
            <w:r w:rsidRPr="00291945">
              <w:rPr>
                <w:rFonts w:ascii="Times New Roman" w:eastAsia="Times New Roman" w:hAnsi="Times New Roman" w:cs="Times New Roman"/>
                <w:sz w:val="16"/>
                <w:szCs w:val="16"/>
                <w:lang w:val="bg-BG"/>
              </w:rPr>
              <w:t>2 760</w:t>
            </w:r>
          </w:p>
          <w:p w:rsidR="00AC799A" w:rsidRPr="00AC170E" w:rsidRDefault="00AC799A" w:rsidP="005C0C33">
            <w:pPr>
              <w:spacing w:after="120" w:line="240" w:lineRule="auto"/>
              <w:jc w:val="center"/>
              <w:rPr>
                <w:rFonts w:ascii="Times New Roman" w:eastAsia="Times New Roman" w:hAnsi="Times New Roman" w:cs="Times New Roman"/>
                <w:sz w:val="16"/>
                <w:szCs w:val="16"/>
                <w:lang w:val="bg-BG"/>
              </w:rPr>
            </w:pPr>
          </w:p>
        </w:tc>
        <w:tc>
          <w:tcPr>
            <w:tcW w:w="336" w:type="pct"/>
            <w:vAlign w:val="center"/>
          </w:tcPr>
          <w:p w:rsidR="00AC799A" w:rsidRPr="0004058C" w:rsidRDefault="00AC799A" w:rsidP="00BC29E6">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AC799A" w:rsidRPr="0004058C" w:rsidRDefault="00AC799A" w:rsidP="00227F6A">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Годишно</w:t>
            </w:r>
          </w:p>
        </w:tc>
      </w:tr>
      <w:tr w:rsidR="00AC799A" w:rsidRPr="0004058C" w:rsidTr="009166F2">
        <w:trPr>
          <w:trHeight w:val="176"/>
        </w:trPr>
        <w:tc>
          <w:tcPr>
            <w:tcW w:w="229" w:type="pct"/>
          </w:tcPr>
          <w:p w:rsidR="00AC799A" w:rsidRPr="0004058C" w:rsidRDefault="00AC799A"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2</w:t>
            </w:r>
          </w:p>
        </w:tc>
        <w:tc>
          <w:tcPr>
            <w:tcW w:w="1416" w:type="pct"/>
          </w:tcPr>
          <w:p w:rsidR="00AC799A" w:rsidRPr="009166F2" w:rsidRDefault="00AC799A"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9166F2">
              <w:rPr>
                <w:rFonts w:ascii="EUAlbertina" w:eastAsia="Times New Roman" w:hAnsi="EUAlbertina" w:cs="Times New Roman"/>
                <w:sz w:val="16"/>
                <w:szCs w:val="16"/>
                <w:lang w:val="bg-BG" w:eastAsia="bg-BG"/>
              </w:rPr>
              <w:t xml:space="preserve">Трайно безработни участници на възраст 25 - 29 г. вкл., с основна или по-ниска образователна степен, които завършват интервенция, финансирана от ИМЗ </w:t>
            </w:r>
          </w:p>
        </w:tc>
        <w:tc>
          <w:tcPr>
            <w:tcW w:w="223" w:type="pct"/>
          </w:tcPr>
          <w:p w:rsidR="00AC799A" w:rsidRPr="0004058C" w:rsidRDefault="00AC799A" w:rsidP="00522F4D">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AC799A" w:rsidRPr="0004058C" w:rsidRDefault="00AC799A" w:rsidP="00B52994">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9" w:type="pct"/>
          </w:tcPr>
          <w:p w:rsidR="00AC799A" w:rsidRPr="0004058C" w:rsidRDefault="00AC799A"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AC799A" w:rsidRPr="00461E90" w:rsidRDefault="00AC799A"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AC799A" w:rsidRPr="00461E90" w:rsidRDefault="00AC799A"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AC799A" w:rsidRPr="00461E90" w:rsidDel="002C256A" w:rsidRDefault="00AC799A"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765</w:t>
            </w:r>
          </w:p>
        </w:tc>
        <w:tc>
          <w:tcPr>
            <w:tcW w:w="263" w:type="pct"/>
            <w:vAlign w:val="center"/>
          </w:tcPr>
          <w:p w:rsidR="00AC799A" w:rsidRPr="009166F2" w:rsidRDefault="00AC799A" w:rsidP="009166F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218" w:type="pct"/>
            <w:vAlign w:val="center"/>
          </w:tcPr>
          <w:p w:rsidR="00AC799A" w:rsidRPr="0004058C" w:rsidRDefault="00AC799A" w:rsidP="007707C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AC799A" w:rsidRPr="00AC170E" w:rsidRDefault="00AC799A" w:rsidP="007707C2">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AC799A" w:rsidRPr="00AC170E" w:rsidRDefault="00AC799A" w:rsidP="003B5EE6">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AC799A" w:rsidRPr="00291945" w:rsidRDefault="00AC799A" w:rsidP="005C0C33">
            <w:pPr>
              <w:spacing w:after="120" w:line="240" w:lineRule="auto"/>
              <w:jc w:val="center"/>
              <w:rPr>
                <w:rFonts w:ascii="Times New Roman" w:eastAsia="Times New Roman" w:hAnsi="Times New Roman" w:cs="Times New Roman"/>
                <w:sz w:val="16"/>
                <w:szCs w:val="16"/>
                <w:lang w:val="bg-BG"/>
              </w:rPr>
            </w:pPr>
            <w:r w:rsidRPr="00291945">
              <w:rPr>
                <w:rFonts w:ascii="Times New Roman" w:eastAsia="Times New Roman" w:hAnsi="Times New Roman" w:cs="Times New Roman"/>
                <w:sz w:val="16"/>
                <w:szCs w:val="16"/>
                <w:lang w:val="bg-BG"/>
              </w:rPr>
              <w:t>2</w:t>
            </w:r>
            <w:r w:rsidRPr="00313531">
              <w:rPr>
                <w:rFonts w:ascii="Times New Roman" w:eastAsia="Times New Roman" w:hAnsi="Times New Roman" w:cs="Times New Roman"/>
                <w:sz w:val="16"/>
                <w:szCs w:val="16"/>
                <w:lang w:val="bg-BG"/>
              </w:rPr>
              <w:t> </w:t>
            </w:r>
            <w:r w:rsidRPr="00291945">
              <w:rPr>
                <w:rFonts w:ascii="Times New Roman" w:eastAsia="Times New Roman" w:hAnsi="Times New Roman" w:cs="Times New Roman"/>
                <w:sz w:val="16"/>
                <w:szCs w:val="16"/>
                <w:lang w:val="bg-BG"/>
              </w:rPr>
              <w:t xml:space="preserve">350 </w:t>
            </w:r>
          </w:p>
          <w:p w:rsidR="00AC799A" w:rsidRPr="00AC170E" w:rsidRDefault="00AC799A" w:rsidP="005C0C33">
            <w:pPr>
              <w:spacing w:after="120" w:line="240" w:lineRule="auto"/>
              <w:jc w:val="center"/>
              <w:rPr>
                <w:rFonts w:ascii="Times New Roman" w:eastAsia="Times New Roman" w:hAnsi="Times New Roman" w:cs="Times New Roman"/>
                <w:sz w:val="16"/>
                <w:szCs w:val="16"/>
                <w:lang w:val="bg-BG"/>
              </w:rPr>
            </w:pPr>
          </w:p>
        </w:tc>
        <w:tc>
          <w:tcPr>
            <w:tcW w:w="336" w:type="pct"/>
            <w:vAlign w:val="center"/>
          </w:tcPr>
          <w:p w:rsidR="00AC799A" w:rsidRPr="0004058C" w:rsidRDefault="00AC799A" w:rsidP="00BC29E6">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AC799A" w:rsidRPr="0004058C" w:rsidRDefault="00AC799A" w:rsidP="00227F6A">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Годишно</w:t>
            </w:r>
          </w:p>
        </w:tc>
      </w:tr>
      <w:tr w:rsidR="00AC799A" w:rsidRPr="0004058C" w:rsidTr="009166F2">
        <w:trPr>
          <w:trHeight w:val="176"/>
        </w:trPr>
        <w:tc>
          <w:tcPr>
            <w:tcW w:w="229" w:type="pct"/>
          </w:tcPr>
          <w:p w:rsidR="00AC799A" w:rsidRPr="0004058C" w:rsidRDefault="00AC799A"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2</w:t>
            </w:r>
          </w:p>
        </w:tc>
        <w:tc>
          <w:tcPr>
            <w:tcW w:w="1416" w:type="pct"/>
          </w:tcPr>
          <w:p w:rsidR="00AC799A" w:rsidRPr="009166F2" w:rsidRDefault="00AC799A"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9166F2">
              <w:rPr>
                <w:rFonts w:ascii="EUAlbertina" w:eastAsia="Times New Roman" w:hAnsi="EUAlbertina" w:cs="Times New Roman"/>
                <w:sz w:val="16"/>
                <w:szCs w:val="16"/>
                <w:lang w:val="bg-BG" w:eastAsia="bg-BG"/>
              </w:rPr>
              <w:t>Трайно безработни участници, които при напускане на операцията получават предложение за работа, продължаване на образованието, чиракуване или стаж</w:t>
            </w:r>
          </w:p>
        </w:tc>
        <w:tc>
          <w:tcPr>
            <w:tcW w:w="223" w:type="pct"/>
          </w:tcPr>
          <w:p w:rsidR="00AC799A" w:rsidRPr="0004058C" w:rsidRDefault="00AC799A" w:rsidP="00522F4D">
            <w:pPr>
              <w:spacing w:after="120" w:line="240" w:lineRule="auto"/>
              <w:ind w:left="29" w:hanging="29"/>
              <w:jc w:val="both"/>
              <w:rPr>
                <w:rFonts w:ascii="Times New Roman" w:eastAsia="Times New Roman" w:hAnsi="Times New Roman" w:cs="Times New Roman"/>
                <w:i/>
                <w:sz w:val="16"/>
                <w:szCs w:val="16"/>
                <w:lang w:val="bg-BG"/>
              </w:rPr>
            </w:pPr>
          </w:p>
        </w:tc>
        <w:tc>
          <w:tcPr>
            <w:tcW w:w="241" w:type="pct"/>
            <w:vAlign w:val="center"/>
          </w:tcPr>
          <w:p w:rsidR="00AC799A" w:rsidRPr="0004058C" w:rsidRDefault="00AC799A" w:rsidP="009166F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9" w:type="pct"/>
          </w:tcPr>
          <w:p w:rsidR="00AC799A" w:rsidRPr="0004058C" w:rsidRDefault="00AC799A"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AC799A" w:rsidRPr="00461E90" w:rsidRDefault="00AC799A"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AC799A" w:rsidRPr="00461E90" w:rsidRDefault="00AC799A"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AC799A" w:rsidRPr="00461E90" w:rsidDel="002C256A" w:rsidRDefault="00AC799A"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306</w:t>
            </w:r>
          </w:p>
        </w:tc>
        <w:tc>
          <w:tcPr>
            <w:tcW w:w="263" w:type="pct"/>
            <w:vAlign w:val="center"/>
          </w:tcPr>
          <w:p w:rsidR="00AC799A" w:rsidRPr="009166F2" w:rsidRDefault="00AC799A" w:rsidP="009166F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218" w:type="pct"/>
            <w:vAlign w:val="center"/>
          </w:tcPr>
          <w:p w:rsidR="00AC799A" w:rsidRPr="0004058C" w:rsidRDefault="00AC799A" w:rsidP="007707C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AC799A" w:rsidRPr="00AC170E" w:rsidRDefault="00AC799A" w:rsidP="007707C2">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AC799A" w:rsidRPr="00AC170E" w:rsidRDefault="00AC799A" w:rsidP="003B5EE6">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AC799A" w:rsidRPr="00313531" w:rsidRDefault="00AC799A" w:rsidP="0098560B">
            <w:pPr>
              <w:spacing w:after="120" w:line="240" w:lineRule="auto"/>
              <w:jc w:val="center"/>
              <w:rPr>
                <w:rFonts w:ascii="Times New Roman" w:eastAsia="Times New Roman" w:hAnsi="Times New Roman" w:cs="Times New Roman"/>
                <w:sz w:val="16"/>
                <w:szCs w:val="16"/>
                <w:lang w:val="bg-BG"/>
              </w:rPr>
            </w:pPr>
            <w:r w:rsidRPr="00291945">
              <w:rPr>
                <w:rFonts w:ascii="Times New Roman" w:eastAsia="Times New Roman" w:hAnsi="Times New Roman" w:cs="Times New Roman"/>
                <w:sz w:val="16"/>
                <w:szCs w:val="16"/>
                <w:lang w:val="bg-BG"/>
              </w:rPr>
              <w:t>510</w:t>
            </w:r>
          </w:p>
          <w:p w:rsidR="00AC799A" w:rsidRPr="00AC170E" w:rsidRDefault="00AC799A" w:rsidP="00A41B86">
            <w:pPr>
              <w:spacing w:after="120" w:line="240" w:lineRule="auto"/>
              <w:rPr>
                <w:rFonts w:ascii="Times New Roman" w:eastAsia="Times New Roman" w:hAnsi="Times New Roman" w:cs="Times New Roman"/>
                <w:sz w:val="16"/>
                <w:szCs w:val="16"/>
                <w:lang w:val="bg-BG"/>
              </w:rPr>
            </w:pPr>
          </w:p>
        </w:tc>
        <w:tc>
          <w:tcPr>
            <w:tcW w:w="336" w:type="pct"/>
            <w:vAlign w:val="center"/>
          </w:tcPr>
          <w:p w:rsidR="00AC799A" w:rsidRPr="0004058C" w:rsidRDefault="00AC799A" w:rsidP="00BC29E6">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AC799A" w:rsidRPr="0004058C" w:rsidRDefault="00AC799A" w:rsidP="00227F6A">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Годишно</w:t>
            </w:r>
          </w:p>
        </w:tc>
      </w:tr>
      <w:tr w:rsidR="00AC799A" w:rsidRPr="0004058C" w:rsidTr="009166F2">
        <w:trPr>
          <w:trHeight w:val="176"/>
        </w:trPr>
        <w:tc>
          <w:tcPr>
            <w:tcW w:w="229" w:type="pct"/>
          </w:tcPr>
          <w:p w:rsidR="00AC799A" w:rsidRPr="0004058C" w:rsidRDefault="00AC799A"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2</w:t>
            </w:r>
          </w:p>
        </w:tc>
        <w:tc>
          <w:tcPr>
            <w:tcW w:w="1416" w:type="pct"/>
          </w:tcPr>
          <w:p w:rsidR="00AC799A" w:rsidRPr="009166F2" w:rsidRDefault="00AC799A"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9166F2">
              <w:rPr>
                <w:rFonts w:ascii="EUAlbertina" w:eastAsia="Times New Roman" w:hAnsi="EUAlbertina" w:cs="Times New Roman"/>
                <w:sz w:val="16"/>
                <w:szCs w:val="16"/>
                <w:lang w:val="bg-BG" w:eastAsia="bg-BG"/>
              </w:rPr>
              <w:t xml:space="preserve">Трайно безработни участници, които при напускане на операцията са ангажирани с образование/обучение, или които получават квалификация или имат работа, включително като самостоятелно заети лица </w:t>
            </w:r>
          </w:p>
        </w:tc>
        <w:tc>
          <w:tcPr>
            <w:tcW w:w="223" w:type="pct"/>
          </w:tcPr>
          <w:p w:rsidR="00AC799A" w:rsidRPr="0004058C" w:rsidRDefault="00AC799A" w:rsidP="00522F4D">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AC799A" w:rsidRPr="0004058C" w:rsidRDefault="00AC799A" w:rsidP="00B52994">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9" w:type="pct"/>
          </w:tcPr>
          <w:p w:rsidR="00AC799A" w:rsidRPr="0004058C" w:rsidRDefault="00AC799A"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AC799A" w:rsidRPr="00461E90" w:rsidRDefault="00AC799A"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AC799A" w:rsidRPr="00461E90" w:rsidRDefault="00AC799A"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AC799A" w:rsidRPr="00461E90" w:rsidDel="002C256A" w:rsidRDefault="00AC799A"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4 604</w:t>
            </w:r>
          </w:p>
        </w:tc>
        <w:tc>
          <w:tcPr>
            <w:tcW w:w="263" w:type="pct"/>
            <w:vAlign w:val="center"/>
          </w:tcPr>
          <w:p w:rsidR="00AC799A" w:rsidRPr="009166F2" w:rsidRDefault="00AC799A" w:rsidP="009166F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218" w:type="pct"/>
            <w:vAlign w:val="center"/>
          </w:tcPr>
          <w:p w:rsidR="00AC799A" w:rsidRPr="0004058C" w:rsidRDefault="00AC799A" w:rsidP="007707C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AC799A" w:rsidRPr="00AC170E" w:rsidRDefault="00AC799A" w:rsidP="007707C2">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AC799A" w:rsidRPr="00AC170E" w:rsidRDefault="00AC799A" w:rsidP="003B5EE6">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AC799A" w:rsidRPr="00291945" w:rsidRDefault="001B04AF" w:rsidP="00A41B86">
            <w:pPr>
              <w:spacing w:after="120" w:line="240" w:lineRule="auto"/>
              <w:rPr>
                <w:rFonts w:ascii="Times New Roman" w:eastAsia="Times New Roman" w:hAnsi="Times New Roman" w:cs="Times New Roman"/>
                <w:sz w:val="16"/>
                <w:szCs w:val="16"/>
                <w:lang w:val="bg-BG"/>
              </w:rPr>
            </w:pPr>
            <w:r w:rsidRPr="00291945">
              <w:rPr>
                <w:rFonts w:ascii="Times New Roman" w:eastAsia="Times New Roman" w:hAnsi="Times New Roman" w:cs="Times New Roman"/>
                <w:sz w:val="16"/>
                <w:szCs w:val="16"/>
                <w:lang w:val="bg-BG"/>
              </w:rPr>
              <w:t xml:space="preserve">    </w:t>
            </w:r>
            <w:r w:rsidR="00AC799A" w:rsidRPr="00313531">
              <w:rPr>
                <w:rFonts w:ascii="Times New Roman" w:eastAsia="Times New Roman" w:hAnsi="Times New Roman" w:cs="Times New Roman"/>
                <w:sz w:val="16"/>
                <w:szCs w:val="16"/>
                <w:lang w:val="bg-BG"/>
              </w:rPr>
              <w:t>3</w:t>
            </w:r>
            <w:r w:rsidR="00AC799A" w:rsidRPr="00291945">
              <w:rPr>
                <w:rFonts w:ascii="Times New Roman" w:eastAsia="Times New Roman" w:hAnsi="Times New Roman" w:cs="Times New Roman"/>
                <w:sz w:val="16"/>
                <w:szCs w:val="16"/>
                <w:lang w:val="bg-BG"/>
              </w:rPr>
              <w:t xml:space="preserve"> 835   </w:t>
            </w:r>
          </w:p>
          <w:p w:rsidR="00AC799A" w:rsidRPr="00AC170E" w:rsidRDefault="00AC799A" w:rsidP="00A41B86">
            <w:pPr>
              <w:spacing w:after="120" w:line="240" w:lineRule="auto"/>
              <w:rPr>
                <w:rFonts w:ascii="Times New Roman" w:eastAsia="Times New Roman" w:hAnsi="Times New Roman" w:cs="Times New Roman"/>
                <w:sz w:val="16"/>
                <w:szCs w:val="16"/>
                <w:lang w:val="bg-BG"/>
              </w:rPr>
            </w:pPr>
          </w:p>
        </w:tc>
        <w:tc>
          <w:tcPr>
            <w:tcW w:w="336" w:type="pct"/>
            <w:vAlign w:val="center"/>
          </w:tcPr>
          <w:p w:rsidR="00AC799A" w:rsidRPr="0004058C" w:rsidRDefault="00AC799A" w:rsidP="00BC29E6">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AC799A" w:rsidRPr="0004058C" w:rsidRDefault="00AC799A" w:rsidP="00227F6A">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Годишно</w:t>
            </w:r>
          </w:p>
        </w:tc>
      </w:tr>
      <w:tr w:rsidR="00AC799A" w:rsidRPr="0004058C" w:rsidTr="009166F2">
        <w:trPr>
          <w:trHeight w:val="176"/>
        </w:trPr>
        <w:tc>
          <w:tcPr>
            <w:tcW w:w="229" w:type="pct"/>
          </w:tcPr>
          <w:p w:rsidR="00AC799A" w:rsidRPr="0004058C" w:rsidRDefault="00AC799A"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2</w:t>
            </w:r>
          </w:p>
        </w:tc>
        <w:tc>
          <w:tcPr>
            <w:tcW w:w="1416" w:type="pct"/>
          </w:tcPr>
          <w:p w:rsidR="00AC799A" w:rsidRPr="009166F2" w:rsidRDefault="00AC799A"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9166F2">
              <w:rPr>
                <w:rFonts w:ascii="EUAlbertina" w:eastAsia="Times New Roman" w:hAnsi="EUAlbertina" w:cs="Times New Roman"/>
                <w:sz w:val="16"/>
                <w:szCs w:val="16"/>
                <w:lang w:val="bg-BG" w:eastAsia="bg-BG"/>
              </w:rPr>
              <w:t xml:space="preserve">Трайно безработни участници  (15 - 24 г., вкл.,) с основна или по-ниска образователна степен, които при напускане на операцията са ангажирани с образование/обучение или които получават квалификация или имат работа, включително като самостоятелно заети лица </w:t>
            </w:r>
          </w:p>
        </w:tc>
        <w:tc>
          <w:tcPr>
            <w:tcW w:w="223" w:type="pct"/>
          </w:tcPr>
          <w:p w:rsidR="00AC799A" w:rsidRPr="0004058C" w:rsidRDefault="00AC799A" w:rsidP="00522F4D">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AC799A" w:rsidRPr="0004058C" w:rsidRDefault="00AC799A" w:rsidP="00B52994">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9" w:type="pct"/>
          </w:tcPr>
          <w:p w:rsidR="00AC799A" w:rsidRPr="0004058C" w:rsidRDefault="00AC799A"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AC799A" w:rsidRPr="00461E90" w:rsidRDefault="00AC799A"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AC799A" w:rsidRPr="00461E90" w:rsidRDefault="00AC799A"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AC799A" w:rsidRPr="00461E90" w:rsidDel="002C256A" w:rsidRDefault="00AC799A"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255</w:t>
            </w:r>
          </w:p>
        </w:tc>
        <w:tc>
          <w:tcPr>
            <w:tcW w:w="263" w:type="pct"/>
            <w:vAlign w:val="center"/>
          </w:tcPr>
          <w:p w:rsidR="00AC799A" w:rsidRPr="009166F2" w:rsidRDefault="00AC799A" w:rsidP="009166F2">
            <w:pPr>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218" w:type="pct"/>
            <w:vAlign w:val="center"/>
          </w:tcPr>
          <w:p w:rsidR="00AC799A" w:rsidRPr="0004058C" w:rsidRDefault="00AC799A" w:rsidP="007707C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AC799A" w:rsidRPr="00AC170E" w:rsidRDefault="00AC799A" w:rsidP="007707C2">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AC799A" w:rsidRPr="00AC170E" w:rsidRDefault="00AC799A" w:rsidP="003B5EE6">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AC799A" w:rsidRPr="00AC170E" w:rsidRDefault="00AC799A" w:rsidP="005C0C33">
            <w:pPr>
              <w:spacing w:after="120" w:line="240" w:lineRule="auto"/>
              <w:jc w:val="center"/>
              <w:rPr>
                <w:rFonts w:ascii="Times New Roman" w:eastAsia="Times New Roman" w:hAnsi="Times New Roman" w:cs="Times New Roman"/>
                <w:sz w:val="16"/>
                <w:szCs w:val="16"/>
                <w:lang w:val="bg-BG"/>
              </w:rPr>
            </w:pPr>
            <w:r w:rsidRPr="00291945">
              <w:rPr>
                <w:rFonts w:ascii="Times New Roman" w:eastAsia="Times New Roman" w:hAnsi="Times New Roman" w:cs="Times New Roman"/>
                <w:sz w:val="16"/>
                <w:szCs w:val="16"/>
                <w:lang w:val="bg-BG"/>
              </w:rPr>
              <w:t>2</w:t>
            </w:r>
            <w:r w:rsidRPr="00313531">
              <w:rPr>
                <w:rFonts w:ascii="Times New Roman" w:eastAsia="Times New Roman" w:hAnsi="Times New Roman" w:cs="Times New Roman"/>
                <w:sz w:val="16"/>
                <w:szCs w:val="16"/>
                <w:lang w:val="bg-BG"/>
              </w:rPr>
              <w:t> </w:t>
            </w:r>
            <w:r w:rsidRPr="00291945">
              <w:rPr>
                <w:rFonts w:ascii="Times New Roman" w:eastAsia="Times New Roman" w:hAnsi="Times New Roman" w:cs="Times New Roman"/>
                <w:sz w:val="16"/>
                <w:szCs w:val="16"/>
                <w:lang w:val="bg-BG"/>
              </w:rPr>
              <w:t xml:space="preserve">070 </w:t>
            </w:r>
          </w:p>
        </w:tc>
        <w:tc>
          <w:tcPr>
            <w:tcW w:w="336" w:type="pct"/>
            <w:vAlign w:val="center"/>
          </w:tcPr>
          <w:p w:rsidR="00AC799A" w:rsidRPr="0004058C" w:rsidRDefault="00AC799A" w:rsidP="00BC29E6">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AC799A" w:rsidRPr="0004058C" w:rsidRDefault="00AC799A" w:rsidP="00227F6A">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Годишно</w:t>
            </w:r>
          </w:p>
        </w:tc>
      </w:tr>
      <w:tr w:rsidR="00AC799A" w:rsidRPr="0004058C" w:rsidTr="009166F2">
        <w:trPr>
          <w:trHeight w:val="176"/>
        </w:trPr>
        <w:tc>
          <w:tcPr>
            <w:tcW w:w="229" w:type="pct"/>
          </w:tcPr>
          <w:p w:rsidR="00AC799A" w:rsidRPr="0004058C" w:rsidRDefault="00AC799A"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2</w:t>
            </w:r>
          </w:p>
        </w:tc>
        <w:tc>
          <w:tcPr>
            <w:tcW w:w="1416" w:type="pct"/>
          </w:tcPr>
          <w:p w:rsidR="00AC799A" w:rsidRPr="009166F2" w:rsidRDefault="00AC799A"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9166F2">
              <w:rPr>
                <w:rFonts w:ascii="EUAlbertina" w:eastAsia="Times New Roman" w:hAnsi="EUAlbertina" w:cs="Times New Roman"/>
                <w:sz w:val="16"/>
                <w:szCs w:val="16"/>
                <w:lang w:val="bg-BG" w:eastAsia="bg-BG"/>
              </w:rPr>
              <w:t>Трайно безработни участници (25 - 29 г. вкл.,) с основна или по-ниска образователна степен, които при напускане на операцията са ангажирани с образование/обучение, или които получават квалификация или имат работа, включително като самостоятелно заети лица</w:t>
            </w:r>
          </w:p>
        </w:tc>
        <w:tc>
          <w:tcPr>
            <w:tcW w:w="223" w:type="pct"/>
          </w:tcPr>
          <w:p w:rsidR="00AC799A" w:rsidRPr="0004058C" w:rsidRDefault="00AC799A" w:rsidP="00522F4D">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AC799A" w:rsidRPr="0004058C" w:rsidRDefault="00AC799A" w:rsidP="00B52994">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9" w:type="pct"/>
          </w:tcPr>
          <w:p w:rsidR="00AC799A" w:rsidRPr="0004058C" w:rsidRDefault="00AC799A"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AC799A" w:rsidRPr="00461E90" w:rsidRDefault="00AC799A"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AC799A" w:rsidRPr="00461E90" w:rsidRDefault="00AC799A"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AC799A" w:rsidRPr="00461E90" w:rsidDel="002C256A" w:rsidRDefault="00AC799A" w:rsidP="009166F2">
            <w:pPr>
              <w:spacing w:after="120" w:line="240" w:lineRule="auto"/>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238</w:t>
            </w:r>
          </w:p>
        </w:tc>
        <w:tc>
          <w:tcPr>
            <w:tcW w:w="263" w:type="pct"/>
            <w:vAlign w:val="center"/>
          </w:tcPr>
          <w:p w:rsidR="00AC799A" w:rsidRPr="009166F2" w:rsidRDefault="00AC799A" w:rsidP="009166F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218" w:type="pct"/>
            <w:vAlign w:val="center"/>
          </w:tcPr>
          <w:p w:rsidR="00AC799A" w:rsidRPr="0004058C" w:rsidRDefault="00AC799A" w:rsidP="007707C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AC799A" w:rsidRPr="00AC170E" w:rsidRDefault="00AC799A" w:rsidP="007707C2">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AC799A" w:rsidRPr="00AC170E" w:rsidRDefault="00AC799A" w:rsidP="003B5EE6">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AC799A" w:rsidRPr="00291945" w:rsidRDefault="00AC799A" w:rsidP="005C0C33">
            <w:pPr>
              <w:spacing w:after="120" w:line="240" w:lineRule="auto"/>
              <w:jc w:val="center"/>
              <w:rPr>
                <w:rFonts w:ascii="Times New Roman" w:eastAsia="Times New Roman" w:hAnsi="Times New Roman" w:cs="Times New Roman"/>
                <w:sz w:val="16"/>
                <w:szCs w:val="16"/>
                <w:lang w:val="bg-BG"/>
              </w:rPr>
            </w:pPr>
            <w:r w:rsidRPr="00291945">
              <w:rPr>
                <w:rFonts w:ascii="Times New Roman" w:eastAsia="Times New Roman" w:hAnsi="Times New Roman" w:cs="Times New Roman"/>
                <w:sz w:val="16"/>
                <w:szCs w:val="16"/>
                <w:lang w:val="bg-BG"/>
              </w:rPr>
              <w:t xml:space="preserve"> 1</w:t>
            </w:r>
            <w:r w:rsidR="001B04AF" w:rsidRPr="00313531">
              <w:rPr>
                <w:rFonts w:ascii="Times New Roman" w:eastAsia="Times New Roman" w:hAnsi="Times New Roman" w:cs="Times New Roman"/>
                <w:sz w:val="16"/>
                <w:szCs w:val="16"/>
                <w:lang w:val="bg-BG"/>
              </w:rPr>
              <w:t xml:space="preserve"> </w:t>
            </w:r>
            <w:r w:rsidRPr="00291945">
              <w:rPr>
                <w:rFonts w:ascii="Times New Roman" w:eastAsia="Times New Roman" w:hAnsi="Times New Roman" w:cs="Times New Roman"/>
                <w:sz w:val="16"/>
                <w:szCs w:val="16"/>
                <w:lang w:val="bg-BG"/>
              </w:rPr>
              <w:t>765</w:t>
            </w:r>
          </w:p>
          <w:p w:rsidR="00AC799A" w:rsidRPr="00AC170E" w:rsidRDefault="00AC799A" w:rsidP="005C0C33">
            <w:pPr>
              <w:spacing w:after="120" w:line="240" w:lineRule="auto"/>
              <w:jc w:val="center"/>
              <w:rPr>
                <w:rFonts w:ascii="Times New Roman" w:eastAsia="Times New Roman" w:hAnsi="Times New Roman" w:cs="Times New Roman"/>
                <w:sz w:val="16"/>
                <w:szCs w:val="16"/>
                <w:lang w:val="bg-BG"/>
              </w:rPr>
            </w:pPr>
          </w:p>
        </w:tc>
        <w:tc>
          <w:tcPr>
            <w:tcW w:w="336" w:type="pct"/>
            <w:vAlign w:val="center"/>
          </w:tcPr>
          <w:p w:rsidR="00AC799A" w:rsidRPr="0004058C" w:rsidRDefault="00AC799A" w:rsidP="00BC29E6">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AC799A" w:rsidRPr="0004058C" w:rsidRDefault="00AC799A" w:rsidP="00227F6A">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Годишно</w:t>
            </w:r>
          </w:p>
        </w:tc>
      </w:tr>
      <w:tr w:rsidR="00AC799A" w:rsidRPr="0004058C" w:rsidTr="009166F2">
        <w:trPr>
          <w:trHeight w:val="176"/>
        </w:trPr>
        <w:tc>
          <w:tcPr>
            <w:tcW w:w="229" w:type="pct"/>
          </w:tcPr>
          <w:p w:rsidR="00AC799A" w:rsidRPr="0004058C" w:rsidRDefault="00AC799A"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3</w:t>
            </w:r>
          </w:p>
        </w:tc>
        <w:tc>
          <w:tcPr>
            <w:tcW w:w="1416" w:type="pct"/>
          </w:tcPr>
          <w:p w:rsidR="00AC799A" w:rsidRPr="009166F2" w:rsidRDefault="00AC799A"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9166F2">
              <w:rPr>
                <w:rFonts w:ascii="EUAlbertina" w:eastAsia="Times New Roman" w:hAnsi="EUAlbertina" w:cs="Times New Roman"/>
                <w:sz w:val="16"/>
                <w:szCs w:val="16"/>
                <w:lang w:val="bg-BG" w:eastAsia="bg-BG"/>
              </w:rPr>
              <w:t xml:space="preserve">Безработни участници на възраст 15 - 24 г. вкл., със завършено средно или висше образование, без професионален опит, които завършват интервенция, финансирана от ИМЗ </w:t>
            </w:r>
          </w:p>
        </w:tc>
        <w:tc>
          <w:tcPr>
            <w:tcW w:w="223" w:type="pct"/>
          </w:tcPr>
          <w:p w:rsidR="00AC799A" w:rsidRPr="0004058C" w:rsidRDefault="00AC799A" w:rsidP="00522F4D">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AC799A" w:rsidRPr="0004058C" w:rsidRDefault="00AC799A" w:rsidP="00B52994">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9" w:type="pct"/>
          </w:tcPr>
          <w:p w:rsidR="00AC799A" w:rsidRPr="0004058C" w:rsidRDefault="00AC799A"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AC799A" w:rsidRPr="00461E90" w:rsidRDefault="00AC799A"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AC799A" w:rsidRPr="00461E90" w:rsidRDefault="00AC799A"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AC799A" w:rsidRPr="00461E90" w:rsidRDefault="00AC799A" w:rsidP="00B52994">
            <w:pPr>
              <w:spacing w:after="120" w:line="240" w:lineRule="auto"/>
              <w:ind w:left="240" w:hanging="240"/>
              <w:jc w:val="center"/>
              <w:rPr>
                <w:rFonts w:ascii="Times New Roman" w:eastAsia="Times New Roman" w:hAnsi="Times New Roman" w:cs="Times New Roman"/>
                <w:sz w:val="16"/>
                <w:szCs w:val="16"/>
                <w:lang w:val="bg-BG"/>
              </w:rPr>
            </w:pPr>
          </w:p>
          <w:p w:rsidR="00AC799A" w:rsidRPr="00461E90" w:rsidDel="002C256A" w:rsidRDefault="00AC799A" w:rsidP="00B52994">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7 323</w:t>
            </w:r>
          </w:p>
        </w:tc>
        <w:tc>
          <w:tcPr>
            <w:tcW w:w="263" w:type="pct"/>
            <w:vAlign w:val="center"/>
          </w:tcPr>
          <w:p w:rsidR="00AC799A" w:rsidRPr="0004058C" w:rsidRDefault="00AC799A" w:rsidP="009166F2">
            <w:pPr>
              <w:spacing w:after="240" w:line="240" w:lineRule="auto"/>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16"/>
                <w:szCs w:val="16"/>
                <w:lang w:val="bg-BG"/>
              </w:rPr>
              <w:t>Брой</w:t>
            </w:r>
          </w:p>
        </w:tc>
        <w:tc>
          <w:tcPr>
            <w:tcW w:w="218" w:type="pct"/>
            <w:vAlign w:val="center"/>
          </w:tcPr>
          <w:p w:rsidR="00AC799A" w:rsidRPr="0004058C" w:rsidRDefault="00AC799A" w:rsidP="007707C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AC799A" w:rsidRPr="00AC170E" w:rsidRDefault="00AC799A" w:rsidP="007707C2">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AC799A" w:rsidRPr="00AC170E" w:rsidRDefault="00AC799A" w:rsidP="003B5EE6">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AC799A" w:rsidRPr="00291945" w:rsidRDefault="00AC799A" w:rsidP="0093007E">
            <w:pPr>
              <w:spacing w:after="120" w:line="240" w:lineRule="auto"/>
              <w:ind w:left="240" w:hanging="240"/>
              <w:jc w:val="center"/>
              <w:rPr>
                <w:rFonts w:ascii="Times New Roman" w:eastAsia="Times New Roman" w:hAnsi="Times New Roman" w:cs="Times New Roman"/>
                <w:sz w:val="16"/>
                <w:szCs w:val="16"/>
                <w:lang w:val="bg-BG"/>
              </w:rPr>
            </w:pPr>
          </w:p>
          <w:p w:rsidR="00AC799A" w:rsidRPr="00AC170E" w:rsidRDefault="00AC799A" w:rsidP="00235241">
            <w:pPr>
              <w:spacing w:after="120" w:line="240" w:lineRule="auto"/>
              <w:jc w:val="center"/>
              <w:rPr>
                <w:rFonts w:ascii="Times New Roman" w:eastAsia="Times New Roman" w:hAnsi="Times New Roman" w:cs="Times New Roman"/>
                <w:sz w:val="16"/>
                <w:szCs w:val="16"/>
                <w:lang w:val="bg-BG"/>
              </w:rPr>
            </w:pPr>
            <w:r w:rsidRPr="00313531">
              <w:rPr>
                <w:rFonts w:ascii="Times New Roman" w:eastAsia="Times New Roman" w:hAnsi="Times New Roman" w:cs="Times New Roman"/>
                <w:sz w:val="16"/>
                <w:szCs w:val="16"/>
                <w:lang w:val="bg-BG"/>
              </w:rPr>
              <w:t>5</w:t>
            </w:r>
            <w:r w:rsidR="001B04AF" w:rsidRPr="00291945">
              <w:rPr>
                <w:rFonts w:ascii="Times New Roman" w:eastAsia="Times New Roman" w:hAnsi="Times New Roman" w:cs="Times New Roman"/>
                <w:sz w:val="16"/>
                <w:szCs w:val="16"/>
                <w:lang w:val="bg-BG"/>
              </w:rPr>
              <w:t xml:space="preserve"> </w:t>
            </w:r>
            <w:r w:rsidRPr="00291945">
              <w:rPr>
                <w:rFonts w:ascii="Times New Roman" w:eastAsia="Times New Roman" w:hAnsi="Times New Roman" w:cs="Times New Roman"/>
                <w:sz w:val="16"/>
                <w:szCs w:val="16"/>
                <w:lang w:val="bg-BG"/>
              </w:rPr>
              <w:t>015</w:t>
            </w:r>
          </w:p>
        </w:tc>
        <w:tc>
          <w:tcPr>
            <w:tcW w:w="336" w:type="pct"/>
            <w:vAlign w:val="center"/>
          </w:tcPr>
          <w:p w:rsidR="00AC799A" w:rsidRDefault="00AC799A" w:rsidP="00BC29E6">
            <w:pPr>
              <w:spacing w:after="120" w:line="240" w:lineRule="auto"/>
              <w:jc w:val="center"/>
              <w:rPr>
                <w:rFonts w:ascii="Times New Roman" w:eastAsia="Times New Roman" w:hAnsi="Times New Roman" w:cs="Times New Roman"/>
                <w:sz w:val="16"/>
                <w:szCs w:val="16"/>
                <w:lang w:val="bg-BG"/>
              </w:rPr>
            </w:pPr>
          </w:p>
          <w:p w:rsidR="00AC799A" w:rsidRPr="0004058C" w:rsidRDefault="00AC799A" w:rsidP="00BC29E6">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AC799A" w:rsidRDefault="00AC799A" w:rsidP="00227F6A">
            <w:pPr>
              <w:spacing w:after="120" w:line="240" w:lineRule="auto"/>
              <w:jc w:val="center"/>
              <w:rPr>
                <w:rFonts w:ascii="Times New Roman" w:eastAsia="Times New Roman" w:hAnsi="Times New Roman" w:cs="Times New Roman"/>
                <w:i/>
                <w:sz w:val="16"/>
                <w:szCs w:val="16"/>
                <w:lang w:val="bg-BG"/>
              </w:rPr>
            </w:pPr>
          </w:p>
          <w:p w:rsidR="00AC799A" w:rsidRPr="0004058C" w:rsidRDefault="00AC799A" w:rsidP="00227F6A">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Годишно</w:t>
            </w:r>
          </w:p>
        </w:tc>
      </w:tr>
      <w:tr w:rsidR="00AC799A" w:rsidRPr="0004058C" w:rsidTr="009166F2">
        <w:trPr>
          <w:trHeight w:val="176"/>
        </w:trPr>
        <w:tc>
          <w:tcPr>
            <w:tcW w:w="229" w:type="pct"/>
          </w:tcPr>
          <w:p w:rsidR="00AC799A" w:rsidRPr="0004058C" w:rsidRDefault="00AC799A"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3</w:t>
            </w:r>
          </w:p>
        </w:tc>
        <w:tc>
          <w:tcPr>
            <w:tcW w:w="1416" w:type="pct"/>
          </w:tcPr>
          <w:p w:rsidR="00AC799A" w:rsidRPr="009166F2" w:rsidRDefault="00AC799A"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9166F2">
              <w:rPr>
                <w:rFonts w:ascii="EUAlbertina" w:eastAsia="Times New Roman" w:hAnsi="EUAlbertina" w:cs="Times New Roman"/>
                <w:sz w:val="16"/>
                <w:szCs w:val="16"/>
                <w:lang w:val="bg-BG" w:eastAsia="bg-BG"/>
              </w:rPr>
              <w:t xml:space="preserve">Безработни участници на възраст 25 - 29 г. вкл., със завършено средно или висше образование без професионален опит, които завършват интервенция, финансирана от ИМЗ </w:t>
            </w:r>
          </w:p>
        </w:tc>
        <w:tc>
          <w:tcPr>
            <w:tcW w:w="223" w:type="pct"/>
          </w:tcPr>
          <w:p w:rsidR="00AC799A" w:rsidRPr="0004058C" w:rsidRDefault="00AC799A" w:rsidP="00522F4D">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AC799A" w:rsidRPr="0004058C" w:rsidRDefault="00AC799A" w:rsidP="00B52994">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9" w:type="pct"/>
          </w:tcPr>
          <w:p w:rsidR="00AC799A" w:rsidRPr="0004058C" w:rsidRDefault="00AC799A" w:rsidP="00A730D0">
            <w:pPr>
              <w:spacing w:after="120" w:line="240" w:lineRule="auto"/>
              <w:jc w:val="right"/>
              <w:rPr>
                <w:rFonts w:ascii="Times New Roman" w:eastAsia="Times New Roman" w:hAnsi="Times New Roman" w:cs="Times New Roman"/>
                <w:i/>
                <w:sz w:val="16"/>
                <w:szCs w:val="16"/>
                <w:lang w:val="bg-BG"/>
              </w:rPr>
            </w:pPr>
          </w:p>
        </w:tc>
        <w:tc>
          <w:tcPr>
            <w:tcW w:w="191" w:type="pct"/>
          </w:tcPr>
          <w:p w:rsidR="00AC799A" w:rsidRPr="00461E90" w:rsidRDefault="00AC799A" w:rsidP="00A730D0">
            <w:pPr>
              <w:spacing w:after="120" w:line="240" w:lineRule="auto"/>
              <w:jc w:val="right"/>
              <w:rPr>
                <w:rFonts w:ascii="Times New Roman" w:eastAsia="Times New Roman" w:hAnsi="Times New Roman" w:cs="Times New Roman"/>
                <w:i/>
                <w:sz w:val="16"/>
                <w:szCs w:val="16"/>
                <w:lang w:val="bg-BG"/>
              </w:rPr>
            </w:pPr>
          </w:p>
        </w:tc>
        <w:tc>
          <w:tcPr>
            <w:tcW w:w="144" w:type="pct"/>
          </w:tcPr>
          <w:p w:rsidR="00AC799A" w:rsidRPr="00461E90" w:rsidRDefault="00AC799A" w:rsidP="00A730D0">
            <w:pPr>
              <w:spacing w:after="120" w:line="240" w:lineRule="auto"/>
              <w:jc w:val="right"/>
              <w:rPr>
                <w:rFonts w:ascii="Times New Roman" w:eastAsia="Times New Roman" w:hAnsi="Times New Roman" w:cs="Times New Roman"/>
                <w:i/>
                <w:sz w:val="16"/>
                <w:szCs w:val="16"/>
                <w:lang w:val="bg-BG"/>
              </w:rPr>
            </w:pPr>
          </w:p>
        </w:tc>
        <w:tc>
          <w:tcPr>
            <w:tcW w:w="340" w:type="pct"/>
            <w:vAlign w:val="center"/>
          </w:tcPr>
          <w:p w:rsidR="00AC799A" w:rsidRPr="00461E90" w:rsidRDefault="00AC799A" w:rsidP="007707C2">
            <w:pPr>
              <w:spacing w:after="120" w:line="240" w:lineRule="auto"/>
              <w:ind w:left="240" w:hanging="240"/>
              <w:jc w:val="center"/>
              <w:rPr>
                <w:rFonts w:ascii="Times New Roman" w:eastAsia="Times New Roman" w:hAnsi="Times New Roman" w:cs="Times New Roman"/>
                <w:sz w:val="16"/>
                <w:szCs w:val="16"/>
                <w:lang w:val="bg-BG"/>
              </w:rPr>
            </w:pPr>
          </w:p>
          <w:p w:rsidR="00AC799A" w:rsidRPr="00461E90" w:rsidDel="002C256A" w:rsidRDefault="00AC799A"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7 966</w:t>
            </w:r>
          </w:p>
        </w:tc>
        <w:tc>
          <w:tcPr>
            <w:tcW w:w="263" w:type="pct"/>
            <w:vAlign w:val="center"/>
          </w:tcPr>
          <w:p w:rsidR="00AC799A" w:rsidRPr="0004058C" w:rsidRDefault="00AC799A" w:rsidP="004E6AEE">
            <w:pPr>
              <w:spacing w:after="240" w:line="240" w:lineRule="auto"/>
              <w:ind w:left="240" w:hanging="240"/>
              <w:jc w:val="center"/>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16"/>
                <w:szCs w:val="16"/>
                <w:lang w:val="bg-BG"/>
              </w:rPr>
              <w:t>Брой</w:t>
            </w:r>
          </w:p>
        </w:tc>
        <w:tc>
          <w:tcPr>
            <w:tcW w:w="218" w:type="pct"/>
            <w:vAlign w:val="center"/>
          </w:tcPr>
          <w:p w:rsidR="00AC799A" w:rsidRPr="0004058C" w:rsidRDefault="00AC799A" w:rsidP="007707C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AC799A" w:rsidRPr="00AC170E" w:rsidRDefault="00AC799A" w:rsidP="007707C2">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AC799A" w:rsidRPr="00AC170E" w:rsidRDefault="00AC799A" w:rsidP="003B5EE6">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AC799A" w:rsidRPr="00291945" w:rsidDel="00391555" w:rsidRDefault="00AC799A" w:rsidP="0093007E">
            <w:pPr>
              <w:spacing w:after="120" w:line="240" w:lineRule="auto"/>
              <w:jc w:val="center"/>
              <w:rPr>
                <w:rFonts w:ascii="Times New Roman" w:eastAsia="Times New Roman" w:hAnsi="Times New Roman" w:cs="Times New Roman"/>
                <w:sz w:val="16"/>
                <w:szCs w:val="16"/>
                <w:lang w:val="bg-BG"/>
              </w:rPr>
            </w:pPr>
          </w:p>
          <w:p w:rsidR="00AC799A" w:rsidRPr="00AC170E" w:rsidRDefault="00AC799A" w:rsidP="00235241">
            <w:pPr>
              <w:spacing w:after="120" w:line="240" w:lineRule="auto"/>
              <w:jc w:val="center"/>
              <w:rPr>
                <w:rFonts w:ascii="Times New Roman" w:eastAsia="Times New Roman" w:hAnsi="Times New Roman" w:cs="Times New Roman"/>
                <w:sz w:val="16"/>
                <w:szCs w:val="16"/>
                <w:lang w:val="bg-BG"/>
              </w:rPr>
            </w:pPr>
            <w:r w:rsidRPr="00313531">
              <w:rPr>
                <w:rFonts w:ascii="Times New Roman" w:eastAsia="Times New Roman" w:hAnsi="Times New Roman" w:cs="Times New Roman"/>
                <w:sz w:val="16"/>
                <w:szCs w:val="16"/>
                <w:lang w:val="bg-BG"/>
              </w:rPr>
              <w:t>5 220</w:t>
            </w:r>
          </w:p>
        </w:tc>
        <w:tc>
          <w:tcPr>
            <w:tcW w:w="336" w:type="pct"/>
            <w:vAlign w:val="center"/>
          </w:tcPr>
          <w:p w:rsidR="00AC799A" w:rsidRDefault="00AC799A" w:rsidP="00BC29E6">
            <w:pPr>
              <w:spacing w:after="120" w:line="240" w:lineRule="auto"/>
              <w:jc w:val="center"/>
              <w:rPr>
                <w:rFonts w:ascii="Times New Roman" w:eastAsia="Times New Roman" w:hAnsi="Times New Roman" w:cs="Times New Roman"/>
                <w:sz w:val="16"/>
                <w:szCs w:val="16"/>
                <w:lang w:val="bg-BG"/>
              </w:rPr>
            </w:pPr>
          </w:p>
          <w:p w:rsidR="00AC799A" w:rsidRPr="0004058C" w:rsidRDefault="00AC799A" w:rsidP="00BC29E6">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AC799A" w:rsidRDefault="00AC799A" w:rsidP="00227F6A">
            <w:pPr>
              <w:spacing w:after="120" w:line="240" w:lineRule="auto"/>
              <w:jc w:val="center"/>
              <w:rPr>
                <w:rFonts w:ascii="Times New Roman" w:eastAsia="Times New Roman" w:hAnsi="Times New Roman" w:cs="Times New Roman"/>
                <w:i/>
                <w:sz w:val="16"/>
                <w:szCs w:val="16"/>
                <w:lang w:val="bg-BG"/>
              </w:rPr>
            </w:pPr>
          </w:p>
          <w:p w:rsidR="00AC799A" w:rsidRPr="0004058C" w:rsidRDefault="00AC799A" w:rsidP="00227F6A">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Годишно</w:t>
            </w:r>
          </w:p>
        </w:tc>
      </w:tr>
      <w:tr w:rsidR="00AC799A" w:rsidRPr="0004058C" w:rsidTr="009166F2">
        <w:trPr>
          <w:trHeight w:val="176"/>
        </w:trPr>
        <w:tc>
          <w:tcPr>
            <w:tcW w:w="229" w:type="pct"/>
          </w:tcPr>
          <w:p w:rsidR="00AC799A" w:rsidRPr="0004058C" w:rsidRDefault="00AC799A"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3</w:t>
            </w:r>
          </w:p>
        </w:tc>
        <w:tc>
          <w:tcPr>
            <w:tcW w:w="1416" w:type="pct"/>
          </w:tcPr>
          <w:p w:rsidR="00AC799A" w:rsidRPr="009166F2" w:rsidRDefault="00AC799A"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9166F2">
              <w:rPr>
                <w:rFonts w:ascii="EUAlbertina" w:eastAsia="Times New Roman" w:hAnsi="EUAlbertina" w:cs="Times New Roman"/>
                <w:sz w:val="16"/>
                <w:szCs w:val="16"/>
                <w:lang w:val="bg-BG" w:eastAsia="bg-BG"/>
              </w:rPr>
              <w:t xml:space="preserve">Безработни (15 - 24 г. вкл.), със завършено средно или висше образование без професионален опит, които при напускане на операцията са ангажирани с образование/ обучение, или които получават квалификация или имат работа, включително като самостоятелно заети </w:t>
            </w:r>
          </w:p>
        </w:tc>
        <w:tc>
          <w:tcPr>
            <w:tcW w:w="223" w:type="pct"/>
          </w:tcPr>
          <w:p w:rsidR="00AC799A" w:rsidRPr="0004058C" w:rsidRDefault="00AC799A" w:rsidP="00522F4D">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AC799A" w:rsidRPr="0004058C" w:rsidRDefault="00AC799A" w:rsidP="00B52994">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9" w:type="pct"/>
            <w:vAlign w:val="center"/>
          </w:tcPr>
          <w:p w:rsidR="00AC799A" w:rsidRPr="0004058C" w:rsidRDefault="00AC799A" w:rsidP="004E6AEE">
            <w:pPr>
              <w:spacing w:after="120" w:line="240" w:lineRule="auto"/>
              <w:jc w:val="center"/>
              <w:rPr>
                <w:rFonts w:ascii="Times New Roman" w:eastAsia="Times New Roman" w:hAnsi="Times New Roman" w:cs="Times New Roman"/>
                <w:i/>
                <w:sz w:val="16"/>
                <w:szCs w:val="16"/>
                <w:lang w:val="bg-BG"/>
              </w:rPr>
            </w:pPr>
          </w:p>
        </w:tc>
        <w:tc>
          <w:tcPr>
            <w:tcW w:w="191" w:type="pct"/>
            <w:vAlign w:val="center"/>
          </w:tcPr>
          <w:p w:rsidR="00AC799A" w:rsidRPr="00461E90" w:rsidRDefault="00AC799A" w:rsidP="004E6AEE">
            <w:pPr>
              <w:spacing w:after="120" w:line="240" w:lineRule="auto"/>
              <w:jc w:val="center"/>
              <w:rPr>
                <w:rFonts w:ascii="Times New Roman" w:eastAsia="Times New Roman" w:hAnsi="Times New Roman" w:cs="Times New Roman"/>
                <w:i/>
                <w:sz w:val="16"/>
                <w:szCs w:val="16"/>
                <w:lang w:val="bg-BG"/>
              </w:rPr>
            </w:pPr>
          </w:p>
        </w:tc>
        <w:tc>
          <w:tcPr>
            <w:tcW w:w="144" w:type="pct"/>
            <w:vAlign w:val="center"/>
          </w:tcPr>
          <w:p w:rsidR="00AC799A" w:rsidRPr="00461E90" w:rsidRDefault="00AC799A" w:rsidP="004E6AEE">
            <w:pPr>
              <w:spacing w:after="120" w:line="240" w:lineRule="auto"/>
              <w:jc w:val="center"/>
              <w:rPr>
                <w:rFonts w:ascii="Times New Roman" w:eastAsia="Times New Roman" w:hAnsi="Times New Roman" w:cs="Times New Roman"/>
                <w:i/>
                <w:sz w:val="16"/>
                <w:szCs w:val="16"/>
                <w:lang w:val="bg-BG"/>
              </w:rPr>
            </w:pPr>
          </w:p>
        </w:tc>
        <w:tc>
          <w:tcPr>
            <w:tcW w:w="340" w:type="pct"/>
            <w:vAlign w:val="center"/>
          </w:tcPr>
          <w:p w:rsidR="00AC799A" w:rsidRPr="00461E90" w:rsidRDefault="00AC799A" w:rsidP="007707C2">
            <w:pPr>
              <w:spacing w:after="120" w:line="240" w:lineRule="auto"/>
              <w:ind w:left="240" w:hanging="240"/>
              <w:jc w:val="center"/>
              <w:rPr>
                <w:rFonts w:ascii="Times New Roman" w:eastAsia="Times New Roman" w:hAnsi="Times New Roman" w:cs="Times New Roman"/>
                <w:sz w:val="16"/>
                <w:szCs w:val="16"/>
                <w:lang w:val="bg-BG"/>
              </w:rPr>
            </w:pPr>
          </w:p>
          <w:p w:rsidR="00AC799A" w:rsidRPr="00461E90" w:rsidDel="002C256A" w:rsidRDefault="00AC799A"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3 625</w:t>
            </w:r>
          </w:p>
        </w:tc>
        <w:tc>
          <w:tcPr>
            <w:tcW w:w="263" w:type="pct"/>
            <w:vAlign w:val="center"/>
          </w:tcPr>
          <w:p w:rsidR="00AC799A" w:rsidRPr="0004058C" w:rsidRDefault="00AC799A" w:rsidP="004E6AEE">
            <w:pPr>
              <w:spacing w:after="240" w:line="240" w:lineRule="auto"/>
              <w:ind w:left="240" w:hanging="240"/>
              <w:jc w:val="center"/>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16"/>
                <w:szCs w:val="16"/>
                <w:lang w:val="bg-BG"/>
              </w:rPr>
              <w:t>Брой</w:t>
            </w:r>
          </w:p>
        </w:tc>
        <w:tc>
          <w:tcPr>
            <w:tcW w:w="218" w:type="pct"/>
            <w:vAlign w:val="center"/>
          </w:tcPr>
          <w:p w:rsidR="00AC799A" w:rsidRPr="0004058C" w:rsidRDefault="00AC799A" w:rsidP="007707C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AC799A" w:rsidRPr="00AC170E" w:rsidRDefault="00AC799A" w:rsidP="007707C2">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AC799A" w:rsidRPr="00AC170E" w:rsidRDefault="00AC799A" w:rsidP="003B5EE6">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AC799A" w:rsidRPr="00291945" w:rsidRDefault="00AC799A" w:rsidP="0093007E">
            <w:pPr>
              <w:spacing w:after="120" w:line="240" w:lineRule="auto"/>
              <w:jc w:val="center"/>
              <w:rPr>
                <w:rFonts w:ascii="Times New Roman" w:eastAsia="Times New Roman" w:hAnsi="Times New Roman" w:cs="Times New Roman"/>
                <w:sz w:val="16"/>
                <w:szCs w:val="16"/>
                <w:lang w:val="bg-BG"/>
              </w:rPr>
            </w:pPr>
          </w:p>
          <w:p w:rsidR="00AC799A" w:rsidRPr="00AC170E" w:rsidRDefault="00AC799A" w:rsidP="00235241">
            <w:pPr>
              <w:spacing w:after="120" w:line="240" w:lineRule="auto"/>
              <w:jc w:val="center"/>
              <w:rPr>
                <w:rFonts w:ascii="Times New Roman" w:eastAsia="Times New Roman" w:hAnsi="Times New Roman" w:cs="Times New Roman"/>
                <w:sz w:val="16"/>
                <w:szCs w:val="16"/>
                <w:lang w:val="bg-BG"/>
              </w:rPr>
            </w:pPr>
            <w:r w:rsidRPr="00313531">
              <w:rPr>
                <w:rFonts w:ascii="Times New Roman" w:eastAsia="Times New Roman" w:hAnsi="Times New Roman" w:cs="Times New Roman"/>
                <w:sz w:val="16"/>
                <w:szCs w:val="16"/>
                <w:lang w:val="bg-BG"/>
              </w:rPr>
              <w:t>4 700</w:t>
            </w:r>
          </w:p>
        </w:tc>
        <w:tc>
          <w:tcPr>
            <w:tcW w:w="336" w:type="pct"/>
            <w:vAlign w:val="center"/>
          </w:tcPr>
          <w:p w:rsidR="00AC799A" w:rsidRDefault="00AC799A" w:rsidP="00BC29E6">
            <w:pPr>
              <w:spacing w:after="120" w:line="240" w:lineRule="auto"/>
              <w:jc w:val="center"/>
              <w:rPr>
                <w:rFonts w:ascii="Times New Roman" w:eastAsia="Times New Roman" w:hAnsi="Times New Roman" w:cs="Times New Roman"/>
                <w:sz w:val="16"/>
                <w:szCs w:val="16"/>
                <w:lang w:val="bg-BG"/>
              </w:rPr>
            </w:pPr>
          </w:p>
          <w:p w:rsidR="00AC799A" w:rsidRPr="0004058C" w:rsidRDefault="00AC799A" w:rsidP="00BC29E6">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AC799A" w:rsidRDefault="00AC799A" w:rsidP="00227F6A">
            <w:pPr>
              <w:spacing w:after="120" w:line="240" w:lineRule="auto"/>
              <w:jc w:val="center"/>
              <w:rPr>
                <w:rFonts w:ascii="Times New Roman" w:eastAsia="Times New Roman" w:hAnsi="Times New Roman" w:cs="Times New Roman"/>
                <w:i/>
                <w:sz w:val="16"/>
                <w:szCs w:val="16"/>
                <w:lang w:val="bg-BG"/>
              </w:rPr>
            </w:pPr>
          </w:p>
          <w:p w:rsidR="00AC799A" w:rsidRPr="0004058C" w:rsidRDefault="00AC799A" w:rsidP="00227F6A">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Годишно</w:t>
            </w:r>
          </w:p>
        </w:tc>
      </w:tr>
      <w:tr w:rsidR="00AC799A" w:rsidRPr="0004058C" w:rsidTr="009166F2">
        <w:trPr>
          <w:trHeight w:val="176"/>
        </w:trPr>
        <w:tc>
          <w:tcPr>
            <w:tcW w:w="229" w:type="pct"/>
          </w:tcPr>
          <w:p w:rsidR="00AC799A" w:rsidRPr="0004058C" w:rsidRDefault="00AC799A"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3</w:t>
            </w:r>
          </w:p>
        </w:tc>
        <w:tc>
          <w:tcPr>
            <w:tcW w:w="1416" w:type="pct"/>
          </w:tcPr>
          <w:p w:rsidR="00AC799A" w:rsidRPr="009166F2" w:rsidRDefault="00AC799A" w:rsidP="009166F2">
            <w:pPr>
              <w:autoSpaceDE w:val="0"/>
              <w:autoSpaceDN w:val="0"/>
              <w:adjustRightInd w:val="0"/>
              <w:spacing w:before="60" w:after="60" w:line="240" w:lineRule="auto"/>
              <w:jc w:val="both"/>
              <w:rPr>
                <w:rFonts w:ascii="EUAlbertina" w:eastAsia="Times New Roman" w:hAnsi="EUAlbertina" w:cs="Times New Roman"/>
                <w:sz w:val="16"/>
                <w:szCs w:val="16"/>
                <w:lang w:val="bg-BG" w:eastAsia="bg-BG"/>
              </w:rPr>
            </w:pPr>
            <w:r w:rsidRPr="009166F2">
              <w:rPr>
                <w:rFonts w:ascii="EUAlbertina" w:eastAsia="Times New Roman" w:hAnsi="EUAlbertina" w:cs="Times New Roman"/>
                <w:sz w:val="16"/>
                <w:szCs w:val="16"/>
                <w:lang w:val="bg-BG" w:eastAsia="bg-BG"/>
              </w:rPr>
              <w:t xml:space="preserve">Безработни (25 - 29 г. вкл.), със завършено средно или висше образование без професионален опит, които при напускане на операцията са ангажирани с образование/ обучение, или които получават квалификация или имат работа, включително като самостоятелно заети </w:t>
            </w:r>
          </w:p>
        </w:tc>
        <w:tc>
          <w:tcPr>
            <w:tcW w:w="223" w:type="pct"/>
          </w:tcPr>
          <w:p w:rsidR="00AC799A" w:rsidRPr="0004058C" w:rsidRDefault="00AC799A" w:rsidP="00522F4D">
            <w:pPr>
              <w:spacing w:after="120" w:line="240" w:lineRule="auto"/>
              <w:ind w:left="29" w:hanging="29"/>
              <w:jc w:val="center"/>
              <w:rPr>
                <w:rFonts w:ascii="Times New Roman" w:eastAsia="Times New Roman" w:hAnsi="Times New Roman" w:cs="Times New Roman"/>
                <w:i/>
                <w:sz w:val="16"/>
                <w:szCs w:val="16"/>
                <w:lang w:val="bg-BG"/>
              </w:rPr>
            </w:pPr>
          </w:p>
        </w:tc>
        <w:tc>
          <w:tcPr>
            <w:tcW w:w="241" w:type="pct"/>
            <w:vAlign w:val="center"/>
          </w:tcPr>
          <w:p w:rsidR="00AC799A" w:rsidRPr="0004058C" w:rsidRDefault="00AC799A" w:rsidP="00B52994">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9" w:type="pct"/>
            <w:vAlign w:val="center"/>
          </w:tcPr>
          <w:p w:rsidR="00AC799A" w:rsidRPr="0004058C" w:rsidRDefault="00AC799A" w:rsidP="004E6AEE">
            <w:pPr>
              <w:spacing w:after="120" w:line="240" w:lineRule="auto"/>
              <w:jc w:val="center"/>
              <w:rPr>
                <w:rFonts w:ascii="Times New Roman" w:eastAsia="Times New Roman" w:hAnsi="Times New Roman" w:cs="Times New Roman"/>
                <w:i/>
                <w:sz w:val="16"/>
                <w:szCs w:val="16"/>
                <w:lang w:val="bg-BG"/>
              </w:rPr>
            </w:pPr>
          </w:p>
        </w:tc>
        <w:tc>
          <w:tcPr>
            <w:tcW w:w="191" w:type="pct"/>
            <w:vAlign w:val="center"/>
          </w:tcPr>
          <w:p w:rsidR="00AC799A" w:rsidRPr="00461E90" w:rsidRDefault="00AC799A" w:rsidP="004E6AEE">
            <w:pPr>
              <w:spacing w:after="120" w:line="240" w:lineRule="auto"/>
              <w:jc w:val="center"/>
              <w:rPr>
                <w:rFonts w:ascii="Times New Roman" w:eastAsia="Times New Roman" w:hAnsi="Times New Roman" w:cs="Times New Roman"/>
                <w:i/>
                <w:sz w:val="16"/>
                <w:szCs w:val="16"/>
                <w:lang w:val="bg-BG"/>
              </w:rPr>
            </w:pPr>
          </w:p>
        </w:tc>
        <w:tc>
          <w:tcPr>
            <w:tcW w:w="144" w:type="pct"/>
            <w:vAlign w:val="center"/>
          </w:tcPr>
          <w:p w:rsidR="00AC799A" w:rsidRPr="00461E90" w:rsidRDefault="00AC799A" w:rsidP="004E6AEE">
            <w:pPr>
              <w:spacing w:after="120" w:line="240" w:lineRule="auto"/>
              <w:jc w:val="center"/>
              <w:rPr>
                <w:rFonts w:ascii="Times New Roman" w:eastAsia="Times New Roman" w:hAnsi="Times New Roman" w:cs="Times New Roman"/>
                <w:i/>
                <w:sz w:val="16"/>
                <w:szCs w:val="16"/>
                <w:lang w:val="bg-BG"/>
              </w:rPr>
            </w:pPr>
          </w:p>
        </w:tc>
        <w:tc>
          <w:tcPr>
            <w:tcW w:w="340" w:type="pct"/>
            <w:vAlign w:val="center"/>
          </w:tcPr>
          <w:p w:rsidR="00AC799A" w:rsidRPr="00461E90" w:rsidRDefault="00AC799A" w:rsidP="004E6AEE">
            <w:pPr>
              <w:spacing w:after="120" w:line="240" w:lineRule="auto"/>
              <w:rPr>
                <w:rFonts w:ascii="Times New Roman" w:eastAsia="Times New Roman" w:hAnsi="Times New Roman" w:cs="Times New Roman"/>
                <w:sz w:val="16"/>
                <w:szCs w:val="16"/>
                <w:lang w:val="bg-BG"/>
              </w:rPr>
            </w:pPr>
          </w:p>
          <w:p w:rsidR="00AC799A" w:rsidRPr="00461E90" w:rsidDel="002C256A" w:rsidRDefault="00AC799A" w:rsidP="007707C2">
            <w:pPr>
              <w:spacing w:after="120" w:line="240" w:lineRule="auto"/>
              <w:ind w:left="240" w:hanging="240"/>
              <w:jc w:val="center"/>
              <w:rPr>
                <w:rFonts w:ascii="Times New Roman" w:eastAsia="Times New Roman" w:hAnsi="Times New Roman" w:cs="Times New Roman"/>
                <w:sz w:val="16"/>
                <w:szCs w:val="16"/>
                <w:lang w:val="bg-BG"/>
              </w:rPr>
            </w:pPr>
            <w:r w:rsidRPr="00461E90">
              <w:rPr>
                <w:rFonts w:ascii="Times New Roman" w:eastAsia="Times New Roman" w:hAnsi="Times New Roman" w:cs="Times New Roman"/>
                <w:sz w:val="16"/>
                <w:szCs w:val="16"/>
                <w:lang w:val="bg-BG"/>
              </w:rPr>
              <w:t>4 119</w:t>
            </w:r>
          </w:p>
        </w:tc>
        <w:tc>
          <w:tcPr>
            <w:tcW w:w="263" w:type="pct"/>
            <w:vAlign w:val="center"/>
          </w:tcPr>
          <w:p w:rsidR="00AC799A" w:rsidRPr="0004058C" w:rsidRDefault="00AC799A" w:rsidP="004E6AEE">
            <w:pPr>
              <w:spacing w:after="240" w:line="240" w:lineRule="auto"/>
              <w:ind w:left="240" w:hanging="240"/>
              <w:jc w:val="center"/>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16"/>
                <w:szCs w:val="16"/>
                <w:lang w:val="bg-BG"/>
              </w:rPr>
              <w:t>Брой</w:t>
            </w:r>
          </w:p>
        </w:tc>
        <w:tc>
          <w:tcPr>
            <w:tcW w:w="218" w:type="pct"/>
            <w:vAlign w:val="center"/>
          </w:tcPr>
          <w:p w:rsidR="00AC799A" w:rsidRPr="0004058C" w:rsidRDefault="00AC799A" w:rsidP="007707C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3" w:type="pct"/>
            <w:vAlign w:val="center"/>
          </w:tcPr>
          <w:p w:rsidR="00AC799A" w:rsidRPr="00AC170E" w:rsidRDefault="00AC799A" w:rsidP="007707C2">
            <w:pPr>
              <w:spacing w:after="120" w:line="240" w:lineRule="auto"/>
              <w:jc w:val="center"/>
              <w:rPr>
                <w:rFonts w:ascii="Times New Roman" w:eastAsia="Times New Roman" w:hAnsi="Times New Roman" w:cs="Times New Roman"/>
                <w:sz w:val="16"/>
                <w:szCs w:val="16"/>
                <w:lang w:val="bg-BG"/>
              </w:rPr>
            </w:pPr>
          </w:p>
        </w:tc>
        <w:tc>
          <w:tcPr>
            <w:tcW w:w="194" w:type="pct"/>
            <w:vAlign w:val="center"/>
          </w:tcPr>
          <w:p w:rsidR="00AC799A" w:rsidRPr="00AC170E" w:rsidRDefault="00AC799A" w:rsidP="003B5EE6">
            <w:pPr>
              <w:spacing w:after="120" w:line="240" w:lineRule="auto"/>
              <w:jc w:val="center"/>
              <w:rPr>
                <w:rFonts w:ascii="Times New Roman" w:eastAsia="Times New Roman" w:hAnsi="Times New Roman" w:cs="Times New Roman"/>
                <w:sz w:val="16"/>
                <w:szCs w:val="16"/>
                <w:lang w:val="bg-BG"/>
              </w:rPr>
            </w:pPr>
          </w:p>
        </w:tc>
        <w:tc>
          <w:tcPr>
            <w:tcW w:w="337" w:type="pct"/>
            <w:vAlign w:val="center"/>
          </w:tcPr>
          <w:p w:rsidR="00AC799A" w:rsidRPr="00291945" w:rsidRDefault="00AC799A" w:rsidP="0093007E">
            <w:pPr>
              <w:spacing w:after="120" w:line="240" w:lineRule="auto"/>
              <w:jc w:val="center"/>
              <w:rPr>
                <w:rFonts w:ascii="Times New Roman" w:eastAsia="Times New Roman" w:hAnsi="Times New Roman" w:cs="Times New Roman"/>
                <w:sz w:val="16"/>
                <w:szCs w:val="16"/>
                <w:lang w:val="bg-BG"/>
              </w:rPr>
            </w:pPr>
          </w:p>
          <w:p w:rsidR="00AC799A" w:rsidRPr="00AC170E" w:rsidRDefault="00AC799A" w:rsidP="00235241">
            <w:pPr>
              <w:spacing w:after="120" w:line="240" w:lineRule="auto"/>
              <w:jc w:val="center"/>
              <w:rPr>
                <w:rFonts w:ascii="Times New Roman" w:eastAsia="Times New Roman" w:hAnsi="Times New Roman" w:cs="Times New Roman"/>
                <w:sz w:val="16"/>
                <w:szCs w:val="16"/>
                <w:lang w:val="bg-BG"/>
              </w:rPr>
            </w:pPr>
            <w:r w:rsidRPr="00313531">
              <w:rPr>
                <w:rFonts w:ascii="Times New Roman" w:eastAsia="Times New Roman" w:hAnsi="Times New Roman" w:cs="Times New Roman"/>
                <w:sz w:val="16"/>
                <w:szCs w:val="16"/>
                <w:lang w:val="bg-BG"/>
              </w:rPr>
              <w:t>4 890</w:t>
            </w:r>
          </w:p>
        </w:tc>
        <w:tc>
          <w:tcPr>
            <w:tcW w:w="336" w:type="pct"/>
            <w:vAlign w:val="center"/>
          </w:tcPr>
          <w:p w:rsidR="00AC799A" w:rsidRPr="0004058C" w:rsidRDefault="00AC799A" w:rsidP="00BC29E6">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УО</w:t>
            </w:r>
          </w:p>
        </w:tc>
        <w:tc>
          <w:tcPr>
            <w:tcW w:w="336" w:type="pct"/>
            <w:vAlign w:val="center"/>
          </w:tcPr>
          <w:p w:rsidR="00AC799A" w:rsidRPr="0004058C" w:rsidRDefault="00AC799A" w:rsidP="00227F6A">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Годишно</w:t>
            </w:r>
          </w:p>
        </w:tc>
      </w:tr>
    </w:tbl>
    <w:p w:rsidR="00A730D0" w:rsidRPr="0004058C" w:rsidRDefault="00A730D0" w:rsidP="00A730D0">
      <w:pPr>
        <w:spacing w:after="120" w:line="240" w:lineRule="auto"/>
        <w:jc w:val="both"/>
        <w:rPr>
          <w:rFonts w:ascii="Times New Roman" w:eastAsia="Times New Roman" w:hAnsi="Times New Roman" w:cs="Times New Roman"/>
          <w:b/>
          <w:i/>
          <w:sz w:val="24"/>
          <w:szCs w:val="20"/>
          <w:lang w:val="bg-BG"/>
        </w:rPr>
        <w:sectPr w:rsidR="00A730D0" w:rsidRPr="0004058C" w:rsidSect="00255F8D">
          <w:pgSz w:w="16838" w:h="11906" w:orient="landscape" w:code="9"/>
          <w:pgMar w:top="1418" w:right="1021" w:bottom="1418" w:left="1021" w:header="601" w:footer="1077" w:gutter="0"/>
          <w:cols w:space="708"/>
          <w:titlePg/>
          <w:docGrid w:linePitch="326"/>
        </w:sectPr>
      </w:pPr>
    </w:p>
    <w:p w:rsidR="00A730D0" w:rsidRPr="0004058C" w:rsidRDefault="00A730D0" w:rsidP="00A730D0">
      <w:pPr>
        <w:spacing w:after="120" w:line="240" w:lineRule="auto"/>
        <w:jc w:val="both"/>
        <w:rPr>
          <w:rFonts w:ascii="Times New Roman" w:eastAsia="Times New Roman" w:hAnsi="Times New Roman" w:cs="Times New Roman"/>
          <w:b/>
          <w:i/>
          <w:sz w:val="24"/>
          <w:szCs w:val="20"/>
          <w:lang w:val="bg-BG"/>
        </w:rPr>
      </w:pPr>
    </w:p>
    <w:p w:rsidR="00A730D0" w:rsidRPr="0004058C" w:rsidRDefault="00A730D0" w:rsidP="00655CF6">
      <w:pPr>
        <w:pStyle w:val="Heading4"/>
      </w:pPr>
      <w:bookmarkStart w:id="32" w:name="_Toc352768353"/>
      <w:r w:rsidRPr="0004058C">
        <w:t>2.A.6.</w:t>
      </w:r>
      <w:r w:rsidRPr="0004058C">
        <w:tab/>
        <w:t xml:space="preserve">Действия, които ще получат подкрепа в рамките на инвестиционния приоритет </w:t>
      </w:r>
      <w:bookmarkEnd w:id="32"/>
    </w:p>
    <w:p w:rsidR="00A730D0" w:rsidRPr="0004058C" w:rsidRDefault="00A730D0" w:rsidP="00655CF6">
      <w:pPr>
        <w:pStyle w:val="Heading4"/>
      </w:pPr>
      <w:bookmarkStart w:id="33" w:name="_Toc352768354"/>
      <w:r w:rsidRPr="0004058C">
        <w:t xml:space="preserve">2.А.6.1 Описание </w:t>
      </w:r>
      <w:bookmarkEnd w:id="33"/>
      <w:r w:rsidRPr="0004058C">
        <w:t>на видовете и примерите за действия, които ще получат подкрепа, и на очаквания им принос за постигането на специфичните цели, включително, когато е целесъобразно, определяне на основните целеви групи, конкретни целеви територии и категории бенефициенти</w:t>
      </w:r>
    </w:p>
    <w:p w:rsidR="00EB6E2F" w:rsidRPr="00EB6E2F" w:rsidRDefault="00EB6E2F" w:rsidP="00EB6E2F">
      <w:pPr>
        <w:spacing w:after="120" w:line="240" w:lineRule="auto"/>
        <w:jc w:val="both"/>
        <w:rPr>
          <w:rFonts w:ascii="Times New Roman" w:eastAsia="Times New Roman" w:hAnsi="Times New Roman" w:cs="Times New Roman"/>
          <w:sz w:val="24"/>
          <w:szCs w:val="24"/>
          <w:lang w:val="bg-BG" w:eastAsia="bg-BG"/>
        </w:rPr>
      </w:pPr>
      <w:bookmarkStart w:id="34" w:name="_Toc352768355"/>
      <w:r w:rsidRPr="00EB6E2F">
        <w:rPr>
          <w:rFonts w:ascii="Times New Roman" w:eastAsia="Times New Roman" w:hAnsi="Times New Roman" w:cs="Times New Roman"/>
          <w:sz w:val="24"/>
          <w:szCs w:val="24"/>
          <w:lang w:val="bg-BG" w:eastAsia="bg-BG"/>
        </w:rPr>
        <w:t>В рамките на този инвестиционен приоритет ще бъдат подкрепяни дейности, за всички млади хора между 15 и 29</w:t>
      </w:r>
      <w:r w:rsidR="00D31E41">
        <w:rPr>
          <w:rFonts w:ascii="Times New Roman" w:eastAsia="Times New Roman" w:hAnsi="Times New Roman" w:cs="Times New Roman"/>
          <w:sz w:val="24"/>
          <w:szCs w:val="24"/>
          <w:lang w:val="bg-BG" w:eastAsia="bg-BG"/>
        </w:rPr>
        <w:t xml:space="preserve"> </w:t>
      </w:r>
      <w:r w:rsidRPr="00EB6E2F">
        <w:rPr>
          <w:rFonts w:ascii="Times New Roman" w:eastAsia="Times New Roman" w:hAnsi="Times New Roman" w:cs="Times New Roman"/>
          <w:sz w:val="24"/>
          <w:szCs w:val="24"/>
          <w:lang w:val="bg-BG" w:eastAsia="bg-BG"/>
        </w:rPr>
        <w:t>г. вкл., които не участват в заетост, образование или обучение (включително такива в рамките на 4 месеца след като са напуснали формалното образование или са останали без работа) в изпълнение на „Гаранция за младеж</w:t>
      </w:r>
      <w:r w:rsidR="00BE4AFA">
        <w:rPr>
          <w:rFonts w:ascii="Times New Roman" w:eastAsia="Times New Roman" w:hAnsi="Times New Roman" w:cs="Times New Roman"/>
          <w:sz w:val="24"/>
          <w:szCs w:val="24"/>
          <w:lang w:val="bg-BG" w:eastAsia="bg-BG"/>
        </w:rPr>
        <w:t>та</w:t>
      </w:r>
      <w:r w:rsidRPr="00EB6E2F">
        <w:rPr>
          <w:rFonts w:ascii="Times New Roman" w:eastAsia="Times New Roman" w:hAnsi="Times New Roman" w:cs="Times New Roman"/>
          <w:sz w:val="24"/>
          <w:szCs w:val="24"/>
          <w:lang w:val="bg-BG" w:eastAsia="bg-BG"/>
        </w:rPr>
        <w:t xml:space="preserve">”. За всеки от включените в мерките младежи ще се приложи персонален подход, като на всеки младеж ще бъде разработен индивидуален профил, който да отчита неговите нужди, способности, образование, квалификация, способности за търсене на работа и други лични характеристики. </w:t>
      </w:r>
    </w:p>
    <w:p w:rsidR="00EB6E2F" w:rsidRPr="00EB6E2F" w:rsidRDefault="00EB6E2F" w:rsidP="00EB6E2F">
      <w:pPr>
        <w:spacing w:after="120" w:line="240" w:lineRule="auto"/>
        <w:jc w:val="both"/>
        <w:rPr>
          <w:rFonts w:ascii="Times New Roman" w:eastAsia="Times New Roman" w:hAnsi="Times New Roman" w:cs="Times New Roman"/>
          <w:b/>
          <w:sz w:val="24"/>
          <w:szCs w:val="24"/>
          <w:lang w:val="bg-BG" w:eastAsia="bg-BG"/>
        </w:rPr>
      </w:pPr>
      <w:r w:rsidRPr="00EB6E2F">
        <w:rPr>
          <w:rFonts w:ascii="Times New Roman" w:eastAsia="Times New Roman" w:hAnsi="Times New Roman" w:cs="Times New Roman"/>
          <w:b/>
          <w:sz w:val="24"/>
          <w:szCs w:val="24"/>
          <w:lang w:val="bg-BG" w:eastAsia="bg-BG"/>
        </w:rPr>
        <w:t>Икономически неактивни младежи на възраст до 29 г. вкл.</w:t>
      </w:r>
    </w:p>
    <w:p w:rsidR="00EB6E2F" w:rsidRPr="00EB6E2F" w:rsidRDefault="00EB6E2F" w:rsidP="00EB6E2F">
      <w:pPr>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Основен акцент при работа с икономически неактивните младежи, които са извън образование и обучение и не са регистрирани като безработни в структурите на АЗ, ще бъдат дейностите по тяхното идентифициране и активиране, които ще се реализират от АЗ или местни организации или чрез партньорство с НПО, общините, частни трудови посредници и предприятия, които осигуряват временна работа и други. От една страна се предвижда АЗ, посредством</w:t>
      </w:r>
      <w:r w:rsidRPr="00EB6E2F">
        <w:rPr>
          <w:rFonts w:ascii="Times New Roman" w:eastAsia="Times New Roman" w:hAnsi="Times New Roman" w:cs="Times New Roman"/>
          <w:color w:val="000000"/>
          <w:sz w:val="24"/>
          <w:szCs w:val="24"/>
          <w:lang w:val="bg-BG" w:eastAsia="bg-BG"/>
        </w:rPr>
        <w:t xml:space="preserve"> предоставената информация от МОН относно младежите, преждевременно напуснали и рано отпадналите от образователната система, да идентифицира тези от младежите, които са регистрирани като безработни или са  заети (в партн</w:t>
      </w:r>
      <w:r w:rsidRPr="00EB6E2F">
        <w:rPr>
          <w:rFonts w:ascii="Times New Roman" w:eastAsia="Times New Roman" w:hAnsi="Times New Roman" w:cs="Times New Roman"/>
          <w:sz w:val="24"/>
          <w:szCs w:val="24"/>
          <w:lang w:val="bg-BG" w:eastAsia="bg-BG"/>
        </w:rPr>
        <w:t>ьорство с НАП).</w:t>
      </w:r>
      <w:r w:rsidRPr="00EB6E2F">
        <w:rPr>
          <w:rFonts w:ascii="Times New Roman" w:eastAsia="Times New Roman" w:hAnsi="Times New Roman" w:cs="Times New Roman"/>
          <w:color w:val="000000"/>
          <w:sz w:val="24"/>
          <w:szCs w:val="24"/>
          <w:lang w:val="bg-BG" w:eastAsia="bg-BG"/>
        </w:rPr>
        <w:t xml:space="preserve"> </w:t>
      </w:r>
      <w:r w:rsidRPr="00EB6E2F">
        <w:rPr>
          <w:rFonts w:ascii="Times New Roman" w:eastAsia="Times New Roman" w:hAnsi="Times New Roman" w:cs="Times New Roman"/>
          <w:sz w:val="24"/>
          <w:szCs w:val="24"/>
          <w:lang w:val="bg-BG" w:eastAsia="bg-BG"/>
        </w:rPr>
        <w:t xml:space="preserve">За идентифициране и активиране на останалите </w:t>
      </w:r>
      <w:r w:rsidRPr="00EB6E2F">
        <w:rPr>
          <w:rFonts w:ascii="Times New Roman" w:eastAsia="Times New Roman" w:hAnsi="Times New Roman" w:cs="Times New Roman"/>
          <w:color w:val="000000"/>
          <w:sz w:val="24"/>
          <w:szCs w:val="24"/>
          <w:lang w:val="bg-BG" w:eastAsia="bg-BG"/>
        </w:rPr>
        <w:t xml:space="preserve">младежи, </w:t>
      </w:r>
      <w:r w:rsidRPr="00EB6E2F">
        <w:rPr>
          <w:rFonts w:ascii="Times New Roman" w:eastAsia="Times New Roman" w:hAnsi="Times New Roman" w:cs="Times New Roman"/>
          <w:sz w:val="24"/>
          <w:szCs w:val="24"/>
          <w:lang w:val="bg-BG" w:eastAsia="bg-BG"/>
        </w:rPr>
        <w:t xml:space="preserve"> </w:t>
      </w:r>
      <w:r w:rsidRPr="00EB6E2F">
        <w:rPr>
          <w:rFonts w:ascii="Times New Roman" w:eastAsia="Times New Roman" w:hAnsi="Times New Roman" w:cs="Times New Roman"/>
          <w:color w:val="000000"/>
          <w:sz w:val="24"/>
          <w:szCs w:val="24"/>
          <w:lang w:val="bg-BG" w:eastAsia="bg-BG"/>
        </w:rPr>
        <w:t xml:space="preserve">АЗ ще си партнира с общинските администрации, ще организира трудови борси, ателиета за работа и други. </w:t>
      </w:r>
      <w:r w:rsidRPr="00EB6E2F">
        <w:rPr>
          <w:rFonts w:ascii="Times New Roman" w:eastAsia="Times New Roman" w:hAnsi="Times New Roman" w:cs="Times New Roman"/>
          <w:sz w:val="24"/>
          <w:szCs w:val="24"/>
          <w:lang w:val="bg-BG" w:eastAsia="bg-BG"/>
        </w:rPr>
        <w:t xml:space="preserve">Основна цел на междуинституционалното сътрудничество е активирането на младежите - регистрация в дирекция „Бюро по труда“, връщане в образователната система, включване в обучение, заетост, чиракуване, стажуване, информиране за услугите за безработни. От друга страна, ще се разработват и прилагат нови методи за активиране чрез изграждането на партньорски мрежи за сътрудничество на местно ниво за работата с младежите. Дейности по активиране ще бъдат провеждани от младежки организации, общини, частни трудови посредници и др. местни партньори или техни обединения по време на културни, спортни и др. мероприятия, насочени към младежка аудитория, както и събития, организирани на места, където обичайно се събират млади хора. За запознаване на младите хора с техните трудови права и ползата от регистрацията при трудов посредник, ще бъдат проведени специфични информационни кампании. Ще се търси и осъществява и  партньорство със структурите на АЗ. </w:t>
      </w:r>
    </w:p>
    <w:p w:rsidR="00EB6E2F" w:rsidRPr="00EB6E2F" w:rsidRDefault="00EB6E2F" w:rsidP="00EB6E2F">
      <w:pPr>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Трудовите посредници – ромски медиатори, работещи в бюрата по труда, ще продължат да изпълняват специфичните си функции по активиране на неактивни младежи от ромски произход. Ще се сътрудничи и с неправителствени организации, работещи в сферата на интеграцията на ромите, които биха били полезни за контакт и посредничество с общността. В работата си ромските медиатори ще бъдат подпомогнати от психолози и мениджъри на случай. При необходимост, работата на трудовите посредници на АЗ, подпомагащи неактивните и безработни младежи, вкл. ромските трудови медиатори, ще бъде подпомогната в рамките на специфични мерки по ОП РЧР, насочени към повишаване капацитета на АЗ и ефикасността на публичните услуги по заетост, за подобряване на услугите за неактивни и безработни младежи.</w:t>
      </w:r>
    </w:p>
    <w:p w:rsidR="00EB6E2F" w:rsidRPr="00EB6E2F" w:rsidRDefault="00EB6E2F" w:rsidP="00EB6E2F">
      <w:pPr>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На вече регистрираните като безработни неактивни младежи ще бъдат предоставяни посреднически услуги, мотивационно и психологическо подпомагане, както и включване в  обучение, работа, в зависимост от конкретните им потребности. За целта на младежите ще бъде съставен индивидуален план за действие, съобразен с техните характеристики и потребности. Подкрепа за реализацията на индивидуалния план ще бъде предоставяна от трудовите посредници и от мениджъри на случай  при прехода между различните състояния на пазара на труда - от безработица към заетост, от безработица към обучение. Мениджърите на случай ще изпълняват функцията на посредник между лицата и институциите, които предоставят социални, здравни, образователни и др. услуги и допълват по ефективен начин посредническите услуги, предоставяни от бюрата по труда. За целта те ще работят съвместно с професионалисти в различни области, за да предложат пакет от услуги, който в максимална степен удовлетворява потребностите на младите хора.</w:t>
      </w:r>
    </w:p>
    <w:p w:rsidR="00EB6E2F" w:rsidRPr="00EB6E2F" w:rsidRDefault="00EB6E2F" w:rsidP="00EB6E2F">
      <w:pPr>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 xml:space="preserve">Дейностите за обучение и осигуряване на заетост могат да бъдат съчетани с услуги за професионално ориентиране и консултиране на младите хора, с оглед на това те да бъдат подкрепени при избора на професия и желания път за бъдещо професионално развитие. По този начин, на младите хора ще бъде предоставен цялостен пакет от услуги на пазара на труда.  </w:t>
      </w:r>
    </w:p>
    <w:p w:rsidR="00EB6E2F" w:rsidRPr="00EB6E2F" w:rsidRDefault="00EB6E2F" w:rsidP="00EB6E2F">
      <w:pPr>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 xml:space="preserve">Предоставянето на съобразено с нуждите на работодателите професионално обучение е друга важна група от дейности. Ще бъдат предоставяни и обучения за придобиване на ключови компетентности, с акцент върху развитието на чуждоезикови и дигитални компетентности. Тези два вида обучения ще дадат на безработните млади хора, които са извън образование и обучение, възможности за повишаване на знанията и уменията, с цел повишаване пригодността им за заетост и конкурентоспособността им за заемане на свободни работни места в реалния сектор. </w:t>
      </w:r>
    </w:p>
    <w:p w:rsidR="00EB6E2F" w:rsidRPr="00EB6E2F" w:rsidRDefault="00EB6E2F" w:rsidP="00EB6E2F">
      <w:pPr>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На неактивни лица</w:t>
      </w:r>
      <w:r w:rsidRPr="000708DB">
        <w:rPr>
          <w:rFonts w:ascii="Times New Roman" w:eastAsia="Times New Roman" w:hAnsi="Times New Roman" w:cs="Times New Roman"/>
          <w:sz w:val="24"/>
          <w:szCs w:val="24"/>
          <w:lang w:val="bg-BG" w:eastAsia="bg-BG"/>
        </w:rPr>
        <w:t>, които</w:t>
      </w:r>
      <w:r w:rsidRPr="00EB6E2F">
        <w:rPr>
          <w:rFonts w:ascii="Times New Roman" w:eastAsia="Times New Roman" w:hAnsi="Times New Roman" w:cs="Times New Roman"/>
          <w:sz w:val="24"/>
          <w:szCs w:val="24"/>
          <w:lang w:val="bg-BG" w:eastAsia="bg-BG"/>
        </w:rPr>
        <w:t xml:space="preserve"> имат идея за стартиране на собствен бизнес ще бъде предоставена информация относно възможностите за стартиране на собствен бизнес по линия на национални мерки и операции, финансирани по линия на ОП РЧР.</w:t>
      </w:r>
      <w:r w:rsidR="00A41B86">
        <w:rPr>
          <w:rFonts w:ascii="Times New Roman" w:eastAsia="Times New Roman" w:hAnsi="Times New Roman" w:cs="Times New Roman"/>
          <w:sz w:val="24"/>
          <w:szCs w:val="24"/>
          <w:lang w:val="bg-BG" w:eastAsia="bg-BG"/>
        </w:rPr>
        <w:t xml:space="preserve"> Неактивни младежи, стартиращи собствен бизнес, ще могат да кандидатстват за финансиране и чрез финансовите инструменти на ОП РЧР.</w:t>
      </w:r>
    </w:p>
    <w:p w:rsidR="00EB6E2F" w:rsidRPr="00EB6E2F" w:rsidRDefault="00EB6E2F" w:rsidP="00EB6E2F">
      <w:pPr>
        <w:spacing w:after="120" w:line="240" w:lineRule="auto"/>
        <w:jc w:val="both"/>
        <w:rPr>
          <w:rFonts w:ascii="Times New Roman" w:eastAsia="Times New Roman" w:hAnsi="Times New Roman" w:cs="Times New Roman"/>
          <w:b/>
          <w:sz w:val="24"/>
          <w:szCs w:val="24"/>
          <w:lang w:val="bg-BG" w:eastAsia="bg-BG"/>
        </w:rPr>
      </w:pPr>
      <w:r w:rsidRPr="00EB6E2F">
        <w:rPr>
          <w:rFonts w:ascii="Times New Roman" w:eastAsia="Times New Roman" w:hAnsi="Times New Roman" w:cs="Times New Roman"/>
          <w:b/>
          <w:sz w:val="24"/>
          <w:szCs w:val="24"/>
          <w:lang w:val="bg-BG" w:eastAsia="bg-BG"/>
        </w:rPr>
        <w:t>Безработни младежи с основна или по-ниска образователна степен</w:t>
      </w:r>
    </w:p>
    <w:p w:rsidR="00EB6E2F" w:rsidRPr="00EB6E2F" w:rsidRDefault="00EB6E2F" w:rsidP="00EB6E2F">
      <w:pPr>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На безработните младежи с</w:t>
      </w:r>
      <w:r w:rsidRPr="00EB6E2F">
        <w:rPr>
          <w:rFonts w:ascii="Times New Roman" w:eastAsia="Times New Roman" w:hAnsi="Times New Roman" w:cs="Times New Roman"/>
          <w:b/>
          <w:sz w:val="24"/>
          <w:szCs w:val="24"/>
          <w:lang w:val="bg-BG" w:eastAsia="bg-BG"/>
        </w:rPr>
        <w:t xml:space="preserve"> </w:t>
      </w:r>
      <w:r w:rsidRPr="00EB6E2F">
        <w:rPr>
          <w:rFonts w:ascii="Times New Roman" w:eastAsia="Times New Roman" w:hAnsi="Times New Roman" w:cs="Times New Roman"/>
          <w:sz w:val="24"/>
          <w:szCs w:val="24"/>
          <w:lang w:val="bg-BG" w:eastAsia="bg-BG"/>
        </w:rPr>
        <w:t>основно и по-ниско образование ще бъде съставен индивидуален план съобразен с техните характеристики. Предвижда се да бъдат проведени мотивационни обучения, както и да бъде оказана психологическа подкрепа с цел придобиване на по-висока самоувереност и мотивация за работа. Мотивационните обучения за стимулиране на активното поведение на безработните младежи, ще им помогнат за ориентиране и адаптиране към изискванията на пазара на труда, в търсене и избор на подходящо обучение или заетост. Предвижда се също професионално ориентиране, така че младежите да бъдат подкрепени при избора на професия и желания път за бъдещо професионално развитие. Лицата без завършено средно образование и професионален опит ще бъдат също насочвани и включвани в обучения за придобиване на професионална квалификация, както и в обучение по време на работа (чиракуване), а успешно завършилите такова обучение остават на работа при обучилия ги работодател</w:t>
      </w:r>
      <w:r w:rsidRPr="00EB6E2F">
        <w:rPr>
          <w:rFonts w:ascii="Times New Roman" w:eastAsia="Times New Roman" w:hAnsi="Times New Roman" w:cs="Times New Roman"/>
          <w:sz w:val="24"/>
          <w:szCs w:val="24"/>
          <w:vertAlign w:val="superscript"/>
          <w:lang w:val="bg-BG" w:eastAsia="bg-BG"/>
        </w:rPr>
        <w:footnoteReference w:id="27"/>
      </w:r>
      <w:r w:rsidRPr="00EB6E2F">
        <w:rPr>
          <w:rFonts w:ascii="Times New Roman" w:eastAsia="Times New Roman" w:hAnsi="Times New Roman" w:cs="Times New Roman"/>
          <w:sz w:val="24"/>
          <w:szCs w:val="24"/>
          <w:lang w:val="bg-BG" w:eastAsia="bg-BG"/>
        </w:rPr>
        <w:t>. Младежите ще бъдат също информирани и насочвани директно към подходящи за тях свободни работни места, ако има налични, и ще бъдат подпомогнати да ги заемат.</w:t>
      </w:r>
    </w:p>
    <w:p w:rsidR="00EB6E2F" w:rsidRPr="00EB6E2F" w:rsidRDefault="00EB6E2F" w:rsidP="00EB6E2F">
      <w:pPr>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 xml:space="preserve">Младежите без завършен начален етап на основно образование ще бъдат насочвани към възможности за ограмотяване, които ще се реализират съвместно с Министерството на образованието и науката и с подкрепата на ОП НОИР. </w:t>
      </w:r>
    </w:p>
    <w:p w:rsidR="00EB6E2F" w:rsidRPr="00EB6E2F" w:rsidRDefault="00EB6E2F" w:rsidP="00EB6E2F">
      <w:pPr>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В рамките на инвестиционния приоритет ще бъде предоставена подкрепа за създаване или предоставяне на работни места за наемане на безработни младежи, регистрирани в бюрата по труда. Субсидираната заетост е ефективен инструмент за осигуряване на работа на младежи, които трудно биха се реализирали на първичния пазар на труда, поради липса на професионална квалификация, умения, продължително безработни са или са неактивни. Субсидиите ще бъдат за определен период и с ангажименти за работодателя (например допълнителен период на заетост след субсидирания) и за младия човек (например задължение за включване в обучение преди започване на работа) с оглед гарантиране на ефективност на изразходваните средства.</w:t>
      </w:r>
    </w:p>
    <w:p w:rsidR="00EB6E2F" w:rsidRPr="00EB6E2F" w:rsidRDefault="00EB6E2F" w:rsidP="00EB6E2F">
      <w:pPr>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 xml:space="preserve">С цел повишаване ефективността на мерките за обучение и заетост, те ще бъдат съчетани с дейности за насърчаване географската мобилност на младежите, например покриване пътните разходи за работни места извън територията на населеното място по местоживеене. </w:t>
      </w:r>
    </w:p>
    <w:p w:rsidR="00EB6E2F" w:rsidRPr="00EB6E2F" w:rsidRDefault="00EB6E2F" w:rsidP="00EB6E2F">
      <w:pPr>
        <w:spacing w:after="120" w:line="240" w:lineRule="auto"/>
        <w:jc w:val="both"/>
        <w:rPr>
          <w:rFonts w:ascii="Times New Roman" w:eastAsia="Times New Roman" w:hAnsi="Times New Roman" w:cs="Times New Roman"/>
          <w:b/>
          <w:sz w:val="24"/>
          <w:szCs w:val="24"/>
          <w:lang w:val="bg-BG" w:eastAsia="bg-BG"/>
        </w:rPr>
      </w:pPr>
      <w:r w:rsidRPr="00EB6E2F">
        <w:rPr>
          <w:rFonts w:ascii="Times New Roman" w:eastAsia="Times New Roman" w:hAnsi="Times New Roman" w:cs="Times New Roman"/>
          <w:b/>
          <w:sz w:val="24"/>
          <w:szCs w:val="24"/>
          <w:lang w:val="bg-BG" w:eastAsia="bg-BG"/>
        </w:rPr>
        <w:t>Безработни младежи със завършено средно или висше образование</w:t>
      </w:r>
    </w:p>
    <w:p w:rsidR="00EB6E2F" w:rsidRPr="00EB6E2F" w:rsidRDefault="00EB6E2F" w:rsidP="00EB6E2F">
      <w:pPr>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През програмния период 2007-2013 г. усилията бяха насочени към стартиране на интервенции, допринасящи за предотвратяване изпадането в продължителна безработица на младежите след успешното приключване на средно и/или висше образование. Мерките бяха насочени към интеграция на безработни младежи на пазара на труда. Те дадоха възможност в обучение да бъдат включени над 15 хиляди младежи, а над 13 хиляди – да започнат стаж или платена заетост. Оперативната програма осигури и възможности за стажуване при работодател без стаж по специалността на безработни до 29-годишна възраст след завършено средно или висше образование. Успешен пример е схема „Създаване на заетост за младежите чрез осигуряване на възможност за стаж”. В рамките на някои от реализираните интервенции работодателите бяха стимулирани да наемат млади безработни като им се предоставят средства за покриване на разходите за обучение, за заплати и осигуровки.</w:t>
      </w:r>
    </w:p>
    <w:p w:rsidR="00EB6E2F" w:rsidRPr="00EB6E2F" w:rsidRDefault="00EB6E2F" w:rsidP="00EB6E2F">
      <w:pPr>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 xml:space="preserve">И през програмния период 2014-2020 г. акцентът върху натрупване на пръв професионален опит и облекчаване на прехода от образование към заетост, ще обосновава най-важните дейности в рамките на инвестиционния приоритет. Данните показват, че през 2013 г. само 39% от безработните младежи между 15 и 24 г. са имали предишна работа, т.е. близо 6 от всеки 10 безработни младежи никога не са работили. Над 81% от безработните младежи, които никога не са работили, са търсещи работа лица, след завършване на училище или висше учебно заведение. </w:t>
      </w:r>
    </w:p>
    <w:p w:rsidR="00EB6E2F" w:rsidRPr="00EB6E2F" w:rsidRDefault="00EB6E2F" w:rsidP="00EB6E2F">
      <w:pPr>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Осигуряването на възможност за заетост - чрез висококачествени стажове и обучение по време на работа (чиракуване) ще се прилага широко през целия програмен период. Съобразено с националното законодателство, стажуването ще бъде насочено към младежи със средно и висше образование с придобита професия или специалност, но без стаж, а обучението по време на работа (чиракуването) ще бъде предоставяно на младежи без квалификация, в т.ч. и от уязвими етнически общности като ромите. Всички младежи ще получат също информация и насочване директно към свободни работни места на първичния пазар на труда и заемането на такива, съобразно индивидуалния профил на всяко лице. Осигуряването на стимули за работодателите да наемат безработни младежи – например чрез субсидии за покриване на разходите за работна заплата и/или разходите за труд като цяло – също ще бъде съпътстваща мярка. Осигуряването на предпоставки за по-голяма активност от страна на работодателите за наемане на младите безработни младежи се очаква да повлияе върху нивото на младежката безработица, особено по отношение на тези, обхванати от инициативата „Гаранция за младежта”.</w:t>
      </w:r>
    </w:p>
    <w:p w:rsidR="00EB6E2F" w:rsidRPr="00461E90" w:rsidRDefault="00EB6E2F" w:rsidP="00EF5CCC">
      <w:pPr>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Младите хора с висока степен на образование и квалификация, които имат мотивация и бизнес идеи, ще бъдат насочвани към комплекс от услуги, подпомагащи стартирането на бизнес</w:t>
      </w:r>
      <w:r w:rsidR="00252364">
        <w:rPr>
          <w:rFonts w:ascii="Times New Roman" w:eastAsia="Times New Roman" w:hAnsi="Times New Roman" w:cs="Times New Roman"/>
          <w:sz w:val="24"/>
          <w:szCs w:val="24"/>
          <w:lang w:val="bg-BG" w:eastAsia="bg-BG"/>
        </w:rPr>
        <w:t>.</w:t>
      </w:r>
      <w:r w:rsidR="00EF5CCC">
        <w:rPr>
          <w:rFonts w:ascii="Times New Roman" w:eastAsia="Times New Roman" w:hAnsi="Times New Roman" w:cs="Times New Roman"/>
          <w:sz w:val="24"/>
          <w:szCs w:val="24"/>
          <w:lang w:val="bg-BG" w:eastAsia="bg-BG"/>
        </w:rPr>
        <w:t>.</w:t>
      </w:r>
      <w:r w:rsidR="00EF5CCC" w:rsidRPr="00EF5CCC">
        <w:rPr>
          <w:rFonts w:ascii="Times New Roman" w:eastAsia="Times New Roman" w:hAnsi="Times New Roman" w:cs="Times New Roman"/>
          <w:sz w:val="24"/>
          <w:szCs w:val="24"/>
          <w:lang w:val="bg-BG" w:eastAsia="bg-BG"/>
        </w:rPr>
        <w:t xml:space="preserve"> Подкрепата </w:t>
      </w:r>
      <w:r w:rsidR="00EF5CCC">
        <w:rPr>
          <w:rFonts w:ascii="Times New Roman" w:eastAsia="Times New Roman" w:hAnsi="Times New Roman" w:cs="Times New Roman"/>
          <w:sz w:val="24"/>
          <w:szCs w:val="24"/>
          <w:lang w:val="bg-BG" w:eastAsia="bg-BG"/>
        </w:rPr>
        <w:t xml:space="preserve">ще </w:t>
      </w:r>
      <w:r w:rsidR="00EF5CCC" w:rsidRPr="00EF5CCC">
        <w:rPr>
          <w:rFonts w:ascii="Times New Roman" w:eastAsia="Times New Roman" w:hAnsi="Times New Roman" w:cs="Times New Roman"/>
          <w:sz w:val="24"/>
          <w:szCs w:val="24"/>
          <w:lang w:val="bg-BG" w:eastAsia="bg-BG"/>
        </w:rPr>
        <w:t xml:space="preserve">включва </w:t>
      </w:r>
      <w:r w:rsidR="00EF5CCC" w:rsidRPr="00EB6E2F">
        <w:rPr>
          <w:rFonts w:ascii="Times New Roman" w:eastAsia="Times New Roman" w:hAnsi="Times New Roman" w:cs="Times New Roman"/>
          <w:sz w:val="24"/>
          <w:szCs w:val="24"/>
          <w:lang w:val="bg-BG" w:eastAsia="bg-BG"/>
        </w:rPr>
        <w:t>предоставяне на достъпна и разбираема информация за конкретни схеми, които ще се прилагат за насърчаване предприемачеството; ориентиране и консултиране за изясняване на бизнес идеята; включване в подходящо обучение и др.</w:t>
      </w:r>
      <w:r w:rsidR="00EF5CCC">
        <w:rPr>
          <w:rFonts w:ascii="Times New Roman" w:eastAsia="Times New Roman" w:hAnsi="Times New Roman" w:cs="Times New Roman"/>
          <w:sz w:val="24"/>
          <w:szCs w:val="24"/>
          <w:lang w:val="bg-BG" w:eastAsia="bg-BG"/>
        </w:rPr>
        <w:t xml:space="preserve"> Р</w:t>
      </w:r>
      <w:r w:rsidR="00EF5CCC" w:rsidRPr="00EF5CCC">
        <w:rPr>
          <w:rFonts w:ascii="Times New Roman" w:eastAsia="Times New Roman" w:hAnsi="Times New Roman" w:cs="Times New Roman"/>
          <w:sz w:val="24"/>
          <w:szCs w:val="24"/>
          <w:lang w:val="bg-BG" w:eastAsia="bg-BG"/>
        </w:rPr>
        <w:t>азвитие</w:t>
      </w:r>
      <w:r w:rsidR="00EF5CCC">
        <w:rPr>
          <w:rFonts w:ascii="Times New Roman" w:eastAsia="Times New Roman" w:hAnsi="Times New Roman" w:cs="Times New Roman"/>
          <w:sz w:val="24"/>
          <w:szCs w:val="24"/>
          <w:lang w:val="bg-BG" w:eastAsia="bg-BG"/>
        </w:rPr>
        <w:t>то</w:t>
      </w:r>
      <w:r w:rsidR="00EF5CCC" w:rsidRPr="00EF5CCC">
        <w:rPr>
          <w:rFonts w:ascii="Times New Roman" w:eastAsia="Times New Roman" w:hAnsi="Times New Roman" w:cs="Times New Roman"/>
          <w:sz w:val="24"/>
          <w:szCs w:val="24"/>
          <w:lang w:val="bg-BG" w:eastAsia="bg-BG"/>
        </w:rPr>
        <w:t xml:space="preserve"> на необходимите за стартиране и развитие на собствен бизнес умения, включително умения за работа с ИКТ, предприемачество и управление, </w:t>
      </w:r>
      <w:r w:rsidR="00EF5CCC">
        <w:rPr>
          <w:rFonts w:ascii="Times New Roman" w:eastAsia="Times New Roman" w:hAnsi="Times New Roman" w:cs="Times New Roman"/>
          <w:sz w:val="24"/>
          <w:szCs w:val="24"/>
          <w:lang w:val="bg-BG" w:eastAsia="bg-BG"/>
        </w:rPr>
        <w:t xml:space="preserve">осигуряванто на </w:t>
      </w:r>
      <w:r w:rsidR="00EF5CCC" w:rsidRPr="00EF5CCC">
        <w:rPr>
          <w:rFonts w:ascii="Times New Roman" w:eastAsia="Times New Roman" w:hAnsi="Times New Roman" w:cs="Times New Roman"/>
          <w:sz w:val="24"/>
          <w:szCs w:val="24"/>
          <w:lang w:val="bg-BG" w:eastAsia="bg-BG"/>
        </w:rPr>
        <w:t>консултации и напътствия</w:t>
      </w:r>
      <w:r w:rsidR="00EF5CCC">
        <w:rPr>
          <w:rFonts w:ascii="Times New Roman" w:eastAsia="Times New Roman" w:hAnsi="Times New Roman" w:cs="Times New Roman"/>
          <w:sz w:val="24"/>
          <w:szCs w:val="24"/>
          <w:lang w:val="bg-BG" w:eastAsia="bg-BG"/>
        </w:rPr>
        <w:t xml:space="preserve"> </w:t>
      </w:r>
      <w:r w:rsidR="00EF5CCC" w:rsidRPr="00EF5CCC">
        <w:rPr>
          <w:rFonts w:ascii="Times New Roman" w:eastAsia="Times New Roman" w:hAnsi="Times New Roman" w:cs="Times New Roman"/>
          <w:sz w:val="24"/>
          <w:szCs w:val="24"/>
          <w:lang w:val="bg-BG" w:eastAsia="bg-BG"/>
        </w:rPr>
        <w:t xml:space="preserve">и </w:t>
      </w:r>
      <w:r w:rsidR="00EF5CCC">
        <w:rPr>
          <w:rFonts w:ascii="Times New Roman" w:eastAsia="Times New Roman" w:hAnsi="Times New Roman" w:cs="Times New Roman"/>
          <w:sz w:val="24"/>
          <w:szCs w:val="24"/>
          <w:lang w:val="bg-BG" w:eastAsia="bg-BG"/>
        </w:rPr>
        <w:t>достъп до заемен финансов ресурс чрез финанасови инструменти ще бъдат от съществена директна помощ за целевата група, която ще бъде подпомогната да стартира и да развива самостоятелна стопанска дейност.</w:t>
      </w:r>
      <w:r w:rsidR="00EF5CCC" w:rsidRPr="00EF5CCC">
        <w:rPr>
          <w:rFonts w:ascii="Times New Roman" w:eastAsia="Times New Roman" w:hAnsi="Times New Roman" w:cs="Times New Roman"/>
          <w:sz w:val="24"/>
          <w:szCs w:val="24"/>
          <w:lang w:val="bg-BG" w:eastAsia="bg-BG"/>
        </w:rPr>
        <w:t xml:space="preserve"> Създадените от подкрепените предприемачи предприятия ще осигурят както заетост за своите собственици, така и в много от случаите за допълнително наети лица, с което мерките по този инвестиционен приоритет ще допринесат за разширяване на кръга от възможности за повишаване на заетостта.</w:t>
      </w:r>
      <w:r w:rsidR="00EF5CCC">
        <w:rPr>
          <w:rFonts w:ascii="Times New Roman" w:eastAsia="Times New Roman" w:hAnsi="Times New Roman" w:cs="Times New Roman"/>
          <w:sz w:val="24"/>
          <w:szCs w:val="24"/>
          <w:lang w:val="bg-BG" w:eastAsia="bg-BG"/>
        </w:rPr>
        <w:t xml:space="preserve"> </w:t>
      </w:r>
      <w:r w:rsidR="00252364">
        <w:rPr>
          <w:rFonts w:ascii="Times New Roman" w:eastAsia="Times New Roman" w:hAnsi="Times New Roman" w:cs="Times New Roman"/>
          <w:sz w:val="24"/>
          <w:szCs w:val="24"/>
          <w:lang w:val="bg-BG" w:eastAsia="bg-BG"/>
        </w:rPr>
        <w:t>Младежи, които не са целева група на настоящия инвестиционен приоритет, ще получават подкрепа в рамките на инвестиционен приоритет 5.</w:t>
      </w:r>
    </w:p>
    <w:p w:rsidR="00EB6E2F" w:rsidRPr="00EB6E2F" w:rsidRDefault="00EB6E2F" w:rsidP="00EB6E2F">
      <w:pPr>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 xml:space="preserve">ОП РЧР ще оказва целенасочена подкрепа за създаване на работни места за безработни младежи. Насърчаването на работодателите да наемат безработни младежи е важен инструмент в усилията за осигуряване на (първа) заетост за младежите, придобиване на първи професионален опит, изграждане на трудови навици и трудова дисциплина. </w:t>
      </w:r>
    </w:p>
    <w:p w:rsidR="00EB6E2F" w:rsidRPr="00EB6E2F" w:rsidRDefault="00EB6E2F" w:rsidP="00EB6E2F">
      <w:pPr>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С цел повишаване ефективността на мерките за заетост, ще бъде оказвана подкрепа за териториална мобилност в страната при търсене и започване на работа.</w:t>
      </w:r>
    </w:p>
    <w:p w:rsidR="00EB6E2F" w:rsidRPr="00EB6E2F" w:rsidRDefault="00EB6E2F" w:rsidP="00EB6E2F">
      <w:pPr>
        <w:spacing w:after="120" w:line="240" w:lineRule="auto"/>
        <w:jc w:val="both"/>
        <w:rPr>
          <w:rFonts w:ascii="Times New Roman" w:eastAsia="Times New Roman" w:hAnsi="Times New Roman" w:cs="Times New Roman"/>
          <w:b/>
          <w:sz w:val="24"/>
          <w:szCs w:val="24"/>
          <w:lang w:val="bg-BG" w:eastAsia="bg-BG"/>
        </w:rPr>
      </w:pPr>
      <w:r w:rsidRPr="00EB6E2F">
        <w:rPr>
          <w:rFonts w:ascii="Times New Roman" w:eastAsia="Times New Roman" w:hAnsi="Times New Roman" w:cs="Times New Roman"/>
          <w:sz w:val="24"/>
          <w:szCs w:val="24"/>
          <w:lang w:val="bg-BG" w:eastAsia="bg-BG"/>
        </w:rPr>
        <w:t xml:space="preserve">Реализираните дейности следва да допринесат за успешното прилагане на хоризонталните принципи за равни възможности и включване на пазара на труда на групите в неравностойно положение и равенството между мъжете и жените. </w:t>
      </w:r>
    </w:p>
    <w:p w:rsidR="00EB6E2F" w:rsidRPr="00EB6E2F" w:rsidRDefault="00EB6E2F" w:rsidP="00EB6E2F">
      <w:pPr>
        <w:numPr>
          <w:ilvl w:val="0"/>
          <w:numId w:val="29"/>
        </w:numPr>
        <w:spacing w:after="120" w:line="240" w:lineRule="auto"/>
        <w:jc w:val="both"/>
        <w:rPr>
          <w:rFonts w:ascii="Times New Roman" w:eastAsia="Times New Roman" w:hAnsi="Times New Roman" w:cs="Times New Roman"/>
          <w:b/>
          <w:sz w:val="24"/>
          <w:szCs w:val="24"/>
          <w:lang w:val="bg-BG" w:eastAsia="bg-BG"/>
        </w:rPr>
      </w:pPr>
      <w:r w:rsidRPr="00EB6E2F">
        <w:rPr>
          <w:rFonts w:ascii="Times New Roman" w:eastAsia="Times New Roman" w:hAnsi="Times New Roman" w:cs="Times New Roman"/>
          <w:b/>
          <w:sz w:val="24"/>
          <w:szCs w:val="24"/>
          <w:lang w:val="bg-BG" w:eastAsia="bg-BG"/>
        </w:rPr>
        <w:t>Идентифициране на основните целеви групи:</w:t>
      </w:r>
    </w:p>
    <w:p w:rsidR="00EB6E2F" w:rsidRPr="00EB6E2F" w:rsidRDefault="00EB6E2F" w:rsidP="00EB6E2F">
      <w:pPr>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Икономически неактивни младежи, които не са в образование и обучение, на възраст от 15 до 29 г. вкл.; търсещи работа безработни младежи на възраст от 15 до 29 г. вкл. с основна или по-ниска образователна степен; търсещи работа безработни младежи от 15 до 29 г. вкл. със завършено средно или висше образование</w:t>
      </w:r>
      <w:r w:rsidR="004B0F18">
        <w:rPr>
          <w:rFonts w:ascii="Times New Roman" w:eastAsia="Times New Roman" w:hAnsi="Times New Roman" w:cs="Times New Roman"/>
          <w:sz w:val="24"/>
          <w:szCs w:val="24"/>
          <w:lang w:val="bg-BG" w:eastAsia="bg-BG"/>
        </w:rPr>
        <w:t>; стартиращи микро предприятия</w:t>
      </w:r>
      <w:r w:rsidR="00A41B86">
        <w:rPr>
          <w:rFonts w:ascii="Times New Roman" w:eastAsia="Times New Roman" w:hAnsi="Times New Roman" w:cs="Times New Roman"/>
          <w:sz w:val="24"/>
          <w:szCs w:val="24"/>
          <w:lang w:val="bg-BG" w:eastAsia="bg-BG"/>
        </w:rPr>
        <w:t xml:space="preserve"> </w:t>
      </w:r>
      <w:r w:rsidR="008E3187">
        <w:rPr>
          <w:rFonts w:ascii="Times New Roman" w:eastAsia="Times New Roman" w:hAnsi="Times New Roman" w:cs="Times New Roman"/>
          <w:sz w:val="24"/>
          <w:szCs w:val="24"/>
          <w:lang w:val="bg-BG" w:eastAsia="bg-BG"/>
        </w:rPr>
        <w:t>на</w:t>
      </w:r>
      <w:r w:rsidR="004B0F18">
        <w:rPr>
          <w:rFonts w:ascii="Times New Roman" w:eastAsia="Times New Roman" w:hAnsi="Times New Roman" w:cs="Times New Roman"/>
          <w:sz w:val="24"/>
          <w:szCs w:val="24"/>
          <w:lang w:val="bg-BG" w:eastAsia="bg-BG"/>
        </w:rPr>
        <w:t xml:space="preserve"> младежи </w:t>
      </w:r>
      <w:r w:rsidR="004B0F18" w:rsidRPr="006A4B59">
        <w:rPr>
          <w:rFonts w:ascii="Times New Roman" w:eastAsia="Times New Roman" w:hAnsi="Times New Roman" w:cs="Times New Roman"/>
          <w:sz w:val="24"/>
          <w:szCs w:val="24"/>
          <w:lang w:val="bg-BG" w:eastAsia="bg-BG"/>
        </w:rPr>
        <w:t>от горепосочените целеви групи</w:t>
      </w:r>
      <w:r w:rsidR="006A4B59">
        <w:rPr>
          <w:rFonts w:ascii="Times New Roman" w:eastAsia="Times New Roman" w:hAnsi="Times New Roman" w:cs="Times New Roman"/>
          <w:sz w:val="24"/>
          <w:szCs w:val="24"/>
          <w:lang w:val="bg-BG" w:eastAsia="bg-BG"/>
        </w:rPr>
        <w:t>.</w:t>
      </w:r>
    </w:p>
    <w:p w:rsidR="00EB6E2F" w:rsidRPr="00EB6E2F" w:rsidRDefault="00EB6E2F" w:rsidP="00EB6E2F">
      <w:pPr>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За „младежи, които не са в образование” се считат тези младежи, които не са записани във формалната образователна система (в училище). За „младежи, които не са в обучение” се считат тези младежи, които към момента на включването им в операцията не се обучават с цел придобиване на професионална квалификация по Закона за професионалното образование и обучение.</w:t>
      </w:r>
    </w:p>
    <w:p w:rsidR="00EB6E2F" w:rsidRPr="00EB6E2F" w:rsidRDefault="00EB6E2F" w:rsidP="00EB6E2F">
      <w:pPr>
        <w:numPr>
          <w:ilvl w:val="0"/>
          <w:numId w:val="25"/>
        </w:numPr>
        <w:suppressAutoHyphens/>
        <w:spacing w:after="120" w:line="240" w:lineRule="auto"/>
        <w:jc w:val="both"/>
        <w:rPr>
          <w:rFonts w:ascii="Times New Roman" w:eastAsia="Times New Roman" w:hAnsi="Times New Roman" w:cs="Times New Roman"/>
          <w:b/>
          <w:sz w:val="24"/>
          <w:szCs w:val="24"/>
          <w:lang w:val="bg-BG" w:eastAsia="bg-BG"/>
        </w:rPr>
      </w:pPr>
      <w:r w:rsidRPr="00EB6E2F">
        <w:rPr>
          <w:rFonts w:ascii="Times New Roman" w:eastAsia="Times New Roman" w:hAnsi="Times New Roman" w:cs="Times New Roman"/>
          <w:b/>
          <w:sz w:val="24"/>
          <w:szCs w:val="24"/>
          <w:lang w:val="bg-BG" w:eastAsia="bg-BG"/>
        </w:rPr>
        <w:t>Специфични целеви територии:</w:t>
      </w:r>
    </w:p>
    <w:p w:rsidR="00EB6E2F" w:rsidRPr="00EB6E2F" w:rsidRDefault="00EB6E2F" w:rsidP="00EB6E2F">
      <w:pPr>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Инвестициите по този инвестиционен приоритет ще бъдат използвани за допустимите пет от шестте района за планиране на страната, като до 10% от финансирането може да бъде използвано и за под-райони от по-ниско от NUTS 2 ниво в рамките на недопустимия Югозападен район, които отговарят на критериите за допустимост (съгл. чл. 19 от Регламент 1304/2013).</w:t>
      </w:r>
    </w:p>
    <w:p w:rsidR="00EB6E2F" w:rsidRPr="00EB6E2F" w:rsidRDefault="00EB6E2F" w:rsidP="00EB6E2F">
      <w:pPr>
        <w:autoSpaceDE w:val="0"/>
        <w:autoSpaceDN w:val="0"/>
        <w:adjustRightInd w:val="0"/>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 xml:space="preserve">В рамките на този инвестиционен приоритет ще бъдат използвани средствата по ИМЗ. От общо шест района на ниво NUTS 2, т.нар. „допустими” райони са общо пет, като „недопустим” район е Югозападният. В него има пет района на ниво NUTS 3, съвпадащи с територията съответно на област Благоевград, област Кюстендил, област Перник, област София - град и Софийска област. </w:t>
      </w:r>
    </w:p>
    <w:p w:rsidR="00EB6E2F" w:rsidRPr="00EB6E2F" w:rsidRDefault="00EB6E2F" w:rsidP="00EB6E2F">
      <w:pPr>
        <w:autoSpaceDE w:val="0"/>
        <w:autoSpaceDN w:val="0"/>
        <w:adjustRightInd w:val="0"/>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В тази връзка, при планирането на подкрепата, до 10% от общия размер на средствата по инициативата за младежка заетост ще бъдат насочени към младежите, населяващи четири от петте области на Югозападния район. В областите, част от този район, към 31.12.2013 г. живеят около 19% от регистрираните в бюрата по труда безработни младежи между 15 и 24 г. и около 20% от  тези до 29 г.. В някои от тези области, съотношението между броя на регистрираните безработни младежи и броя на населението в съответната възрастова група е много по-високо от средното за страната – при средно 4.6% за групата между 15 и 24 г.</w:t>
      </w:r>
      <w:r w:rsidR="001B78B1">
        <w:rPr>
          <w:rFonts w:ascii="Times New Roman" w:eastAsia="Times New Roman" w:hAnsi="Times New Roman" w:cs="Times New Roman"/>
          <w:sz w:val="24"/>
          <w:szCs w:val="24"/>
          <w:lang w:val="bg-BG" w:eastAsia="bg-BG"/>
        </w:rPr>
        <w:t>.</w:t>
      </w:r>
      <w:r w:rsidRPr="00EB6E2F">
        <w:rPr>
          <w:rFonts w:ascii="Times New Roman" w:eastAsia="Times New Roman" w:hAnsi="Times New Roman" w:cs="Times New Roman"/>
          <w:sz w:val="24"/>
          <w:szCs w:val="24"/>
          <w:lang w:val="bg-BG" w:eastAsia="bg-BG"/>
        </w:rPr>
        <w:t xml:space="preserve"> </w:t>
      </w:r>
      <w:r w:rsidR="001B78B1">
        <w:rPr>
          <w:rFonts w:ascii="Times New Roman" w:eastAsia="Times New Roman" w:hAnsi="Times New Roman" w:cs="Times New Roman"/>
          <w:sz w:val="24"/>
          <w:szCs w:val="24"/>
          <w:lang w:val="bg-BG" w:eastAsia="bg-BG"/>
        </w:rPr>
        <w:t>В</w:t>
      </w:r>
      <w:r w:rsidRPr="00EB6E2F">
        <w:rPr>
          <w:rFonts w:ascii="Times New Roman" w:eastAsia="Times New Roman" w:hAnsi="Times New Roman" w:cs="Times New Roman"/>
          <w:sz w:val="24"/>
          <w:szCs w:val="24"/>
          <w:lang w:val="bg-BG" w:eastAsia="bg-BG"/>
        </w:rPr>
        <w:t xml:space="preserve"> област Благоевград това съотношение е 5.4%, в област Кюстендил – 7.3%, в област Перник – 5.8%, а в Софийска област – 7.7%. Същите тенденции се наблюдават и за населението между 15 и 29 г. Средно за страната към 31.12.2013 г. съотношението между броя на регистрираните безработни и населението е 5.9%, докато в област Благоевград то е 7.4%, в област Кюстендил – 9.4%, в област Перник – 7.3%, в Софийска област – 9.4%. Делът на регистрираните безработни младежи до 29</w:t>
      </w:r>
      <w:r w:rsidR="001B78B1">
        <w:rPr>
          <w:rFonts w:ascii="Times New Roman" w:eastAsia="Times New Roman" w:hAnsi="Times New Roman" w:cs="Times New Roman"/>
          <w:sz w:val="24"/>
          <w:szCs w:val="24"/>
          <w:lang w:val="bg-BG" w:eastAsia="bg-BG"/>
        </w:rPr>
        <w:t xml:space="preserve"> </w:t>
      </w:r>
      <w:r w:rsidRPr="00EB6E2F">
        <w:rPr>
          <w:rFonts w:ascii="Times New Roman" w:eastAsia="Times New Roman" w:hAnsi="Times New Roman" w:cs="Times New Roman"/>
          <w:sz w:val="24"/>
          <w:szCs w:val="24"/>
          <w:lang w:val="bg-BG" w:eastAsia="bg-BG"/>
        </w:rPr>
        <w:t>г. от общия брой на населението в същия възрастов интервал в област Кюстендил и Софийска област е сред най-високите за страната</w:t>
      </w:r>
      <w:r w:rsidRPr="00EB6E2F">
        <w:rPr>
          <w:rFonts w:ascii="Times New Roman" w:eastAsia="Times New Roman" w:hAnsi="Times New Roman" w:cs="Times New Roman"/>
          <w:sz w:val="24"/>
          <w:szCs w:val="24"/>
          <w:vertAlign w:val="superscript"/>
          <w:lang w:val="bg-BG" w:eastAsia="bg-BG"/>
        </w:rPr>
        <w:footnoteReference w:id="28"/>
      </w:r>
      <w:r w:rsidRPr="00EB6E2F">
        <w:rPr>
          <w:rFonts w:ascii="Times New Roman" w:eastAsia="Times New Roman" w:hAnsi="Times New Roman" w:cs="Times New Roman"/>
          <w:sz w:val="24"/>
          <w:szCs w:val="24"/>
          <w:lang w:val="bg-BG" w:eastAsia="bg-BG"/>
        </w:rPr>
        <w:t xml:space="preserve">. </w:t>
      </w:r>
    </w:p>
    <w:p w:rsidR="00EB6E2F" w:rsidRDefault="00EB6E2F" w:rsidP="00EB6E2F">
      <w:pPr>
        <w:autoSpaceDE w:val="0"/>
        <w:autoSpaceDN w:val="0"/>
        <w:adjustRightInd w:val="0"/>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 xml:space="preserve">Поради това, в рамките на този инвестиционен приоритет се предвижда до 10% от средствата по ИМЗ да бъдат насочени към областите от Югозападния район, в които е налице най-голям дял регистрирани безработни младежи спрямо общия брой на населението на възраст между 15 и 29 г - областите Благоевград, Кюстендил, Перник и Софийска област. </w:t>
      </w:r>
    </w:p>
    <w:p w:rsidR="00ED44CE" w:rsidRPr="00EB6E2F" w:rsidRDefault="004B0F18" w:rsidP="00EB6E2F">
      <w:pPr>
        <w:autoSpaceDE w:val="0"/>
        <w:autoSpaceDN w:val="0"/>
        <w:adjustRightInd w:val="0"/>
        <w:spacing w:after="120" w:line="240" w:lineRule="auto"/>
        <w:jc w:val="both"/>
        <w:rPr>
          <w:rFonts w:ascii="Times New Roman" w:eastAsia="Times New Roman" w:hAnsi="Times New Roman" w:cs="Times New Roman"/>
          <w:sz w:val="24"/>
          <w:szCs w:val="24"/>
          <w:lang w:val="bg-BG" w:eastAsia="bg-BG"/>
        </w:rPr>
      </w:pPr>
      <w:r w:rsidRPr="004B0F18">
        <w:rPr>
          <w:rFonts w:ascii="Times New Roman" w:eastAsia="Times New Roman" w:hAnsi="Times New Roman" w:cs="Times New Roman"/>
          <w:sz w:val="24"/>
          <w:szCs w:val="24"/>
          <w:lang w:val="bg-BG" w:eastAsia="bg-BG"/>
        </w:rPr>
        <w:t xml:space="preserve">По отношение на </w:t>
      </w:r>
      <w:r>
        <w:rPr>
          <w:rFonts w:ascii="Times New Roman" w:eastAsia="Times New Roman" w:hAnsi="Times New Roman" w:cs="Times New Roman"/>
          <w:sz w:val="24"/>
          <w:szCs w:val="24"/>
          <w:lang w:val="bg-BG" w:eastAsia="bg-BG"/>
        </w:rPr>
        <w:t>прилагането на финанасови инструменти</w:t>
      </w:r>
      <w:r w:rsidRPr="004B0F18">
        <w:rPr>
          <w:rFonts w:ascii="Times New Roman" w:eastAsia="Times New Roman" w:hAnsi="Times New Roman" w:cs="Times New Roman"/>
          <w:sz w:val="24"/>
          <w:szCs w:val="24"/>
          <w:lang w:val="bg-BG" w:eastAsia="bg-BG"/>
        </w:rPr>
        <w:t xml:space="preserve"> няма да се прилага описаното правило за използване на до 10% от ИМЗ за финансиране на неприложимия за ИМЗ Югозападен район. </w:t>
      </w:r>
      <w:r w:rsidR="008E3187">
        <w:rPr>
          <w:rFonts w:ascii="Times New Roman" w:eastAsia="Times New Roman" w:hAnsi="Times New Roman" w:cs="Times New Roman"/>
          <w:sz w:val="24"/>
          <w:szCs w:val="24"/>
          <w:lang w:val="bg-BG" w:eastAsia="bg-BG"/>
        </w:rPr>
        <w:t>Финансовите инструменти за м</w:t>
      </w:r>
      <w:r w:rsidRPr="004B0F18">
        <w:rPr>
          <w:rFonts w:ascii="Times New Roman" w:eastAsia="Times New Roman" w:hAnsi="Times New Roman" w:cs="Times New Roman"/>
          <w:sz w:val="24"/>
          <w:szCs w:val="24"/>
          <w:lang w:val="bg-BG" w:eastAsia="bg-BG"/>
        </w:rPr>
        <w:t>ладежите от целия Югозападен район ще бъдат финансиран</w:t>
      </w:r>
      <w:r>
        <w:rPr>
          <w:rFonts w:ascii="Times New Roman" w:eastAsia="Times New Roman" w:hAnsi="Times New Roman" w:cs="Times New Roman"/>
          <w:sz w:val="24"/>
          <w:szCs w:val="24"/>
          <w:lang w:val="bg-BG" w:eastAsia="bg-BG"/>
        </w:rPr>
        <w:t>и</w:t>
      </w:r>
      <w:r w:rsidRPr="004B0F18">
        <w:rPr>
          <w:rFonts w:ascii="Times New Roman" w:eastAsia="Times New Roman" w:hAnsi="Times New Roman" w:cs="Times New Roman"/>
          <w:sz w:val="24"/>
          <w:szCs w:val="24"/>
          <w:lang w:val="bg-BG" w:eastAsia="bg-BG"/>
        </w:rPr>
        <w:t xml:space="preserve"> със средства от ЕСФ в рамките на ИП 5 в ПО 1.</w:t>
      </w:r>
    </w:p>
    <w:p w:rsidR="00EB6E2F" w:rsidRPr="00EB6E2F" w:rsidRDefault="00EB6E2F" w:rsidP="00EB6E2F">
      <w:pPr>
        <w:numPr>
          <w:ilvl w:val="0"/>
          <w:numId w:val="48"/>
        </w:numPr>
        <w:spacing w:after="120" w:line="240" w:lineRule="auto"/>
        <w:jc w:val="both"/>
        <w:rPr>
          <w:rFonts w:ascii="Times New Roman" w:eastAsia="Times New Roman" w:hAnsi="Times New Roman" w:cs="Times New Roman"/>
          <w:b/>
          <w:sz w:val="24"/>
          <w:szCs w:val="24"/>
          <w:lang w:val="bg-BG" w:eastAsia="bg-BG"/>
        </w:rPr>
      </w:pPr>
      <w:r w:rsidRPr="00EB6E2F">
        <w:rPr>
          <w:rFonts w:ascii="Times New Roman" w:eastAsia="Times New Roman" w:hAnsi="Times New Roman" w:cs="Times New Roman"/>
          <w:b/>
          <w:sz w:val="24"/>
          <w:szCs w:val="24"/>
          <w:lang w:val="bg-BG" w:eastAsia="bg-BG"/>
        </w:rPr>
        <w:t>Типове бенефициенти:</w:t>
      </w:r>
    </w:p>
    <w:p w:rsidR="00EB6E2F" w:rsidRPr="00EB6E2F" w:rsidRDefault="00EB6E2F" w:rsidP="00EB6E2F">
      <w:pPr>
        <w:suppressAutoHyphens/>
        <w:spacing w:after="120" w:line="240" w:lineRule="auto"/>
        <w:jc w:val="both"/>
        <w:rPr>
          <w:rFonts w:ascii="Times New Roman" w:eastAsia="Times New Roman" w:hAnsi="Times New Roman" w:cs="Times New Roman"/>
          <w:b/>
          <w:sz w:val="24"/>
          <w:szCs w:val="24"/>
          <w:lang w:val="bg-BG" w:eastAsia="bg-BG"/>
        </w:rPr>
      </w:pPr>
      <w:r w:rsidRPr="00EB6E2F">
        <w:rPr>
          <w:rFonts w:ascii="Times New Roman" w:eastAsia="Times New Roman" w:hAnsi="Times New Roman" w:cs="Times New Roman"/>
          <w:sz w:val="24"/>
          <w:szCs w:val="24"/>
          <w:lang w:val="bg-BG" w:eastAsia="bg-BG"/>
        </w:rPr>
        <w:t>Министерство на труда и социалната политика; Агенция по заетостта; Агенция за хората с увреждания; Център за развитие на човешките ресурси и регионални инициативи; Държавно предприятие „Българо-германски център за професионално обучение”; организации, предоставящи посреднически услуги на пазара на труда; образователни и обучителни организации и институции; работодатели; социални партньори; общини и райони на общини; центрове за информация и професионално ориентиране; неправителствени организации</w:t>
      </w:r>
      <w:r w:rsidR="004B0F18">
        <w:rPr>
          <w:rFonts w:ascii="Times New Roman" w:eastAsia="Times New Roman" w:hAnsi="Times New Roman" w:cs="Times New Roman"/>
          <w:sz w:val="24"/>
          <w:szCs w:val="24"/>
          <w:lang w:val="bg-BG" w:eastAsia="bg-BG"/>
        </w:rPr>
        <w:t>,</w:t>
      </w:r>
      <w:r w:rsidR="00F941AE">
        <w:rPr>
          <w:rFonts w:ascii="Times New Roman" w:eastAsia="Times New Roman" w:hAnsi="Times New Roman" w:cs="Times New Roman"/>
          <w:sz w:val="24"/>
          <w:szCs w:val="24"/>
          <w:lang w:val="bg-BG" w:eastAsia="bg-BG"/>
        </w:rPr>
        <w:t xml:space="preserve"> финансови институции,</w:t>
      </w:r>
      <w:r w:rsidR="004B0F18">
        <w:rPr>
          <w:rFonts w:ascii="Times New Roman" w:eastAsia="Times New Roman" w:hAnsi="Times New Roman" w:cs="Times New Roman"/>
          <w:sz w:val="24"/>
          <w:szCs w:val="24"/>
          <w:lang w:val="bg-BG" w:eastAsia="bg-BG"/>
        </w:rPr>
        <w:t xml:space="preserve"> </w:t>
      </w:r>
      <w:r w:rsidR="00F941AE">
        <w:rPr>
          <w:rFonts w:ascii="Times New Roman" w:eastAsia="Times New Roman" w:hAnsi="Times New Roman" w:cs="Times New Roman"/>
          <w:sz w:val="24"/>
          <w:szCs w:val="24"/>
          <w:lang w:val="bg-BG" w:eastAsia="bg-BG"/>
        </w:rPr>
        <w:t>„</w:t>
      </w:r>
      <w:r w:rsidR="004B0F18">
        <w:rPr>
          <w:rFonts w:ascii="Times New Roman" w:eastAsia="Times New Roman" w:hAnsi="Times New Roman" w:cs="Times New Roman"/>
          <w:sz w:val="24"/>
          <w:szCs w:val="24"/>
          <w:lang w:val="bg-BG" w:eastAsia="bg-BG"/>
        </w:rPr>
        <w:t>Фонд мениджър на финансови инструменти в България</w:t>
      </w:r>
      <w:r w:rsidR="00F941AE">
        <w:rPr>
          <w:rFonts w:ascii="Times New Roman" w:eastAsia="Times New Roman" w:hAnsi="Times New Roman" w:cs="Times New Roman"/>
          <w:sz w:val="24"/>
          <w:szCs w:val="24"/>
          <w:lang w:val="bg-BG" w:eastAsia="bg-BG"/>
        </w:rPr>
        <w:t>“</w:t>
      </w:r>
      <w:r w:rsidR="004B0F18">
        <w:rPr>
          <w:rFonts w:ascii="Times New Roman" w:eastAsia="Times New Roman" w:hAnsi="Times New Roman" w:cs="Times New Roman"/>
          <w:sz w:val="24"/>
          <w:szCs w:val="24"/>
          <w:lang w:val="bg-BG" w:eastAsia="bg-BG"/>
        </w:rPr>
        <w:t xml:space="preserve"> ЕАД</w:t>
      </w:r>
      <w:r w:rsidRPr="00EB6E2F">
        <w:rPr>
          <w:rFonts w:ascii="Times New Roman" w:eastAsia="Times New Roman" w:hAnsi="Times New Roman" w:cs="Times New Roman"/>
          <w:sz w:val="24"/>
          <w:szCs w:val="24"/>
          <w:lang w:val="bg-BG" w:eastAsia="bg-BG"/>
        </w:rPr>
        <w:t>.</w:t>
      </w:r>
    </w:p>
    <w:p w:rsidR="00EB6E2F" w:rsidRPr="00EB6E2F" w:rsidRDefault="00EB6E2F" w:rsidP="00EB6E2F">
      <w:pPr>
        <w:spacing w:after="120" w:line="240" w:lineRule="auto"/>
        <w:jc w:val="both"/>
        <w:rPr>
          <w:rFonts w:ascii="Times New Roman" w:eastAsia="Times New Roman" w:hAnsi="Times New Roman" w:cs="Times New Roman"/>
          <w:sz w:val="24"/>
          <w:szCs w:val="24"/>
          <w:u w:val="single"/>
          <w:lang w:val="bg-BG" w:eastAsia="bg-BG"/>
        </w:rPr>
      </w:pPr>
      <w:r w:rsidRPr="00EB6E2F">
        <w:rPr>
          <w:rFonts w:ascii="Times New Roman" w:eastAsia="Times New Roman" w:hAnsi="Times New Roman" w:cs="Times New Roman"/>
          <w:b/>
          <w:sz w:val="24"/>
          <w:szCs w:val="24"/>
          <w:u w:val="single"/>
          <w:lang w:val="bg-BG" w:eastAsia="bg-BG"/>
        </w:rPr>
        <w:t>Примерни допустими дейности:</w:t>
      </w:r>
    </w:p>
    <w:p w:rsidR="00EB6E2F" w:rsidRPr="00EB6E2F" w:rsidRDefault="00EB6E2F" w:rsidP="00EB6E2F">
      <w:pPr>
        <w:numPr>
          <w:ilvl w:val="0"/>
          <w:numId w:val="29"/>
        </w:numPr>
        <w:tabs>
          <w:tab w:val="num" w:pos="360"/>
        </w:tabs>
        <w:spacing w:after="120" w:line="240" w:lineRule="auto"/>
        <w:ind w:left="360"/>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Предоставяне на посреднически услуги на пазара на труда, организация на трудови борси и други подкрепящи услуги за заетост;</w:t>
      </w:r>
    </w:p>
    <w:p w:rsidR="00EB6E2F" w:rsidRPr="00EB6E2F" w:rsidRDefault="00EB6E2F" w:rsidP="00EB6E2F">
      <w:pPr>
        <w:numPr>
          <w:ilvl w:val="0"/>
          <w:numId w:val="29"/>
        </w:numPr>
        <w:tabs>
          <w:tab w:val="num" w:pos="360"/>
        </w:tabs>
        <w:spacing w:after="120" w:line="240" w:lineRule="auto"/>
        <w:ind w:left="360"/>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 xml:space="preserve">Дейности за активиране на икономически неактивни младежи, които не са в образование или обучение, за включването им на пазара на труда, в т.ч. информационни кампании и събития, трудови борси, ателиета за търсене на работа и др.;  </w:t>
      </w:r>
    </w:p>
    <w:p w:rsidR="00EB6E2F" w:rsidRPr="00EB6E2F" w:rsidRDefault="00EB6E2F" w:rsidP="00EB6E2F">
      <w:pPr>
        <w:numPr>
          <w:ilvl w:val="0"/>
          <w:numId w:val="29"/>
        </w:numPr>
        <w:tabs>
          <w:tab w:val="num" w:pos="360"/>
        </w:tabs>
        <w:spacing w:after="120" w:line="240" w:lineRule="auto"/>
        <w:ind w:left="360"/>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Професионално информиране и консултиране; психологическо подпомагане;</w:t>
      </w:r>
    </w:p>
    <w:p w:rsidR="00EB6E2F" w:rsidRPr="00EB6E2F" w:rsidRDefault="00EB6E2F" w:rsidP="00EB6E2F">
      <w:pPr>
        <w:numPr>
          <w:ilvl w:val="0"/>
          <w:numId w:val="29"/>
        </w:numPr>
        <w:tabs>
          <w:tab w:val="num" w:pos="360"/>
        </w:tabs>
        <w:spacing w:after="120" w:line="240" w:lineRule="auto"/>
        <w:ind w:left="360"/>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Предоставяне на обучение след регистрация като безработно лице - мотивационни обучения, обучение за придобиване на професионална квалификация, обучение за придобиване и усъвършенстване на ключови компетентности, обучения по предприемачество;</w:t>
      </w:r>
    </w:p>
    <w:p w:rsidR="00EB6E2F" w:rsidRPr="00EB6E2F" w:rsidRDefault="00EB6E2F" w:rsidP="00EB6E2F">
      <w:pPr>
        <w:numPr>
          <w:ilvl w:val="0"/>
          <w:numId w:val="29"/>
        </w:numPr>
        <w:tabs>
          <w:tab w:val="num" w:pos="360"/>
        </w:tabs>
        <w:spacing w:after="120" w:line="240" w:lineRule="auto"/>
        <w:ind w:left="360"/>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Осигуряване на възможност за заетост, в т.ч. обучение по време на работа (чиракуване) и стажуване, след регистрация като безработно лице;</w:t>
      </w:r>
    </w:p>
    <w:p w:rsidR="00EB6E2F" w:rsidRPr="00EB6E2F" w:rsidRDefault="00EB6E2F" w:rsidP="00EB6E2F">
      <w:pPr>
        <w:numPr>
          <w:ilvl w:val="0"/>
          <w:numId w:val="29"/>
        </w:numPr>
        <w:tabs>
          <w:tab w:val="num" w:pos="360"/>
        </w:tabs>
        <w:spacing w:after="120" w:line="240" w:lineRule="auto"/>
        <w:ind w:left="360"/>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Предоставяне на стимули за насърчаване на географската мобилност с цел работа;</w:t>
      </w:r>
    </w:p>
    <w:p w:rsidR="00EB6E2F" w:rsidRPr="00EB6E2F" w:rsidRDefault="00EB6E2F" w:rsidP="00EB6E2F">
      <w:pPr>
        <w:numPr>
          <w:ilvl w:val="0"/>
          <w:numId w:val="29"/>
        </w:numPr>
        <w:tabs>
          <w:tab w:val="num" w:pos="360"/>
        </w:tabs>
        <w:spacing w:after="120" w:line="240" w:lineRule="auto"/>
        <w:ind w:left="360"/>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Предоставяне на стимули на работодатели за наемането на безработни младежи;</w:t>
      </w:r>
    </w:p>
    <w:p w:rsidR="00EB6E2F" w:rsidRPr="001B78B1" w:rsidRDefault="00EB6E2F" w:rsidP="00EB6E2F">
      <w:pPr>
        <w:numPr>
          <w:ilvl w:val="0"/>
          <w:numId w:val="29"/>
        </w:numPr>
        <w:tabs>
          <w:tab w:val="num" w:pos="360"/>
        </w:tabs>
        <w:spacing w:after="120" w:line="240" w:lineRule="auto"/>
        <w:ind w:left="360"/>
        <w:jc w:val="both"/>
        <w:rPr>
          <w:rFonts w:ascii="Times New Roman" w:eastAsia="Times New Roman" w:hAnsi="Times New Roman" w:cs="Times New Roman"/>
          <w:sz w:val="24"/>
          <w:szCs w:val="24"/>
          <w:lang w:val="bg-BG" w:eastAsia="bg-BG"/>
        </w:rPr>
      </w:pPr>
      <w:r w:rsidRPr="009166F2">
        <w:rPr>
          <w:rFonts w:ascii="Times New Roman" w:eastAsia="Times New Roman" w:hAnsi="Times New Roman" w:cs="Times New Roman"/>
          <w:sz w:val="24"/>
          <w:szCs w:val="24"/>
          <w:lang w:val="bg-BG" w:eastAsia="bg-BG"/>
        </w:rPr>
        <w:t xml:space="preserve">Популяризиране и насърчаване стартирането и развитието на самостоятелна стопанска дейност и предприемачество; </w:t>
      </w:r>
    </w:p>
    <w:p w:rsidR="00EB6E2F" w:rsidRPr="009166F2" w:rsidRDefault="00EB6E2F" w:rsidP="00EB6E2F">
      <w:pPr>
        <w:numPr>
          <w:ilvl w:val="0"/>
          <w:numId w:val="29"/>
        </w:numPr>
        <w:tabs>
          <w:tab w:val="num" w:pos="426"/>
        </w:tabs>
        <w:spacing w:after="120" w:line="240" w:lineRule="auto"/>
        <w:ind w:left="426" w:hanging="426"/>
        <w:jc w:val="both"/>
        <w:rPr>
          <w:rFonts w:ascii="Times New Roman" w:eastAsia="Times New Roman" w:hAnsi="Times New Roman" w:cs="Times New Roman"/>
          <w:sz w:val="24"/>
          <w:szCs w:val="24"/>
          <w:lang w:val="bg-BG" w:eastAsia="bg-BG"/>
        </w:rPr>
      </w:pPr>
      <w:r w:rsidRPr="009166F2">
        <w:rPr>
          <w:rFonts w:ascii="Times New Roman" w:eastAsia="Times New Roman" w:hAnsi="Times New Roman" w:cs="Times New Roman"/>
          <w:sz w:val="24"/>
          <w:szCs w:val="24"/>
          <w:lang w:val="bg-BG" w:eastAsia="bg-BG"/>
        </w:rPr>
        <w:t xml:space="preserve">Предоставяне на обучения за придобиване на предприемачески, управленски и бизнес умения; </w:t>
      </w:r>
    </w:p>
    <w:p w:rsidR="000938F4" w:rsidRPr="000938F4" w:rsidRDefault="00EB6E2F" w:rsidP="000938F4">
      <w:pPr>
        <w:numPr>
          <w:ilvl w:val="0"/>
          <w:numId w:val="29"/>
        </w:numPr>
        <w:tabs>
          <w:tab w:val="num" w:pos="360"/>
        </w:tabs>
        <w:spacing w:after="120" w:line="240" w:lineRule="auto"/>
        <w:ind w:left="360"/>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Подпомагане разработването на бизнес идеи и насочване към финансиращи програми за стартиращи предприемачи, в т.ч. по ОП РЧР.</w:t>
      </w:r>
    </w:p>
    <w:p w:rsidR="000938F4" w:rsidRPr="000938F4" w:rsidRDefault="000938F4" w:rsidP="000938F4">
      <w:pPr>
        <w:numPr>
          <w:ilvl w:val="0"/>
          <w:numId w:val="29"/>
        </w:numPr>
        <w:tabs>
          <w:tab w:val="num" w:pos="360"/>
        </w:tabs>
        <w:spacing w:after="120" w:line="240" w:lineRule="auto"/>
        <w:ind w:left="360"/>
        <w:jc w:val="both"/>
        <w:rPr>
          <w:rFonts w:ascii="Times New Roman" w:eastAsia="Times New Roman" w:hAnsi="Times New Roman" w:cs="Times New Roman"/>
          <w:sz w:val="24"/>
          <w:szCs w:val="24"/>
          <w:lang w:val="bg-BG" w:eastAsia="bg-BG"/>
        </w:rPr>
      </w:pPr>
      <w:r w:rsidRPr="000938F4">
        <w:rPr>
          <w:rFonts w:ascii="Times New Roman" w:eastAsia="Times New Roman" w:hAnsi="Times New Roman" w:cs="Times New Roman"/>
          <w:sz w:val="24"/>
          <w:szCs w:val="24"/>
          <w:lang w:val="bg-BG" w:eastAsia="bg-BG"/>
        </w:rPr>
        <w:t>Предоставяне на финансова подкрепа за стартиране на самостоятелна заетост;</w:t>
      </w:r>
    </w:p>
    <w:p w:rsidR="000938F4" w:rsidRPr="000938F4" w:rsidRDefault="000938F4" w:rsidP="000938F4">
      <w:pPr>
        <w:numPr>
          <w:ilvl w:val="0"/>
          <w:numId w:val="29"/>
        </w:numPr>
        <w:tabs>
          <w:tab w:val="num" w:pos="360"/>
        </w:tabs>
        <w:spacing w:after="120" w:line="240" w:lineRule="auto"/>
        <w:ind w:left="360"/>
        <w:jc w:val="both"/>
        <w:rPr>
          <w:rFonts w:ascii="Times New Roman" w:eastAsia="Times New Roman" w:hAnsi="Times New Roman" w:cs="Times New Roman"/>
          <w:sz w:val="24"/>
          <w:szCs w:val="24"/>
          <w:lang w:val="bg-BG" w:eastAsia="bg-BG"/>
        </w:rPr>
      </w:pPr>
      <w:r w:rsidRPr="000938F4">
        <w:rPr>
          <w:rFonts w:ascii="Times New Roman" w:eastAsia="Times New Roman" w:hAnsi="Times New Roman" w:cs="Times New Roman"/>
          <w:sz w:val="24"/>
          <w:szCs w:val="24"/>
          <w:lang w:val="bg-BG" w:eastAsia="bg-BG"/>
        </w:rPr>
        <w:t xml:space="preserve">Предоставяне на специализирани консултантски услуги на </w:t>
      </w:r>
      <w:r w:rsidRPr="00766971">
        <w:rPr>
          <w:rFonts w:ascii="Times New Roman" w:eastAsia="Times New Roman" w:hAnsi="Times New Roman" w:cs="Times New Roman"/>
          <w:sz w:val="24"/>
          <w:szCs w:val="24"/>
          <w:lang w:val="bg-BG" w:eastAsia="bg-BG"/>
        </w:rPr>
        <w:t>самостоятелно</w:t>
      </w:r>
      <w:r w:rsidRPr="000938F4">
        <w:rPr>
          <w:rFonts w:ascii="Times New Roman" w:eastAsia="Times New Roman" w:hAnsi="Times New Roman" w:cs="Times New Roman"/>
          <w:sz w:val="24"/>
          <w:szCs w:val="24"/>
          <w:lang w:val="bg-BG" w:eastAsia="bg-BG"/>
        </w:rPr>
        <w:t xml:space="preserve"> заети лица по въпроси, свързани с развитието на бизнеса – счетоводни услуги, услуги по управление на човешките ресурси и други подпомагащи развитието на начинаещия бизнес услуги, напр. достъп до мрежи, насърчаващи бизнес развитието, според конкретните нужди.</w:t>
      </w:r>
    </w:p>
    <w:p w:rsidR="00A730D0" w:rsidRPr="0004058C" w:rsidRDefault="009719F2" w:rsidP="009719F2">
      <w:pPr>
        <w:jc w:val="both"/>
        <w:rPr>
          <w:lang w:val="bg-BG"/>
        </w:rPr>
      </w:pPr>
      <w:r w:rsidRPr="009719F2">
        <w:rPr>
          <w:rFonts w:ascii="Times New Roman" w:hAnsi="Times New Roman" w:cs="Times New Roman"/>
          <w:sz w:val="24"/>
          <w:szCs w:val="24"/>
          <w:lang w:val="bg-BG" w:eastAsia="bg-BG"/>
        </w:rPr>
        <w:t xml:space="preserve">При изчерпване на финансови средства от ИМЗ, подкрепата за младежите чрез ОП РЧР ще продължи като финансирането й ще бъде осигурено от средствата за ЕСФ за България и допълнителни ресурси за ИМЗ за страната, ако такива бъдат предоставени от ЕС. За програмиране на нови мерки или за препрограмирането на вече стартираните и изпълнявани такива ще бъдат </w:t>
      </w:r>
      <w:r w:rsidR="00914BC3">
        <w:rPr>
          <w:rFonts w:ascii="Times New Roman" w:hAnsi="Times New Roman" w:cs="Times New Roman"/>
          <w:sz w:val="24"/>
          <w:szCs w:val="24"/>
          <w:lang w:val="bg-BG" w:eastAsia="bg-BG"/>
        </w:rPr>
        <w:t>взети предвид</w:t>
      </w:r>
      <w:r>
        <w:rPr>
          <w:rFonts w:ascii="Times New Roman" w:hAnsi="Times New Roman" w:cs="Times New Roman"/>
          <w:sz w:val="24"/>
          <w:szCs w:val="24"/>
          <w:lang w:val="bg-BG" w:eastAsia="bg-BG"/>
        </w:rPr>
        <w:t xml:space="preserve"> резултатите от оценките</w:t>
      </w:r>
      <w:r w:rsidRPr="009719F2">
        <w:rPr>
          <w:rFonts w:ascii="Times New Roman" w:hAnsi="Times New Roman" w:cs="Times New Roman"/>
          <w:sz w:val="24"/>
          <w:szCs w:val="24"/>
          <w:lang w:val="bg-BG" w:eastAsia="bg-BG"/>
        </w:rPr>
        <w:t xml:space="preserve"> на изпълнението на ИМЗ</w:t>
      </w:r>
      <w:r w:rsidR="006A4B59">
        <w:rPr>
          <w:rFonts w:ascii="Times New Roman" w:hAnsi="Times New Roman" w:cs="Times New Roman"/>
          <w:sz w:val="24"/>
          <w:szCs w:val="24"/>
          <w:lang w:val="bg-BG" w:eastAsia="bg-BG"/>
        </w:rPr>
        <w:t>,</w:t>
      </w:r>
      <w:r w:rsidRPr="009719F2">
        <w:rPr>
          <w:rFonts w:ascii="Times New Roman" w:hAnsi="Times New Roman" w:cs="Times New Roman"/>
          <w:sz w:val="24"/>
          <w:szCs w:val="24"/>
          <w:lang w:val="bg-BG" w:eastAsia="bg-BG"/>
        </w:rPr>
        <w:t xml:space="preserve"> </w:t>
      </w:r>
      <w:r>
        <w:rPr>
          <w:rFonts w:ascii="Times New Roman" w:hAnsi="Times New Roman" w:cs="Times New Roman"/>
          <w:sz w:val="24"/>
          <w:szCs w:val="24"/>
          <w:lang w:val="bg-BG" w:eastAsia="bg-BG"/>
        </w:rPr>
        <w:t>съгласно чл. 19 от Регламент 1304</w:t>
      </w:r>
      <w:r w:rsidR="00914BC3">
        <w:rPr>
          <w:rFonts w:ascii="Times New Roman" w:hAnsi="Times New Roman" w:cs="Times New Roman"/>
          <w:sz w:val="24"/>
          <w:szCs w:val="24"/>
          <w:lang w:val="bg-BG" w:eastAsia="bg-BG"/>
        </w:rPr>
        <w:t>/2013 г</w:t>
      </w:r>
      <w:r>
        <w:rPr>
          <w:rFonts w:ascii="Times New Roman" w:hAnsi="Times New Roman" w:cs="Times New Roman"/>
          <w:sz w:val="24"/>
          <w:szCs w:val="24"/>
          <w:lang w:val="bg-BG" w:eastAsia="bg-BG"/>
        </w:rPr>
        <w:t>.</w:t>
      </w:r>
      <w:r w:rsidRPr="009719F2">
        <w:rPr>
          <w:rFonts w:ascii="Times New Roman" w:hAnsi="Times New Roman" w:cs="Times New Roman"/>
          <w:sz w:val="24"/>
          <w:szCs w:val="24"/>
          <w:lang w:val="bg-BG" w:eastAsia="bg-BG"/>
        </w:rPr>
        <w:t xml:space="preserve"> </w:t>
      </w:r>
    </w:p>
    <w:p w:rsidR="00A730D0" w:rsidRPr="0004058C" w:rsidRDefault="00A730D0" w:rsidP="00BF5EA7">
      <w:pPr>
        <w:pStyle w:val="Heading4"/>
      </w:pPr>
      <w:r w:rsidRPr="0004058C">
        <w:t>2.A.6.2. Ръководни принципи за подбора на операциите (чл. 96 (2) (б) (iii) от РЕГЛАМЕНТ (EС) № 1303/2013):</w:t>
      </w:r>
      <w:bookmarkEnd w:id="34"/>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bookmarkStart w:id="35" w:name="_Toc352768356"/>
      <w:r w:rsidRPr="0004058C">
        <w:rPr>
          <w:rFonts w:ascii="Times New Roman" w:eastAsia="Times New Roman" w:hAnsi="Times New Roman" w:cs="Times New Roman"/>
          <w:sz w:val="24"/>
          <w:szCs w:val="24"/>
          <w:lang w:val="bg-BG"/>
        </w:rPr>
        <w:t xml:space="preserve">При разработването и избора на операции ще бъдат следвани следните </w:t>
      </w:r>
      <w:r w:rsidR="00034D0B">
        <w:rPr>
          <w:rFonts w:ascii="Times New Roman" w:eastAsia="Times New Roman" w:hAnsi="Times New Roman" w:cs="Times New Roman"/>
          <w:sz w:val="24"/>
          <w:szCs w:val="24"/>
          <w:lang w:val="bg-BG"/>
        </w:rPr>
        <w:t>ръководни</w:t>
      </w:r>
      <w:r w:rsidR="00034D0B"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принципи:</w:t>
      </w:r>
    </w:p>
    <w:p w:rsidR="00A730D0" w:rsidRPr="0004058C" w:rsidRDefault="00A730D0" w:rsidP="00A730D0">
      <w:pPr>
        <w:spacing w:after="120" w:line="240" w:lineRule="auto"/>
        <w:contextualSpacing/>
        <w:jc w:val="both"/>
        <w:rPr>
          <w:rFonts w:ascii="Times New Roman" w:eastAsia="Times New Roman" w:hAnsi="Times New Roman" w:cs="Times New Roman"/>
          <w:bCs/>
          <w:sz w:val="24"/>
          <w:szCs w:val="20"/>
          <w:lang w:val="bg-BG"/>
        </w:rPr>
      </w:pPr>
      <w:r w:rsidRPr="0004058C">
        <w:rPr>
          <w:rFonts w:ascii="Times New Roman" w:eastAsia="Times New Roman" w:hAnsi="Times New Roman" w:cs="Times New Roman"/>
          <w:b/>
          <w:bCs/>
          <w:sz w:val="24"/>
          <w:szCs w:val="20"/>
          <w:lang w:val="bg-BG"/>
        </w:rPr>
        <w:t>Съответствие със специфичните цели на програмата и релевантните национални и европейски стратегически документи</w:t>
      </w: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Cs/>
          <w:sz w:val="24"/>
          <w:szCs w:val="20"/>
          <w:lang w:val="bg-BG"/>
        </w:rPr>
        <w:t xml:space="preserve">Избраните операции ще са в съответствие както със специфичните цели на програмата, така и с идентифицираните приоритети в съответните стратегически документи на европейско и национално ниво. </w:t>
      </w:r>
    </w:p>
    <w:p w:rsidR="00A730D0" w:rsidRPr="0004058C" w:rsidRDefault="00A730D0" w:rsidP="00A730D0">
      <w:pPr>
        <w:spacing w:after="120" w:line="240" w:lineRule="auto"/>
        <w:contextualSpacing/>
        <w:jc w:val="both"/>
        <w:rPr>
          <w:rFonts w:ascii="Times New Roman" w:eastAsia="Times New Roman" w:hAnsi="Times New Roman" w:cs="Times New Roman"/>
          <w:bCs/>
          <w:sz w:val="24"/>
          <w:szCs w:val="20"/>
          <w:lang w:val="bg-BG"/>
        </w:rPr>
      </w:pPr>
      <w:r w:rsidRPr="0004058C">
        <w:rPr>
          <w:rFonts w:ascii="Times New Roman" w:eastAsia="Times New Roman" w:hAnsi="Times New Roman" w:cs="Times New Roman"/>
          <w:b/>
          <w:sz w:val="24"/>
          <w:szCs w:val="20"/>
          <w:lang w:val="bg-BG"/>
        </w:rPr>
        <w:t>Финансиране, основано на нуждите</w:t>
      </w:r>
      <w:r w:rsidRPr="0004058C">
        <w:rPr>
          <w:rFonts w:ascii="Times New Roman" w:eastAsia="Times New Roman" w:hAnsi="Times New Roman" w:cs="Times New Roman"/>
          <w:b/>
          <w:bCs/>
          <w:sz w:val="24"/>
          <w:szCs w:val="20"/>
          <w:lang w:val="bg-BG"/>
        </w:rPr>
        <w:t xml:space="preserve">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Избраните операции ще отговарят на идентифицираните нужди и индивидуални потребности на целевите групи. Те ще са насочени към осигуряването на достъпност и пригодност на целевите групи към специфичните особености на трудовия пазар, ще са ориентирани към потребностите и нуждите на работодателите. </w:t>
      </w:r>
    </w:p>
    <w:p w:rsidR="00A730D0" w:rsidRPr="0004058C" w:rsidRDefault="00A730D0" w:rsidP="00A730D0">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rPr>
        <w:t>Спазване на принципите за добро финансово управление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При избора на операции трябва да се гарантира, че отпуснатите средства ще се разходват, спазвайки принципите за икономичност, ефективност и ефикасност. Инвестициите следва да допринасят за постигане на </w:t>
      </w:r>
      <w:r w:rsidR="0080591E">
        <w:rPr>
          <w:rFonts w:ascii="Times New Roman" w:eastAsia="Times New Roman" w:hAnsi="Times New Roman" w:cs="Times New Roman"/>
          <w:sz w:val="24"/>
          <w:szCs w:val="20"/>
          <w:lang w:val="bg-BG"/>
        </w:rPr>
        <w:t>показател</w:t>
      </w:r>
      <w:r w:rsidRPr="0004058C">
        <w:rPr>
          <w:rFonts w:ascii="Times New Roman" w:eastAsia="Times New Roman" w:hAnsi="Times New Roman" w:cs="Times New Roman"/>
          <w:sz w:val="24"/>
          <w:szCs w:val="20"/>
          <w:lang w:val="bg-BG"/>
        </w:rPr>
        <w:t xml:space="preserve">ите на програмата. В същото време ще се търси връзка между заложените в проекта цели, планираните за изпълнение дейности и очаквани резултати, както и връзка между резултата и размера на разходите, необходими за постигането му.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Координация, допълняемост и синергия</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ще бъде търсена максимална координация, допълняемост и синергия с други програми и инструменти, финансирани със средства от ЕС, държавния бюджет и други донорски програми. С цел постигане на устойчива заетост могат да бъдат подкрепени междусекторни и регионално насочени инициативи.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Устойчивост на инвестициите</w:t>
      </w: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sz w:val="24"/>
          <w:szCs w:val="20"/>
          <w:lang w:val="bg-BG"/>
        </w:rPr>
        <w:t>При избора на операции трябва да се гарантира осигуряване на устойчивост на постигнатите резултати и след приключване изпълнението на проекта.</w:t>
      </w:r>
      <w:r w:rsidRPr="0004058C" w:rsidDel="00D00878">
        <w:rPr>
          <w:rFonts w:ascii="Times New Roman" w:eastAsia="Times New Roman" w:hAnsi="Times New Roman" w:cs="Times New Roman"/>
          <w:b/>
          <w:sz w:val="24"/>
          <w:szCs w:val="20"/>
          <w:lang w:val="bg-BG"/>
        </w:rPr>
        <w:t xml:space="preserve"> </w:t>
      </w:r>
      <w:r w:rsidRPr="0004058C">
        <w:rPr>
          <w:rFonts w:ascii="Times New Roman" w:eastAsia="Times New Roman" w:hAnsi="Times New Roman" w:cs="Times New Roman"/>
          <w:sz w:val="24"/>
          <w:szCs w:val="20"/>
          <w:lang w:val="bg-BG"/>
        </w:rPr>
        <w:t>Инвестициите ще целят постигане на дългосрочни ефекти върху пригодността на целевата група за участие и реално включване в заетост.</w:t>
      </w:r>
      <w:r w:rsidRPr="0004058C">
        <w:rPr>
          <w:rFonts w:ascii="Times New Roman" w:eastAsia="Times New Roman" w:hAnsi="Times New Roman" w:cs="Times New Roman"/>
          <w:b/>
          <w:sz w:val="24"/>
          <w:szCs w:val="20"/>
          <w:lang w:val="bg-BG"/>
        </w:rPr>
        <w:t xml:space="preserve">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Създаване на конкурентоспособност на младежите на пазара на труда</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Изпълнението на мерките ще даде възможност за създаване на подходящи умения в посочените целеви групи за успешна интеграция на пазара на труда. Инвестициите ще бъдат насочени към крайна цел – увеличаване на младежката заетост.</w:t>
      </w:r>
    </w:p>
    <w:p w:rsidR="00A730D0" w:rsidRPr="0004058C" w:rsidRDefault="00A730D0" w:rsidP="00BF5EA7">
      <w:pPr>
        <w:pStyle w:val="Heading4"/>
        <w:rPr>
          <w:color w:val="0000FF"/>
          <w:szCs w:val="24"/>
        </w:rPr>
      </w:pPr>
      <w:r w:rsidRPr="0004058C">
        <w:t xml:space="preserve">2.A.6.3. Планирано използване на финансови инструменти (когато е целесъобразно) (чл. 96 (2) </w:t>
      </w:r>
      <w:r w:rsidR="0032033C">
        <w:t>(</w:t>
      </w:r>
      <w:r w:rsidRPr="0004058C">
        <w:t>б) (iii) от РЕГЛАМЕНТ (EС) №</w:t>
      </w:r>
      <w:r w:rsidR="003A327C">
        <w:t xml:space="preserve"> </w:t>
      </w:r>
      <w:r w:rsidRPr="0004058C">
        <w:t>1303/2013):</w:t>
      </w:r>
      <w:bookmarkEnd w:id="35"/>
    </w:p>
    <w:p w:rsidR="000938F4" w:rsidRPr="00AC170E" w:rsidRDefault="000938F4" w:rsidP="00AC170E">
      <w:pPr>
        <w:spacing w:line="240" w:lineRule="auto"/>
        <w:jc w:val="both"/>
        <w:rPr>
          <w:rFonts w:ascii="Times New Roman" w:hAnsi="Times New Roman" w:cs="Times New Roman"/>
          <w:sz w:val="24"/>
          <w:szCs w:val="24"/>
          <w:lang w:val="bg-BG"/>
        </w:rPr>
      </w:pPr>
      <w:bookmarkStart w:id="36" w:name="_Toc352768358"/>
      <w:r w:rsidRPr="00AC170E">
        <w:rPr>
          <w:rFonts w:ascii="Times New Roman" w:hAnsi="Times New Roman" w:cs="Times New Roman"/>
          <w:sz w:val="24"/>
          <w:szCs w:val="24"/>
          <w:lang w:val="bg-BG"/>
        </w:rPr>
        <w:t>В рамките на този инвестиционен приоритет се предвижда използването на финансови инструмент</w:t>
      </w:r>
      <w:r>
        <w:rPr>
          <w:rFonts w:ascii="Times New Roman" w:hAnsi="Times New Roman" w:cs="Times New Roman"/>
          <w:sz w:val="24"/>
          <w:szCs w:val="24"/>
          <w:lang w:val="bg-BG"/>
        </w:rPr>
        <w:t>и</w:t>
      </w:r>
      <w:r w:rsidRPr="00AC170E">
        <w:rPr>
          <w:rFonts w:ascii="Times New Roman" w:hAnsi="Times New Roman" w:cs="Times New Roman"/>
          <w:sz w:val="24"/>
          <w:szCs w:val="24"/>
          <w:lang w:val="bg-BG"/>
        </w:rPr>
        <w:t xml:space="preserve">. </w:t>
      </w:r>
    </w:p>
    <w:p w:rsidR="000938F4" w:rsidRPr="00AC170E" w:rsidRDefault="000938F4" w:rsidP="00AC170E">
      <w:pPr>
        <w:spacing w:line="240" w:lineRule="auto"/>
        <w:jc w:val="both"/>
        <w:rPr>
          <w:rFonts w:ascii="Times New Roman" w:hAnsi="Times New Roman" w:cs="Times New Roman"/>
          <w:sz w:val="24"/>
          <w:szCs w:val="24"/>
          <w:lang w:val="bg-BG"/>
        </w:rPr>
      </w:pPr>
      <w:r w:rsidRPr="00AC170E">
        <w:rPr>
          <w:rFonts w:ascii="Times New Roman" w:hAnsi="Times New Roman" w:cs="Times New Roman"/>
          <w:sz w:val="24"/>
          <w:szCs w:val="24"/>
          <w:lang w:val="bg-BG"/>
        </w:rPr>
        <w:t xml:space="preserve">Създаването на финансови инструменти би улеснило достъпа до заемен финансов ресурс за лица, които имат желание да стартират самостоятелна стопанска дейност. Конкретни видове финансови инструменти ще бъдат разработени и приложени допълнително след приключване на оценката, която има за цел да установи пазарни дефекти или неоптимални инвестиционни решения, съответно нужда от инвестиции, възможности за участие на частния сектор и вследствие на това създаване на добавена стойност чрез конкретен финансов инструмент. Потенциални възможности са напр. фонд за микрокредитиране или гаранционен фонд за гарантиране кредитите за микропредприятия, създадени от лица, получили подкрепа за стартиране и развитие на собствен бизнес по програмата. Фондът за микрофинансиране би могъл да предостави улеснен директен достъп до средства за инвестиции или оборотни средства за нуждите на новите предприятия, а гаранционния фонд - да понижи рисковата премия на финансовите посредници при определяне на цената на предоставяния от тях заемен ресурс. </w:t>
      </w:r>
    </w:p>
    <w:p w:rsidR="000938F4" w:rsidRPr="00AC170E" w:rsidRDefault="000938F4" w:rsidP="008E3187">
      <w:pPr>
        <w:pStyle w:val="Heading4"/>
        <w:rPr>
          <w:szCs w:val="24"/>
        </w:rPr>
      </w:pPr>
      <w:r w:rsidRPr="00AC170E">
        <w:rPr>
          <w:rFonts w:eastAsiaTheme="minorHAnsi"/>
          <w:b w:val="0"/>
          <w:smallCaps w:val="0"/>
          <w:szCs w:val="24"/>
        </w:rPr>
        <w:t>Решението за създаване на финансови инструменти и техния конкретен вид ще бъде взето след проучване на пазарните възможности и нуждите на целевите групи и ще бъдат използвани в случай, че се прецени, че предоставянето единствено на безвъзмездна финансова помощ не е най-подходящ подход в рамките на този приоритет. Финансовите инструменти ще се реализират след преценка на тяхната приложимост към конкретната целева група на ОП РЧР. Въз основа на оценката на дефицитите и потребностите на целевите групи и очакваната добавена стойност на всеки от подходите за финансиране, финансовите инструменти може да се допълват от безвъзмездна финансова помощ, като двата вида финансиране няма да се припокриват в своя обхват.</w:t>
      </w:r>
    </w:p>
    <w:p w:rsidR="00A730D0" w:rsidRPr="0004058C" w:rsidRDefault="00A730D0" w:rsidP="00BF5EA7">
      <w:pPr>
        <w:pStyle w:val="Heading4"/>
      </w:pPr>
      <w:r w:rsidRPr="0004058C">
        <w:t>2.A.6.4. Планирано използване на големи проекти (когато е целесъобразно)</w:t>
      </w:r>
      <w:r w:rsidR="009804CA" w:rsidRPr="0004058C">
        <w:t xml:space="preserve"> </w:t>
      </w:r>
      <w:r w:rsidRPr="0004058C">
        <w:t>(чл. 96 (2) (б) (iii) от Регламент(EС) № 1303/2013:</w:t>
      </w:r>
      <w:bookmarkEnd w:id="36"/>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Не е приложимо.</w:t>
      </w:r>
    </w:p>
    <w:p w:rsidR="00A730D0" w:rsidRPr="0004058C" w:rsidRDefault="00A730D0" w:rsidP="00BF5EA7">
      <w:pPr>
        <w:pStyle w:val="Heading4"/>
        <w:rPr>
          <w:u w:val="single"/>
        </w:rPr>
      </w:pPr>
      <w:bookmarkStart w:id="37" w:name="_Toc352768359"/>
      <w:r w:rsidRPr="0004058C">
        <w:t xml:space="preserve">2.A.2.5. показатели за изпълнението по инвестиционен приоритет и </w:t>
      </w:r>
      <w:r w:rsidR="004936C3">
        <w:t xml:space="preserve">- </w:t>
      </w:r>
      <w:r w:rsidRPr="0004058C">
        <w:t xml:space="preserve">когато е целесъобразно </w:t>
      </w:r>
      <w:r w:rsidR="004936C3">
        <w:t xml:space="preserve">- </w:t>
      </w:r>
      <w:r w:rsidRPr="0004058C">
        <w:t>по категории региони (чл. 96 (2) (б) (iii) от Регламент</w:t>
      </w:r>
      <w:r w:rsidR="009804CA" w:rsidRPr="0004058C">
        <w:t xml:space="preserve"> </w:t>
      </w:r>
      <w:r w:rsidRPr="0004058C">
        <w:t>(EС) № 1303/2013:</w:t>
      </w:r>
      <w:bookmarkEnd w:id="37"/>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u w:val="single"/>
          <w:lang w:val="bg-BG"/>
        </w:rPr>
        <w:t>Таблица 5</w:t>
      </w:r>
      <w:r w:rsidRPr="0004058C">
        <w:rPr>
          <w:rFonts w:ascii="Times New Roman" w:eastAsia="Times New Roman" w:hAnsi="Times New Roman" w:cs="Times New Roman"/>
          <w:b/>
          <w:sz w:val="24"/>
          <w:szCs w:val="20"/>
          <w:lang w:val="bg-BG"/>
        </w:rPr>
        <w:t xml:space="preserve">: Общи </w:t>
      </w:r>
      <w:r w:rsidRPr="0004058C">
        <w:rPr>
          <w:rFonts w:ascii="Times New Roman" w:eastAsia="Times New Roman" w:hAnsi="Times New Roman" w:cs="Times New Roman"/>
          <w:b/>
          <w:sz w:val="24"/>
          <w:szCs w:val="24"/>
          <w:lang w:val="bg-BG"/>
        </w:rPr>
        <w:t xml:space="preserve">и специфични за програмата </w:t>
      </w:r>
      <w:r w:rsidRPr="0004058C">
        <w:rPr>
          <w:rFonts w:ascii="Times New Roman" w:eastAsia="Times New Roman" w:hAnsi="Times New Roman" w:cs="Times New Roman"/>
          <w:b/>
          <w:sz w:val="24"/>
          <w:szCs w:val="20"/>
          <w:lang w:val="bg-BG"/>
        </w:rPr>
        <w:t xml:space="preserve">показатели за изпълнението </w:t>
      </w:r>
      <w:r w:rsidRPr="0004058C">
        <w:rPr>
          <w:rFonts w:ascii="Times New Roman" w:eastAsia="Times New Roman" w:hAnsi="Times New Roman" w:cs="Times New Roman"/>
          <w:b/>
          <w:sz w:val="24"/>
          <w:szCs w:val="24"/>
          <w:lang w:val="bg-BG"/>
        </w:rPr>
        <w:t>(по инвестиционни приоритети, разпределени по категория региони за ЕСФ)</w:t>
      </w:r>
    </w:p>
    <w:tbl>
      <w:tblPr>
        <w:tblW w:w="493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4"/>
        <w:gridCol w:w="2263"/>
        <w:gridCol w:w="723"/>
        <w:gridCol w:w="833"/>
        <w:gridCol w:w="1135"/>
        <w:gridCol w:w="429"/>
        <w:gridCol w:w="427"/>
        <w:gridCol w:w="987"/>
        <w:gridCol w:w="833"/>
        <w:gridCol w:w="982"/>
      </w:tblGrid>
      <w:tr w:rsidR="00B44B9B" w:rsidRPr="0004058C" w:rsidTr="00AC799A">
        <w:trPr>
          <w:trHeight w:val="465"/>
        </w:trPr>
        <w:tc>
          <w:tcPr>
            <w:tcW w:w="297" w:type="pct"/>
            <w:vMerge w:val="restart"/>
          </w:tcPr>
          <w:p w:rsidR="00A730D0" w:rsidRPr="0004058C" w:rsidRDefault="00A730D0" w:rsidP="001B78B1">
            <w:pPr>
              <w:tabs>
                <w:tab w:val="left" w:pos="720"/>
              </w:tabs>
              <w:spacing w:after="120" w:line="240" w:lineRule="auto"/>
              <w:jc w:val="center"/>
              <w:rPr>
                <w:rFonts w:ascii="Times New (W1)" w:eastAsia="Times New Roman" w:hAnsi="Times New (W1)" w:cs="Times New Roman"/>
                <w:b/>
                <w:sz w:val="20"/>
                <w:szCs w:val="20"/>
                <w:lang w:val="bg-BG"/>
              </w:rPr>
            </w:pPr>
            <w:r w:rsidRPr="0004058C">
              <w:rPr>
                <w:rFonts w:ascii="Times New (W1)" w:eastAsia="Times New Roman" w:hAnsi="Times New (W1)" w:cs="Times New Roman"/>
                <w:b/>
                <w:sz w:val="20"/>
                <w:szCs w:val="20"/>
                <w:lang w:val="bg-BG"/>
              </w:rPr>
              <w:t>Ид. №.</w:t>
            </w:r>
          </w:p>
          <w:p w:rsidR="00A730D0" w:rsidRPr="0004058C" w:rsidRDefault="00A730D0" w:rsidP="00CE6801">
            <w:pPr>
              <w:tabs>
                <w:tab w:val="left" w:pos="720"/>
              </w:tabs>
              <w:spacing w:after="120" w:line="240" w:lineRule="auto"/>
              <w:jc w:val="center"/>
              <w:rPr>
                <w:rFonts w:ascii="Times New (W1)" w:eastAsia="Times New Roman" w:hAnsi="Times New (W1)" w:cs="Times New Roman"/>
                <w:b/>
                <w:sz w:val="20"/>
                <w:szCs w:val="20"/>
                <w:lang w:val="bg-BG"/>
              </w:rPr>
            </w:pPr>
          </w:p>
        </w:tc>
        <w:tc>
          <w:tcPr>
            <w:tcW w:w="1236" w:type="pct"/>
            <w:vMerge w:val="restart"/>
          </w:tcPr>
          <w:p w:rsidR="00A730D0" w:rsidRPr="0004058C" w:rsidRDefault="00A730D0" w:rsidP="00A730D0">
            <w:pPr>
              <w:tabs>
                <w:tab w:val="left" w:pos="720"/>
              </w:tabs>
              <w:spacing w:after="120" w:line="240" w:lineRule="auto"/>
              <w:jc w:val="center"/>
              <w:rPr>
                <w:rFonts w:ascii="Times New (W1)" w:eastAsia="Times New Roman" w:hAnsi="Times New (W1)" w:cs="Times New Roman"/>
                <w:b/>
                <w:sz w:val="16"/>
                <w:szCs w:val="16"/>
                <w:lang w:val="bg-BG"/>
              </w:rPr>
            </w:pPr>
            <w:r w:rsidRPr="0004058C">
              <w:rPr>
                <w:rFonts w:ascii="Times New Roman" w:eastAsia="Times New Roman" w:hAnsi="Times New Roman" w:cs="Times New Roman"/>
                <w:b/>
                <w:sz w:val="16"/>
                <w:szCs w:val="16"/>
                <w:lang w:val="bg-BG"/>
              </w:rPr>
              <w:t>Показател</w:t>
            </w:r>
            <w:r w:rsidRPr="0004058C">
              <w:rPr>
                <w:rFonts w:ascii="Times New (W1)" w:eastAsia="Times New Roman" w:hAnsi="Times New (W1)" w:cs="Times New Roman"/>
                <w:b/>
                <w:sz w:val="16"/>
                <w:szCs w:val="16"/>
                <w:lang w:val="bg-BG"/>
              </w:rPr>
              <w:t xml:space="preserve"> </w:t>
            </w:r>
          </w:p>
        </w:tc>
        <w:tc>
          <w:tcPr>
            <w:tcW w:w="395" w:type="pct"/>
            <w:vMerge w:val="restart"/>
          </w:tcPr>
          <w:p w:rsidR="00A730D0" w:rsidRPr="0004058C" w:rsidRDefault="00A730D0" w:rsidP="00A730D0">
            <w:pPr>
              <w:tabs>
                <w:tab w:val="left" w:pos="720"/>
              </w:tabs>
              <w:spacing w:after="120" w:line="240" w:lineRule="auto"/>
              <w:jc w:val="center"/>
              <w:rPr>
                <w:rFonts w:ascii="Times New (W1)" w:eastAsia="Times New Roman" w:hAnsi="Times New (W1)" w:cs="Times New Roman"/>
                <w:b/>
                <w:sz w:val="20"/>
                <w:szCs w:val="20"/>
                <w:lang w:val="bg-BG"/>
              </w:rPr>
            </w:pPr>
            <w:r w:rsidRPr="0004058C">
              <w:rPr>
                <w:rFonts w:ascii="Times New (W1)" w:eastAsia="Times New Roman" w:hAnsi="Times New (W1)" w:cs="Times New Roman"/>
                <w:b/>
                <w:sz w:val="20"/>
                <w:szCs w:val="20"/>
                <w:lang w:val="bg-BG"/>
              </w:rPr>
              <w:t>Мерна единица</w:t>
            </w:r>
          </w:p>
        </w:tc>
        <w:tc>
          <w:tcPr>
            <w:tcW w:w="455" w:type="pct"/>
            <w:vMerge w:val="restart"/>
          </w:tcPr>
          <w:p w:rsidR="00A730D0" w:rsidRPr="0004058C" w:rsidRDefault="00A730D0" w:rsidP="00A730D0">
            <w:pPr>
              <w:tabs>
                <w:tab w:val="left" w:pos="720"/>
              </w:tabs>
              <w:spacing w:after="120" w:line="240" w:lineRule="auto"/>
              <w:jc w:val="center"/>
              <w:rPr>
                <w:rFonts w:ascii="Times New (W1)" w:eastAsia="Times New Roman" w:hAnsi="Times New (W1)" w:cs="Times New Roman"/>
                <w:b/>
                <w:sz w:val="20"/>
                <w:szCs w:val="20"/>
                <w:lang w:val="bg-BG"/>
              </w:rPr>
            </w:pPr>
            <w:r w:rsidRPr="0004058C">
              <w:rPr>
                <w:rFonts w:ascii="Times New (W1)" w:eastAsia="Times New Roman" w:hAnsi="Times New (W1)" w:cs="Times New Roman"/>
                <w:b/>
                <w:sz w:val="20"/>
                <w:szCs w:val="20"/>
                <w:lang w:val="bg-BG"/>
              </w:rPr>
              <w:t>Фонд</w:t>
            </w:r>
          </w:p>
        </w:tc>
        <w:tc>
          <w:tcPr>
            <w:tcW w:w="620" w:type="pct"/>
            <w:vMerge w:val="restart"/>
          </w:tcPr>
          <w:p w:rsidR="00A730D0" w:rsidRPr="0004058C" w:rsidRDefault="00A730D0" w:rsidP="00A730D0">
            <w:pPr>
              <w:tabs>
                <w:tab w:val="left" w:pos="720"/>
              </w:tabs>
              <w:spacing w:after="120" w:line="240" w:lineRule="auto"/>
              <w:jc w:val="center"/>
              <w:rPr>
                <w:rFonts w:ascii="Times New Roman" w:eastAsia="Times New Roman" w:hAnsi="Times New Roman" w:cs="Times New Roman"/>
                <w:b/>
                <w:sz w:val="20"/>
                <w:szCs w:val="20"/>
                <w:lang w:val="bg-BG"/>
              </w:rPr>
            </w:pPr>
            <w:r w:rsidRPr="0004058C">
              <w:rPr>
                <w:rFonts w:ascii="Times New (W1)" w:eastAsia="Times New Roman" w:hAnsi="Times New (W1)" w:cs="Times New Roman"/>
                <w:b/>
                <w:sz w:val="20"/>
                <w:szCs w:val="20"/>
                <w:lang w:val="bg-BG"/>
              </w:rPr>
              <w:t>Категория регион</w:t>
            </w:r>
            <w:r w:rsidRPr="0004058C">
              <w:rPr>
                <w:rFonts w:ascii="Times New Roman" w:eastAsia="Times New Roman" w:hAnsi="Times New Roman" w:cs="Times New Roman"/>
                <w:b/>
                <w:sz w:val="20"/>
                <w:szCs w:val="20"/>
                <w:lang w:val="bg-BG"/>
              </w:rPr>
              <w:t>и (когато е уместно)</w:t>
            </w:r>
          </w:p>
        </w:tc>
        <w:tc>
          <w:tcPr>
            <w:tcW w:w="1006" w:type="pct"/>
            <w:gridSpan w:val="3"/>
          </w:tcPr>
          <w:p w:rsidR="00A730D0" w:rsidRPr="00AC170E" w:rsidRDefault="00A730D0" w:rsidP="00A730D0">
            <w:pPr>
              <w:tabs>
                <w:tab w:val="left" w:pos="720"/>
              </w:tabs>
              <w:spacing w:after="120" w:line="240" w:lineRule="auto"/>
              <w:jc w:val="center"/>
              <w:rPr>
                <w:rFonts w:ascii="Times New (W1)" w:eastAsia="Times New Roman" w:hAnsi="Times New (W1)" w:cs="Times New Roman"/>
                <w:b/>
                <w:sz w:val="20"/>
                <w:szCs w:val="20"/>
                <w:lang w:val="bg-BG"/>
              </w:rPr>
            </w:pPr>
            <w:r w:rsidRPr="00AC170E">
              <w:rPr>
                <w:rFonts w:ascii="Times New (W1)" w:eastAsia="Times New Roman" w:hAnsi="Times New (W1)" w:cs="Times New Roman" w:hint="eastAsia"/>
                <w:b/>
                <w:sz w:val="20"/>
                <w:szCs w:val="20"/>
                <w:lang w:val="bg-BG"/>
              </w:rPr>
              <w:t>Целева</w:t>
            </w:r>
            <w:r w:rsidRPr="00AC170E">
              <w:rPr>
                <w:rFonts w:ascii="Times New (W1)" w:eastAsia="Times New Roman" w:hAnsi="Times New (W1)" w:cs="Times New Roman"/>
                <w:b/>
                <w:sz w:val="20"/>
                <w:szCs w:val="20"/>
                <w:lang w:val="bg-BG"/>
              </w:rPr>
              <w:t xml:space="preserve"> </w:t>
            </w:r>
            <w:r w:rsidRPr="00AC170E">
              <w:rPr>
                <w:rFonts w:ascii="Times New (W1)" w:eastAsia="Times New Roman" w:hAnsi="Times New (W1)" w:cs="Times New Roman" w:hint="eastAsia"/>
                <w:b/>
                <w:sz w:val="20"/>
                <w:szCs w:val="20"/>
                <w:lang w:val="bg-BG"/>
              </w:rPr>
              <w:t>стойност</w:t>
            </w:r>
          </w:p>
          <w:p w:rsidR="00A730D0" w:rsidRPr="00AC170E" w:rsidRDefault="00A730D0" w:rsidP="00A730D0">
            <w:pPr>
              <w:tabs>
                <w:tab w:val="left" w:pos="720"/>
              </w:tabs>
              <w:spacing w:after="120" w:line="240" w:lineRule="auto"/>
              <w:jc w:val="center"/>
              <w:rPr>
                <w:rFonts w:ascii="Times New (W1)" w:eastAsia="Times New Roman" w:hAnsi="Times New (W1)" w:cs="Times New Roman"/>
                <w:b/>
                <w:sz w:val="20"/>
                <w:szCs w:val="20"/>
                <w:lang w:val="bg-BG"/>
              </w:rPr>
            </w:pPr>
            <w:r w:rsidRPr="00AC170E">
              <w:rPr>
                <w:rFonts w:ascii="Times New (W1)" w:eastAsia="Times New Roman" w:hAnsi="Times New (W1)" w:cs="Times New Roman"/>
                <w:b/>
                <w:sz w:val="20"/>
                <w:szCs w:val="20"/>
                <w:lang w:val="bg-BG"/>
              </w:rPr>
              <w:t>(2023)</w:t>
            </w:r>
          </w:p>
        </w:tc>
        <w:tc>
          <w:tcPr>
            <w:tcW w:w="455" w:type="pct"/>
            <w:vMerge w:val="restart"/>
          </w:tcPr>
          <w:p w:rsidR="00A730D0" w:rsidRPr="0004058C" w:rsidRDefault="00A730D0" w:rsidP="00A730D0">
            <w:pPr>
              <w:tabs>
                <w:tab w:val="left" w:pos="720"/>
              </w:tabs>
              <w:spacing w:after="120" w:line="240" w:lineRule="auto"/>
              <w:jc w:val="center"/>
              <w:rPr>
                <w:rFonts w:ascii="Times New Roman" w:eastAsia="Times New Roman" w:hAnsi="Times New Roman" w:cs="Times New Roman"/>
                <w:b/>
                <w:sz w:val="20"/>
                <w:szCs w:val="20"/>
                <w:lang w:val="bg-BG"/>
              </w:rPr>
            </w:pPr>
            <w:r w:rsidRPr="0004058C">
              <w:rPr>
                <w:rFonts w:ascii="Times New (W1)" w:eastAsia="Times New Roman" w:hAnsi="Times New (W1)" w:cs="Times New Roman"/>
                <w:b/>
                <w:sz w:val="20"/>
                <w:szCs w:val="20"/>
                <w:lang w:val="bg-BG"/>
              </w:rPr>
              <w:t>Източник на данни</w:t>
            </w:r>
            <w:r w:rsidRPr="0004058C">
              <w:rPr>
                <w:rFonts w:ascii="Times New Roman" w:eastAsia="Times New Roman" w:hAnsi="Times New Roman" w:cs="Times New Roman"/>
                <w:b/>
                <w:sz w:val="20"/>
                <w:szCs w:val="20"/>
                <w:lang w:val="bg-BG"/>
              </w:rPr>
              <w:t>те</w:t>
            </w:r>
          </w:p>
        </w:tc>
        <w:tc>
          <w:tcPr>
            <w:tcW w:w="537" w:type="pct"/>
            <w:vMerge w:val="restart"/>
          </w:tcPr>
          <w:p w:rsidR="00A730D0" w:rsidRPr="0004058C" w:rsidRDefault="00A730D0" w:rsidP="00A730D0">
            <w:pPr>
              <w:tabs>
                <w:tab w:val="left" w:pos="720"/>
              </w:tabs>
              <w:spacing w:after="120" w:line="240" w:lineRule="auto"/>
              <w:jc w:val="center"/>
              <w:rPr>
                <w:rFonts w:ascii="Times New (W1)" w:eastAsia="Times New Roman" w:hAnsi="Times New (W1)" w:cs="Times New Roman"/>
                <w:b/>
                <w:sz w:val="20"/>
                <w:szCs w:val="20"/>
                <w:lang w:val="bg-BG"/>
              </w:rPr>
            </w:pPr>
            <w:r w:rsidRPr="0004058C">
              <w:rPr>
                <w:rFonts w:ascii="Times New Roman" w:eastAsia="Times New Roman" w:hAnsi="Times New Roman" w:cs="Times New Roman"/>
                <w:b/>
                <w:sz w:val="20"/>
                <w:szCs w:val="20"/>
                <w:lang w:val="bg-BG"/>
              </w:rPr>
              <w:t>Честота на отчитане</w:t>
            </w:r>
          </w:p>
        </w:tc>
      </w:tr>
      <w:tr w:rsidR="00B44B9B" w:rsidRPr="0004058C" w:rsidTr="00AC799A">
        <w:trPr>
          <w:trHeight w:val="465"/>
        </w:trPr>
        <w:tc>
          <w:tcPr>
            <w:tcW w:w="297" w:type="pct"/>
            <w:vMerge/>
          </w:tcPr>
          <w:p w:rsidR="00A730D0" w:rsidRPr="0004058C" w:rsidRDefault="00A730D0" w:rsidP="009166F2">
            <w:pPr>
              <w:tabs>
                <w:tab w:val="left" w:pos="720"/>
              </w:tabs>
              <w:spacing w:after="120" w:line="240" w:lineRule="auto"/>
              <w:jc w:val="center"/>
              <w:rPr>
                <w:rFonts w:ascii="Times New (W1)" w:eastAsia="Times New Roman" w:hAnsi="Times New (W1)" w:cs="Times New Roman"/>
                <w:b/>
                <w:sz w:val="20"/>
                <w:szCs w:val="20"/>
                <w:lang w:val="bg-BG"/>
              </w:rPr>
            </w:pPr>
          </w:p>
        </w:tc>
        <w:tc>
          <w:tcPr>
            <w:tcW w:w="1236" w:type="pct"/>
            <w:vMerge/>
          </w:tcPr>
          <w:p w:rsidR="00A730D0" w:rsidRPr="0004058C" w:rsidRDefault="00A730D0" w:rsidP="00A730D0">
            <w:pPr>
              <w:tabs>
                <w:tab w:val="left" w:pos="720"/>
              </w:tabs>
              <w:spacing w:after="120" w:line="240" w:lineRule="auto"/>
              <w:jc w:val="center"/>
              <w:rPr>
                <w:rFonts w:ascii="Times New (W1)" w:eastAsia="Times New Roman" w:hAnsi="Times New (W1)" w:cs="Times New Roman"/>
                <w:b/>
                <w:sz w:val="16"/>
                <w:szCs w:val="16"/>
                <w:lang w:val="bg-BG"/>
              </w:rPr>
            </w:pPr>
          </w:p>
        </w:tc>
        <w:tc>
          <w:tcPr>
            <w:tcW w:w="395" w:type="pct"/>
            <w:vMerge/>
          </w:tcPr>
          <w:p w:rsidR="00A730D0" w:rsidRPr="0004058C" w:rsidRDefault="00A730D0" w:rsidP="00A730D0">
            <w:pPr>
              <w:tabs>
                <w:tab w:val="left" w:pos="720"/>
              </w:tabs>
              <w:spacing w:after="120" w:line="240" w:lineRule="auto"/>
              <w:jc w:val="center"/>
              <w:rPr>
                <w:rFonts w:ascii="Times New (W1)" w:eastAsia="Times New Roman" w:hAnsi="Times New (W1)" w:cs="Times New Roman"/>
                <w:b/>
                <w:sz w:val="20"/>
                <w:szCs w:val="20"/>
                <w:lang w:val="bg-BG"/>
              </w:rPr>
            </w:pPr>
          </w:p>
        </w:tc>
        <w:tc>
          <w:tcPr>
            <w:tcW w:w="455" w:type="pct"/>
            <w:vMerge/>
          </w:tcPr>
          <w:p w:rsidR="00A730D0" w:rsidRPr="0004058C" w:rsidRDefault="00A730D0" w:rsidP="00A730D0">
            <w:pPr>
              <w:tabs>
                <w:tab w:val="left" w:pos="720"/>
              </w:tabs>
              <w:spacing w:after="120" w:line="240" w:lineRule="auto"/>
              <w:jc w:val="center"/>
              <w:rPr>
                <w:rFonts w:ascii="Times New (W1)" w:eastAsia="Times New Roman" w:hAnsi="Times New (W1)" w:cs="Times New Roman"/>
                <w:b/>
                <w:sz w:val="20"/>
                <w:szCs w:val="20"/>
                <w:lang w:val="bg-BG"/>
              </w:rPr>
            </w:pPr>
          </w:p>
        </w:tc>
        <w:tc>
          <w:tcPr>
            <w:tcW w:w="620" w:type="pct"/>
            <w:vMerge/>
          </w:tcPr>
          <w:p w:rsidR="00A730D0" w:rsidRPr="0004058C" w:rsidRDefault="00A730D0" w:rsidP="00A730D0">
            <w:pPr>
              <w:tabs>
                <w:tab w:val="left" w:pos="720"/>
              </w:tabs>
              <w:spacing w:after="120" w:line="240" w:lineRule="auto"/>
              <w:jc w:val="center"/>
              <w:rPr>
                <w:rFonts w:ascii="Times New (W1)" w:eastAsia="Times New Roman" w:hAnsi="Times New (W1)" w:cs="Times New Roman"/>
                <w:b/>
                <w:sz w:val="20"/>
                <w:szCs w:val="20"/>
                <w:lang w:val="bg-BG"/>
              </w:rPr>
            </w:pPr>
          </w:p>
        </w:tc>
        <w:tc>
          <w:tcPr>
            <w:tcW w:w="234" w:type="pct"/>
          </w:tcPr>
          <w:p w:rsidR="00A730D0" w:rsidRPr="0098560B" w:rsidRDefault="00A730D0" w:rsidP="00A730D0">
            <w:pPr>
              <w:tabs>
                <w:tab w:val="left" w:pos="720"/>
              </w:tabs>
              <w:spacing w:after="120" w:line="240" w:lineRule="auto"/>
              <w:ind w:left="240" w:hanging="240"/>
              <w:jc w:val="center"/>
              <w:rPr>
                <w:rFonts w:ascii="Times New (W1)" w:eastAsia="Times New Roman" w:hAnsi="Times New (W1)" w:cs="Times New Roman"/>
                <w:b/>
                <w:sz w:val="20"/>
                <w:szCs w:val="20"/>
                <w:highlight w:val="yellow"/>
                <w:lang w:val="bg-BG"/>
              </w:rPr>
            </w:pPr>
            <w:r w:rsidRPr="00AC170E">
              <w:rPr>
                <w:rFonts w:ascii="Times New (W1)" w:eastAsia="Times New Roman" w:hAnsi="Times New (W1)" w:cs="Times New Roman" w:hint="eastAsia"/>
                <w:b/>
                <w:sz w:val="20"/>
                <w:szCs w:val="20"/>
                <w:lang w:val="bg-BG"/>
              </w:rPr>
              <w:t>М</w:t>
            </w:r>
          </w:p>
        </w:tc>
        <w:tc>
          <w:tcPr>
            <w:tcW w:w="233" w:type="pct"/>
          </w:tcPr>
          <w:p w:rsidR="00A730D0" w:rsidRPr="00AC170E" w:rsidRDefault="00A730D0" w:rsidP="00A730D0">
            <w:pPr>
              <w:tabs>
                <w:tab w:val="left" w:pos="720"/>
              </w:tabs>
              <w:spacing w:after="120" w:line="240" w:lineRule="auto"/>
              <w:ind w:left="240" w:hanging="240"/>
              <w:jc w:val="center"/>
              <w:rPr>
                <w:rFonts w:ascii="Times New (W1)" w:eastAsia="Times New Roman" w:hAnsi="Times New (W1)" w:cs="Times New Roman"/>
                <w:b/>
                <w:sz w:val="20"/>
                <w:szCs w:val="20"/>
                <w:lang w:val="bg-BG"/>
              </w:rPr>
            </w:pPr>
            <w:r w:rsidRPr="00AC170E">
              <w:rPr>
                <w:rFonts w:ascii="Times New (W1)" w:eastAsia="Times New Roman" w:hAnsi="Times New (W1)" w:cs="Times New Roman" w:hint="eastAsia"/>
                <w:b/>
                <w:sz w:val="20"/>
                <w:szCs w:val="20"/>
                <w:lang w:val="bg-BG"/>
              </w:rPr>
              <w:t>Ж</w:t>
            </w:r>
          </w:p>
        </w:tc>
        <w:tc>
          <w:tcPr>
            <w:tcW w:w="539" w:type="pct"/>
          </w:tcPr>
          <w:p w:rsidR="00A730D0" w:rsidRPr="00AC170E" w:rsidRDefault="00A730D0" w:rsidP="00A730D0">
            <w:pPr>
              <w:tabs>
                <w:tab w:val="left" w:pos="720"/>
              </w:tabs>
              <w:spacing w:after="120" w:line="240" w:lineRule="auto"/>
              <w:ind w:left="240" w:hanging="240"/>
              <w:jc w:val="center"/>
              <w:rPr>
                <w:rFonts w:ascii="Times New (W1)" w:eastAsia="Times New Roman" w:hAnsi="Times New (W1)" w:cs="Times New Roman"/>
                <w:b/>
                <w:sz w:val="20"/>
                <w:szCs w:val="20"/>
                <w:lang w:val="bg-BG"/>
              </w:rPr>
            </w:pPr>
            <w:r w:rsidRPr="00AC170E">
              <w:rPr>
                <w:rFonts w:ascii="Times New (W1)" w:eastAsia="Times New Roman" w:hAnsi="Times New (W1)" w:cs="Times New Roman" w:hint="eastAsia"/>
                <w:b/>
                <w:sz w:val="20"/>
                <w:szCs w:val="20"/>
                <w:lang w:val="bg-BG"/>
              </w:rPr>
              <w:t>Общо</w:t>
            </w:r>
          </w:p>
        </w:tc>
        <w:tc>
          <w:tcPr>
            <w:tcW w:w="455" w:type="pct"/>
            <w:vMerge/>
          </w:tcPr>
          <w:p w:rsidR="00A730D0" w:rsidRPr="0004058C" w:rsidRDefault="00A730D0" w:rsidP="00A730D0">
            <w:pPr>
              <w:tabs>
                <w:tab w:val="left" w:pos="720"/>
              </w:tabs>
              <w:spacing w:after="120" w:line="240" w:lineRule="auto"/>
              <w:jc w:val="center"/>
              <w:rPr>
                <w:rFonts w:ascii="Times New (W1)" w:eastAsia="Times New Roman" w:hAnsi="Times New (W1)" w:cs="Times New Roman"/>
                <w:b/>
                <w:sz w:val="20"/>
                <w:szCs w:val="20"/>
                <w:lang w:val="bg-BG"/>
              </w:rPr>
            </w:pPr>
          </w:p>
        </w:tc>
        <w:tc>
          <w:tcPr>
            <w:tcW w:w="537" w:type="pct"/>
            <w:vMerge/>
          </w:tcPr>
          <w:p w:rsidR="00A730D0" w:rsidRPr="0004058C" w:rsidRDefault="00A730D0" w:rsidP="00A730D0">
            <w:pPr>
              <w:tabs>
                <w:tab w:val="left" w:pos="720"/>
              </w:tabs>
              <w:spacing w:after="120" w:line="240" w:lineRule="auto"/>
              <w:jc w:val="center"/>
              <w:rPr>
                <w:rFonts w:ascii="Times New Roman" w:eastAsia="Times New Roman" w:hAnsi="Times New Roman" w:cs="Times New Roman"/>
                <w:b/>
                <w:sz w:val="20"/>
                <w:szCs w:val="20"/>
                <w:lang w:val="bg-BG"/>
              </w:rPr>
            </w:pPr>
          </w:p>
        </w:tc>
      </w:tr>
      <w:tr w:rsidR="00AC799A" w:rsidRPr="0004058C" w:rsidTr="00AC799A">
        <w:trPr>
          <w:trHeight w:val="79"/>
        </w:trPr>
        <w:tc>
          <w:tcPr>
            <w:tcW w:w="297" w:type="pct"/>
          </w:tcPr>
          <w:p w:rsidR="00AC799A" w:rsidRPr="004E6AEE" w:rsidRDefault="00AC799A" w:rsidP="009166F2">
            <w:pPr>
              <w:spacing w:after="120" w:line="240" w:lineRule="auto"/>
              <w:jc w:val="center"/>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СЦ 1</w:t>
            </w:r>
          </w:p>
        </w:tc>
        <w:tc>
          <w:tcPr>
            <w:tcW w:w="1236" w:type="pct"/>
          </w:tcPr>
          <w:p w:rsidR="00AC799A" w:rsidRPr="004E6AEE" w:rsidRDefault="00AC799A" w:rsidP="00522F4D">
            <w:pPr>
              <w:spacing w:after="120" w:line="240" w:lineRule="auto"/>
              <w:ind w:left="31" w:hanging="31"/>
              <w:jc w:val="both"/>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Неактивни участници на възраст 15-24 г. вкл., извън обучение или образование</w:t>
            </w:r>
          </w:p>
        </w:tc>
        <w:tc>
          <w:tcPr>
            <w:tcW w:w="395" w:type="pct"/>
            <w:vAlign w:val="center"/>
          </w:tcPr>
          <w:p w:rsidR="00AC799A" w:rsidRPr="004E6AEE" w:rsidRDefault="00AC799A" w:rsidP="001B78B1">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Брой</w:t>
            </w:r>
          </w:p>
        </w:tc>
        <w:tc>
          <w:tcPr>
            <w:tcW w:w="455" w:type="pct"/>
          </w:tcPr>
          <w:p w:rsidR="00AC799A" w:rsidRPr="004E6AEE" w:rsidRDefault="00AC799A" w:rsidP="00A730D0">
            <w:pPr>
              <w:spacing w:after="120" w:line="240" w:lineRule="auto"/>
              <w:jc w:val="center"/>
              <w:rPr>
                <w:rFonts w:ascii="Times New Roman" w:eastAsia="Times New Roman" w:hAnsi="Times New Roman" w:cs="Times New Roman"/>
                <w:i/>
                <w:sz w:val="18"/>
                <w:szCs w:val="18"/>
                <w:lang w:val="bg-BG"/>
              </w:rPr>
            </w:pPr>
          </w:p>
          <w:p w:rsidR="00AC799A" w:rsidRPr="004E6AEE" w:rsidRDefault="00AC799A" w:rsidP="00A730D0">
            <w:pPr>
              <w:spacing w:after="120" w:line="240" w:lineRule="auto"/>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ИМЗ</w:t>
            </w:r>
          </w:p>
        </w:tc>
        <w:tc>
          <w:tcPr>
            <w:tcW w:w="620" w:type="pct"/>
          </w:tcPr>
          <w:p w:rsidR="00AC799A" w:rsidRPr="0004058C" w:rsidRDefault="00AC799A" w:rsidP="00522F4D">
            <w:pPr>
              <w:spacing w:after="120" w:line="240" w:lineRule="auto"/>
              <w:ind w:left="37" w:hanging="37"/>
              <w:jc w:val="both"/>
              <w:rPr>
                <w:rFonts w:ascii="Times New Roman" w:eastAsia="Times New Roman" w:hAnsi="Times New Roman" w:cs="Times New Roman"/>
                <w:i/>
                <w:sz w:val="16"/>
                <w:szCs w:val="16"/>
                <w:lang w:val="bg-BG"/>
              </w:rPr>
            </w:pPr>
          </w:p>
        </w:tc>
        <w:tc>
          <w:tcPr>
            <w:tcW w:w="234" w:type="pct"/>
          </w:tcPr>
          <w:p w:rsidR="00AC799A" w:rsidRPr="0098560B" w:rsidRDefault="00AC799A" w:rsidP="00A730D0">
            <w:pPr>
              <w:spacing w:after="120" w:line="240" w:lineRule="auto"/>
              <w:jc w:val="right"/>
              <w:rPr>
                <w:rFonts w:ascii="Times New Roman" w:eastAsia="Times New Roman" w:hAnsi="Times New Roman" w:cs="Times New Roman"/>
                <w:i/>
                <w:sz w:val="16"/>
                <w:szCs w:val="16"/>
                <w:highlight w:val="yellow"/>
                <w:lang w:val="bg-BG"/>
              </w:rPr>
            </w:pPr>
          </w:p>
        </w:tc>
        <w:tc>
          <w:tcPr>
            <w:tcW w:w="233" w:type="pct"/>
          </w:tcPr>
          <w:p w:rsidR="00AC799A" w:rsidRPr="00AC170E" w:rsidRDefault="00AC799A" w:rsidP="00A730D0">
            <w:pPr>
              <w:spacing w:after="120" w:line="240" w:lineRule="auto"/>
              <w:jc w:val="right"/>
              <w:rPr>
                <w:rFonts w:ascii="Times New Roman" w:eastAsia="Times New Roman" w:hAnsi="Times New Roman" w:cs="Times New Roman"/>
                <w:i/>
                <w:sz w:val="16"/>
                <w:szCs w:val="16"/>
                <w:lang w:val="bg-BG"/>
              </w:rPr>
            </w:pPr>
          </w:p>
        </w:tc>
        <w:tc>
          <w:tcPr>
            <w:tcW w:w="539" w:type="pct"/>
            <w:vAlign w:val="center"/>
          </w:tcPr>
          <w:p w:rsidR="00AC799A" w:rsidRPr="00272EAD" w:rsidRDefault="00AC799A" w:rsidP="003B5EE6">
            <w:pPr>
              <w:spacing w:after="120" w:line="240" w:lineRule="auto"/>
              <w:jc w:val="center"/>
              <w:rPr>
                <w:rFonts w:ascii="Times New Roman" w:eastAsia="Times New Roman" w:hAnsi="Times New Roman" w:cs="Times New Roman"/>
                <w:sz w:val="18"/>
                <w:szCs w:val="18"/>
                <w:lang w:val="bg-BG"/>
              </w:rPr>
            </w:pPr>
            <w:r w:rsidRPr="00272EAD">
              <w:rPr>
                <w:rFonts w:ascii="Times New Roman" w:eastAsia="Times New Roman" w:hAnsi="Times New Roman" w:cs="Times New Roman"/>
                <w:sz w:val="18"/>
                <w:szCs w:val="18"/>
              </w:rPr>
              <w:t>9 930</w:t>
            </w:r>
          </w:p>
          <w:p w:rsidR="00AC799A" w:rsidRPr="00272EAD" w:rsidRDefault="00AC799A" w:rsidP="003B5EE6">
            <w:pPr>
              <w:spacing w:after="120" w:line="240" w:lineRule="auto"/>
              <w:jc w:val="center"/>
              <w:rPr>
                <w:rFonts w:ascii="Times New Roman" w:eastAsia="Times New Roman" w:hAnsi="Times New Roman" w:cs="Times New Roman"/>
                <w:sz w:val="18"/>
                <w:szCs w:val="18"/>
                <w:lang w:val="bg-BG"/>
              </w:rPr>
            </w:pPr>
          </w:p>
        </w:tc>
        <w:tc>
          <w:tcPr>
            <w:tcW w:w="455" w:type="pct"/>
            <w:vAlign w:val="center"/>
          </w:tcPr>
          <w:p w:rsidR="00AC799A" w:rsidRPr="0004058C" w:rsidRDefault="00AC799A" w:rsidP="000E1B75">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537" w:type="pct"/>
            <w:vAlign w:val="center"/>
          </w:tcPr>
          <w:p w:rsidR="00AC799A" w:rsidRPr="0004058C" w:rsidRDefault="00AC799A" w:rsidP="00235241">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AC799A" w:rsidRPr="0004058C" w:rsidTr="00AC799A">
        <w:trPr>
          <w:trHeight w:val="79"/>
        </w:trPr>
        <w:tc>
          <w:tcPr>
            <w:tcW w:w="297" w:type="pct"/>
          </w:tcPr>
          <w:p w:rsidR="00AC799A" w:rsidRPr="004E6AEE" w:rsidRDefault="00AC799A" w:rsidP="009166F2">
            <w:pPr>
              <w:spacing w:after="120" w:line="240" w:lineRule="auto"/>
              <w:jc w:val="center"/>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СЦ 1</w:t>
            </w:r>
          </w:p>
          <w:p w:rsidR="00AC799A" w:rsidRPr="004E6AEE" w:rsidRDefault="00AC799A" w:rsidP="009166F2">
            <w:pPr>
              <w:spacing w:after="120" w:line="240" w:lineRule="auto"/>
              <w:jc w:val="center"/>
              <w:rPr>
                <w:rFonts w:ascii="Times New Roman" w:eastAsia="Times New Roman" w:hAnsi="Times New Roman" w:cs="Times New Roman"/>
                <w:sz w:val="18"/>
                <w:szCs w:val="18"/>
                <w:lang w:val="bg-BG"/>
              </w:rPr>
            </w:pPr>
          </w:p>
        </w:tc>
        <w:tc>
          <w:tcPr>
            <w:tcW w:w="1236" w:type="pct"/>
          </w:tcPr>
          <w:p w:rsidR="00AC799A" w:rsidRPr="004E6AEE" w:rsidRDefault="00AC799A" w:rsidP="00522F4D">
            <w:pPr>
              <w:spacing w:after="120" w:line="240" w:lineRule="auto"/>
              <w:ind w:left="31" w:hanging="31"/>
              <w:jc w:val="both"/>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Неактивни участници на възраст 25-29 г. вкл., извън обучение или образование</w:t>
            </w:r>
          </w:p>
        </w:tc>
        <w:tc>
          <w:tcPr>
            <w:tcW w:w="395" w:type="pct"/>
            <w:vAlign w:val="center"/>
          </w:tcPr>
          <w:p w:rsidR="00AC799A" w:rsidRPr="004E6AEE" w:rsidRDefault="00AC799A" w:rsidP="001B78B1">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Брой</w:t>
            </w:r>
          </w:p>
        </w:tc>
        <w:tc>
          <w:tcPr>
            <w:tcW w:w="455" w:type="pct"/>
            <w:vAlign w:val="center"/>
          </w:tcPr>
          <w:p w:rsidR="00AC799A" w:rsidRPr="004E6AEE" w:rsidRDefault="00AC799A" w:rsidP="009166F2">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ИМЗ</w:t>
            </w:r>
          </w:p>
        </w:tc>
        <w:tc>
          <w:tcPr>
            <w:tcW w:w="620" w:type="pct"/>
          </w:tcPr>
          <w:p w:rsidR="00AC799A" w:rsidRPr="0004058C" w:rsidRDefault="00AC799A" w:rsidP="00522F4D">
            <w:pPr>
              <w:spacing w:after="120" w:line="240" w:lineRule="auto"/>
              <w:ind w:left="37" w:hanging="37"/>
              <w:jc w:val="both"/>
              <w:rPr>
                <w:rFonts w:ascii="Times New Roman" w:eastAsia="Times New Roman" w:hAnsi="Times New Roman" w:cs="Times New Roman"/>
                <w:i/>
                <w:sz w:val="16"/>
                <w:szCs w:val="16"/>
                <w:lang w:val="bg-BG"/>
              </w:rPr>
            </w:pPr>
          </w:p>
        </w:tc>
        <w:tc>
          <w:tcPr>
            <w:tcW w:w="234" w:type="pct"/>
          </w:tcPr>
          <w:p w:rsidR="00AC799A" w:rsidRPr="00AC170E" w:rsidRDefault="00AC799A" w:rsidP="00A730D0">
            <w:pPr>
              <w:spacing w:after="120" w:line="240" w:lineRule="auto"/>
              <w:jc w:val="right"/>
              <w:rPr>
                <w:rFonts w:ascii="Times New Roman" w:eastAsia="Times New Roman" w:hAnsi="Times New Roman" w:cs="Times New Roman"/>
                <w:i/>
                <w:sz w:val="16"/>
                <w:szCs w:val="16"/>
                <w:highlight w:val="yellow"/>
                <w:lang w:val="bg-BG"/>
              </w:rPr>
            </w:pPr>
          </w:p>
        </w:tc>
        <w:tc>
          <w:tcPr>
            <w:tcW w:w="233" w:type="pct"/>
          </w:tcPr>
          <w:p w:rsidR="00AC799A" w:rsidRPr="00272EAD" w:rsidRDefault="00AC799A" w:rsidP="00A730D0">
            <w:pPr>
              <w:spacing w:after="120" w:line="240" w:lineRule="auto"/>
              <w:jc w:val="right"/>
              <w:rPr>
                <w:rFonts w:ascii="Times New Roman" w:eastAsia="Times New Roman" w:hAnsi="Times New Roman" w:cs="Times New Roman"/>
                <w:i/>
                <w:sz w:val="16"/>
                <w:szCs w:val="16"/>
                <w:lang w:val="bg-BG"/>
              </w:rPr>
            </w:pPr>
          </w:p>
        </w:tc>
        <w:tc>
          <w:tcPr>
            <w:tcW w:w="539" w:type="pct"/>
            <w:vAlign w:val="center"/>
          </w:tcPr>
          <w:p w:rsidR="00AC799A" w:rsidRPr="00272EAD" w:rsidRDefault="00AC799A" w:rsidP="001B78B1">
            <w:pPr>
              <w:spacing w:after="120" w:line="240" w:lineRule="auto"/>
              <w:jc w:val="center"/>
              <w:rPr>
                <w:rFonts w:ascii="Times New Roman" w:eastAsia="Times New Roman" w:hAnsi="Times New Roman" w:cs="Times New Roman"/>
                <w:sz w:val="18"/>
                <w:szCs w:val="18"/>
                <w:lang w:val="bg-BG"/>
              </w:rPr>
            </w:pPr>
            <w:r w:rsidRPr="00313531">
              <w:rPr>
                <w:rFonts w:ascii="Times New Roman" w:eastAsia="Times New Roman" w:hAnsi="Times New Roman" w:cs="Times New Roman"/>
                <w:sz w:val="18"/>
                <w:szCs w:val="18"/>
              </w:rPr>
              <w:t>8 450</w:t>
            </w:r>
          </w:p>
          <w:p w:rsidR="00AC799A" w:rsidRPr="00272EAD" w:rsidRDefault="00AC799A" w:rsidP="001B78B1">
            <w:pPr>
              <w:spacing w:after="120" w:line="240" w:lineRule="auto"/>
              <w:jc w:val="center"/>
              <w:rPr>
                <w:rFonts w:ascii="Times New Roman" w:eastAsia="Times New Roman" w:hAnsi="Times New Roman" w:cs="Times New Roman"/>
                <w:sz w:val="18"/>
                <w:szCs w:val="18"/>
                <w:lang w:val="bg-BG"/>
              </w:rPr>
            </w:pPr>
          </w:p>
        </w:tc>
        <w:tc>
          <w:tcPr>
            <w:tcW w:w="455" w:type="pct"/>
            <w:vAlign w:val="center"/>
          </w:tcPr>
          <w:p w:rsidR="00AC799A" w:rsidRPr="0004058C" w:rsidRDefault="00AC799A" w:rsidP="000E1B75">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537" w:type="pct"/>
            <w:vAlign w:val="center"/>
          </w:tcPr>
          <w:p w:rsidR="00AC799A" w:rsidRPr="0004058C" w:rsidRDefault="00AC799A" w:rsidP="00235241">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AC799A" w:rsidRPr="0004058C" w:rsidTr="00AC799A">
        <w:trPr>
          <w:trHeight w:val="79"/>
        </w:trPr>
        <w:tc>
          <w:tcPr>
            <w:tcW w:w="297" w:type="pct"/>
          </w:tcPr>
          <w:p w:rsidR="00AC799A" w:rsidRPr="004E6AEE" w:rsidRDefault="00AC799A" w:rsidP="009166F2">
            <w:pPr>
              <w:spacing w:after="120" w:line="240" w:lineRule="auto"/>
              <w:jc w:val="center"/>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СЦ 1</w:t>
            </w:r>
          </w:p>
        </w:tc>
        <w:tc>
          <w:tcPr>
            <w:tcW w:w="1236" w:type="pct"/>
          </w:tcPr>
          <w:p w:rsidR="00AC799A" w:rsidRPr="004E6AEE" w:rsidRDefault="00AC799A" w:rsidP="00522F4D">
            <w:pPr>
              <w:spacing w:after="120" w:line="240" w:lineRule="auto"/>
              <w:ind w:left="31" w:hanging="31"/>
              <w:jc w:val="both"/>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Неактивни участници от ромски произход на възраст 15-24 г. вкл., извън обучение или образование</w:t>
            </w:r>
          </w:p>
        </w:tc>
        <w:tc>
          <w:tcPr>
            <w:tcW w:w="395" w:type="pct"/>
            <w:vAlign w:val="center"/>
          </w:tcPr>
          <w:p w:rsidR="00AC799A" w:rsidRPr="004E6AEE" w:rsidRDefault="00AC799A" w:rsidP="001B78B1">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Брой</w:t>
            </w:r>
          </w:p>
        </w:tc>
        <w:tc>
          <w:tcPr>
            <w:tcW w:w="455" w:type="pct"/>
          </w:tcPr>
          <w:p w:rsidR="00AC799A" w:rsidRPr="004E6AEE" w:rsidRDefault="00AC799A" w:rsidP="00A730D0">
            <w:pPr>
              <w:spacing w:after="120" w:line="240" w:lineRule="auto"/>
              <w:jc w:val="center"/>
              <w:rPr>
                <w:rFonts w:ascii="Times New Roman" w:eastAsia="Times New Roman" w:hAnsi="Times New Roman" w:cs="Times New Roman"/>
                <w:i/>
                <w:sz w:val="18"/>
                <w:szCs w:val="18"/>
                <w:lang w:val="bg-BG"/>
              </w:rPr>
            </w:pPr>
          </w:p>
          <w:p w:rsidR="00AC799A" w:rsidRPr="004E6AEE" w:rsidRDefault="00850234" w:rsidP="009166F2">
            <w:pPr>
              <w:spacing w:after="120" w:line="240" w:lineRule="auto"/>
              <w:rPr>
                <w:rFonts w:ascii="Times New Roman" w:eastAsia="Times New Roman" w:hAnsi="Times New Roman" w:cs="Times New Roman"/>
                <w:i/>
                <w:sz w:val="18"/>
                <w:szCs w:val="18"/>
                <w:lang w:val="bg-BG"/>
              </w:rPr>
            </w:pPr>
            <w:r>
              <w:rPr>
                <w:rFonts w:ascii="Times New Roman" w:eastAsia="Times New Roman" w:hAnsi="Times New Roman" w:cs="Times New Roman"/>
                <w:i/>
                <w:sz w:val="18"/>
                <w:szCs w:val="18"/>
                <w:lang w:val="bg-BG"/>
              </w:rPr>
              <w:t xml:space="preserve"> </w:t>
            </w:r>
            <w:r w:rsidR="00AC799A" w:rsidRPr="004E6AEE">
              <w:rPr>
                <w:rFonts w:ascii="Times New Roman" w:eastAsia="Times New Roman" w:hAnsi="Times New Roman" w:cs="Times New Roman"/>
                <w:i/>
                <w:sz w:val="18"/>
                <w:szCs w:val="18"/>
                <w:lang w:val="bg-BG"/>
              </w:rPr>
              <w:t>ИМЗ</w:t>
            </w:r>
          </w:p>
        </w:tc>
        <w:tc>
          <w:tcPr>
            <w:tcW w:w="620" w:type="pct"/>
          </w:tcPr>
          <w:p w:rsidR="00AC799A" w:rsidRPr="0004058C" w:rsidRDefault="00AC799A" w:rsidP="00522F4D">
            <w:pPr>
              <w:spacing w:after="120" w:line="240" w:lineRule="auto"/>
              <w:ind w:left="37" w:hanging="37"/>
              <w:jc w:val="both"/>
              <w:rPr>
                <w:rFonts w:ascii="Times New Roman" w:eastAsia="Times New Roman" w:hAnsi="Times New Roman" w:cs="Times New Roman"/>
                <w:i/>
                <w:sz w:val="16"/>
                <w:szCs w:val="16"/>
                <w:lang w:val="bg-BG"/>
              </w:rPr>
            </w:pPr>
          </w:p>
        </w:tc>
        <w:tc>
          <w:tcPr>
            <w:tcW w:w="234" w:type="pct"/>
          </w:tcPr>
          <w:p w:rsidR="00AC799A" w:rsidRPr="00AC170E" w:rsidRDefault="00AC799A" w:rsidP="00A730D0">
            <w:pPr>
              <w:spacing w:after="120" w:line="240" w:lineRule="auto"/>
              <w:jc w:val="right"/>
              <w:rPr>
                <w:rFonts w:ascii="Times New Roman" w:eastAsia="Times New Roman" w:hAnsi="Times New Roman" w:cs="Times New Roman"/>
                <w:i/>
                <w:sz w:val="16"/>
                <w:szCs w:val="16"/>
                <w:highlight w:val="yellow"/>
                <w:lang w:val="bg-BG"/>
              </w:rPr>
            </w:pPr>
          </w:p>
        </w:tc>
        <w:tc>
          <w:tcPr>
            <w:tcW w:w="233" w:type="pct"/>
          </w:tcPr>
          <w:p w:rsidR="00AC799A" w:rsidRPr="00272EAD" w:rsidRDefault="00AC799A" w:rsidP="00A730D0">
            <w:pPr>
              <w:spacing w:after="120" w:line="240" w:lineRule="auto"/>
              <w:jc w:val="right"/>
              <w:rPr>
                <w:rFonts w:ascii="Times New Roman" w:eastAsia="Times New Roman" w:hAnsi="Times New Roman" w:cs="Times New Roman"/>
                <w:i/>
                <w:sz w:val="16"/>
                <w:szCs w:val="16"/>
                <w:lang w:val="bg-BG"/>
              </w:rPr>
            </w:pPr>
          </w:p>
        </w:tc>
        <w:tc>
          <w:tcPr>
            <w:tcW w:w="539" w:type="pct"/>
            <w:vAlign w:val="center"/>
          </w:tcPr>
          <w:p w:rsidR="00AC799A" w:rsidRPr="00272EAD" w:rsidRDefault="00850234" w:rsidP="00AC170E">
            <w:pPr>
              <w:spacing w:after="120" w:line="240" w:lineRule="auto"/>
              <w:ind w:left="240" w:hanging="240"/>
              <w:rPr>
                <w:rFonts w:ascii="Times New Roman" w:eastAsia="Times New Roman" w:hAnsi="Times New Roman" w:cs="Times New Roman"/>
                <w:sz w:val="18"/>
                <w:szCs w:val="18"/>
                <w:lang w:val="bg-BG"/>
              </w:rPr>
            </w:pPr>
            <w:r w:rsidRPr="00272EAD">
              <w:rPr>
                <w:rFonts w:ascii="Times New Roman" w:eastAsia="Times New Roman" w:hAnsi="Times New Roman" w:cs="Times New Roman"/>
                <w:sz w:val="18"/>
                <w:szCs w:val="18"/>
                <w:lang w:val="bg-BG"/>
              </w:rPr>
              <w:t xml:space="preserve">    </w:t>
            </w:r>
            <w:r w:rsidR="00AC799A" w:rsidRPr="00313531">
              <w:rPr>
                <w:rFonts w:ascii="Times New Roman" w:eastAsia="Times New Roman" w:hAnsi="Times New Roman" w:cs="Times New Roman"/>
                <w:sz w:val="18"/>
                <w:szCs w:val="18"/>
              </w:rPr>
              <w:t>1 895</w:t>
            </w:r>
          </w:p>
          <w:p w:rsidR="00AC799A" w:rsidRPr="00272EAD" w:rsidDel="00EC313D" w:rsidRDefault="00AC799A" w:rsidP="00AC170E">
            <w:pPr>
              <w:spacing w:after="120" w:line="240" w:lineRule="auto"/>
              <w:ind w:left="240" w:hanging="240"/>
              <w:rPr>
                <w:rFonts w:ascii="Times New Roman" w:eastAsia="Times New Roman" w:hAnsi="Times New Roman" w:cs="Times New Roman"/>
                <w:sz w:val="18"/>
                <w:szCs w:val="18"/>
                <w:lang w:val="bg-BG"/>
              </w:rPr>
            </w:pPr>
          </w:p>
        </w:tc>
        <w:tc>
          <w:tcPr>
            <w:tcW w:w="455" w:type="pct"/>
            <w:vAlign w:val="center"/>
          </w:tcPr>
          <w:p w:rsidR="00AC799A" w:rsidRPr="0004058C" w:rsidRDefault="00AC799A" w:rsidP="003B5EE6">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537" w:type="pct"/>
            <w:vAlign w:val="center"/>
          </w:tcPr>
          <w:p w:rsidR="00AC799A" w:rsidRPr="0004058C" w:rsidRDefault="00AC799A" w:rsidP="000E1B75">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AC799A" w:rsidRPr="0004058C" w:rsidTr="00AC799A">
        <w:trPr>
          <w:trHeight w:val="79"/>
        </w:trPr>
        <w:tc>
          <w:tcPr>
            <w:tcW w:w="297" w:type="pct"/>
          </w:tcPr>
          <w:p w:rsidR="00AC799A" w:rsidRPr="004E6AEE" w:rsidRDefault="00AC799A" w:rsidP="009166F2">
            <w:pPr>
              <w:spacing w:after="120" w:line="240" w:lineRule="auto"/>
              <w:jc w:val="center"/>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СЦ 1</w:t>
            </w:r>
          </w:p>
          <w:p w:rsidR="00AC799A" w:rsidRPr="004E6AEE" w:rsidRDefault="00AC799A" w:rsidP="009166F2">
            <w:pPr>
              <w:spacing w:after="120" w:line="240" w:lineRule="auto"/>
              <w:jc w:val="center"/>
              <w:rPr>
                <w:rFonts w:ascii="Times New Roman" w:eastAsia="Times New Roman" w:hAnsi="Times New Roman" w:cs="Times New Roman"/>
                <w:sz w:val="18"/>
                <w:szCs w:val="18"/>
                <w:lang w:val="bg-BG"/>
              </w:rPr>
            </w:pPr>
          </w:p>
        </w:tc>
        <w:tc>
          <w:tcPr>
            <w:tcW w:w="1236" w:type="pct"/>
          </w:tcPr>
          <w:p w:rsidR="00AC799A" w:rsidRPr="004E6AEE" w:rsidRDefault="00AC799A" w:rsidP="00522F4D">
            <w:pPr>
              <w:spacing w:after="120" w:line="240" w:lineRule="auto"/>
              <w:ind w:left="31" w:hanging="31"/>
              <w:jc w:val="both"/>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Неактивни участници от ромски произход на възраст 25-29 г. вкл., извън обучение или образование</w:t>
            </w:r>
          </w:p>
        </w:tc>
        <w:tc>
          <w:tcPr>
            <w:tcW w:w="395" w:type="pct"/>
            <w:vAlign w:val="center"/>
          </w:tcPr>
          <w:p w:rsidR="00AC799A" w:rsidRPr="004E6AEE" w:rsidRDefault="00AC799A" w:rsidP="001B78B1">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Брой</w:t>
            </w:r>
          </w:p>
        </w:tc>
        <w:tc>
          <w:tcPr>
            <w:tcW w:w="455" w:type="pct"/>
            <w:vAlign w:val="center"/>
          </w:tcPr>
          <w:p w:rsidR="00AC799A" w:rsidRPr="004E6AEE" w:rsidRDefault="00AC799A" w:rsidP="00CE6801">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ИМЗ</w:t>
            </w:r>
          </w:p>
        </w:tc>
        <w:tc>
          <w:tcPr>
            <w:tcW w:w="620" w:type="pct"/>
          </w:tcPr>
          <w:p w:rsidR="00AC799A" w:rsidRPr="0004058C" w:rsidRDefault="00AC799A" w:rsidP="00522F4D">
            <w:pPr>
              <w:spacing w:after="120" w:line="240" w:lineRule="auto"/>
              <w:ind w:left="37" w:hanging="37"/>
              <w:jc w:val="both"/>
              <w:rPr>
                <w:rFonts w:ascii="Times New Roman" w:eastAsia="Times New Roman" w:hAnsi="Times New Roman" w:cs="Times New Roman"/>
                <w:i/>
                <w:sz w:val="16"/>
                <w:szCs w:val="16"/>
                <w:lang w:val="bg-BG"/>
              </w:rPr>
            </w:pPr>
          </w:p>
        </w:tc>
        <w:tc>
          <w:tcPr>
            <w:tcW w:w="234" w:type="pct"/>
          </w:tcPr>
          <w:p w:rsidR="00AC799A" w:rsidRPr="00AC170E" w:rsidRDefault="00AC799A" w:rsidP="00A730D0">
            <w:pPr>
              <w:spacing w:after="120" w:line="240" w:lineRule="auto"/>
              <w:jc w:val="right"/>
              <w:rPr>
                <w:rFonts w:ascii="Times New Roman" w:eastAsia="Times New Roman" w:hAnsi="Times New Roman" w:cs="Times New Roman"/>
                <w:i/>
                <w:sz w:val="16"/>
                <w:szCs w:val="16"/>
                <w:highlight w:val="yellow"/>
                <w:lang w:val="bg-BG"/>
              </w:rPr>
            </w:pPr>
          </w:p>
        </w:tc>
        <w:tc>
          <w:tcPr>
            <w:tcW w:w="233" w:type="pct"/>
          </w:tcPr>
          <w:p w:rsidR="00AC799A" w:rsidRPr="00AC170E" w:rsidRDefault="00AC799A" w:rsidP="00A730D0">
            <w:pPr>
              <w:spacing w:after="120" w:line="240" w:lineRule="auto"/>
              <w:jc w:val="right"/>
              <w:rPr>
                <w:rFonts w:ascii="Times New Roman" w:eastAsia="Times New Roman" w:hAnsi="Times New Roman" w:cs="Times New Roman"/>
                <w:i/>
                <w:sz w:val="16"/>
                <w:szCs w:val="16"/>
                <w:highlight w:val="yellow"/>
                <w:lang w:val="bg-BG"/>
              </w:rPr>
            </w:pPr>
          </w:p>
        </w:tc>
        <w:tc>
          <w:tcPr>
            <w:tcW w:w="539" w:type="pct"/>
            <w:vAlign w:val="center"/>
          </w:tcPr>
          <w:p w:rsidR="00AC799A" w:rsidRDefault="00AC799A" w:rsidP="003B5EE6">
            <w:pPr>
              <w:spacing w:after="120" w:line="240" w:lineRule="auto"/>
              <w:ind w:left="240" w:hanging="240"/>
              <w:jc w:val="center"/>
              <w:rPr>
                <w:rFonts w:ascii="Times New Roman" w:eastAsia="Times New Roman" w:hAnsi="Times New Roman" w:cs="Times New Roman"/>
                <w:sz w:val="18"/>
                <w:szCs w:val="18"/>
                <w:lang w:val="bg-BG"/>
              </w:rPr>
            </w:pPr>
            <w:r>
              <w:rPr>
                <w:rFonts w:ascii="Times New Roman" w:eastAsia="Times New Roman" w:hAnsi="Times New Roman" w:cs="Times New Roman"/>
                <w:sz w:val="18"/>
                <w:szCs w:val="18"/>
              </w:rPr>
              <w:t>1 615</w:t>
            </w:r>
          </w:p>
          <w:p w:rsidR="00AC799A" w:rsidRPr="00AC170E" w:rsidDel="00EC313D" w:rsidRDefault="00AC799A" w:rsidP="003B5EE6">
            <w:pPr>
              <w:spacing w:after="120" w:line="240" w:lineRule="auto"/>
              <w:ind w:left="240" w:hanging="240"/>
              <w:jc w:val="center"/>
              <w:rPr>
                <w:rFonts w:ascii="Times New Roman" w:eastAsia="Times New Roman" w:hAnsi="Times New Roman" w:cs="Times New Roman"/>
                <w:sz w:val="18"/>
                <w:szCs w:val="18"/>
                <w:highlight w:val="yellow"/>
                <w:lang w:val="bg-BG"/>
              </w:rPr>
            </w:pPr>
          </w:p>
        </w:tc>
        <w:tc>
          <w:tcPr>
            <w:tcW w:w="455" w:type="pct"/>
            <w:vAlign w:val="center"/>
          </w:tcPr>
          <w:p w:rsidR="00AC799A" w:rsidRPr="0004058C" w:rsidRDefault="00AC799A" w:rsidP="003B5EE6">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537" w:type="pct"/>
            <w:vAlign w:val="center"/>
          </w:tcPr>
          <w:p w:rsidR="00AC799A" w:rsidRPr="0004058C" w:rsidRDefault="00AC799A" w:rsidP="000E1B75">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AC799A" w:rsidRPr="0004058C" w:rsidTr="00AC799A">
        <w:trPr>
          <w:trHeight w:val="79"/>
        </w:trPr>
        <w:tc>
          <w:tcPr>
            <w:tcW w:w="297" w:type="pct"/>
          </w:tcPr>
          <w:p w:rsidR="00AC799A" w:rsidRPr="004E6AEE" w:rsidRDefault="00AC799A" w:rsidP="009166F2">
            <w:pPr>
              <w:spacing w:after="120" w:line="240" w:lineRule="auto"/>
              <w:jc w:val="center"/>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СЦ 2</w:t>
            </w:r>
          </w:p>
        </w:tc>
        <w:tc>
          <w:tcPr>
            <w:tcW w:w="1236" w:type="pct"/>
          </w:tcPr>
          <w:p w:rsidR="00AC799A" w:rsidRPr="004E6AEE" w:rsidRDefault="00AC799A" w:rsidP="00522F4D">
            <w:pPr>
              <w:spacing w:after="120" w:line="240" w:lineRule="auto"/>
              <w:ind w:left="31" w:hanging="31"/>
              <w:jc w:val="both"/>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 xml:space="preserve">Безработни участници на възраст 15-24 г. вкл., с основна или по-ниска образователна степен </w:t>
            </w:r>
          </w:p>
        </w:tc>
        <w:tc>
          <w:tcPr>
            <w:tcW w:w="395" w:type="pct"/>
            <w:vAlign w:val="center"/>
          </w:tcPr>
          <w:p w:rsidR="00AC799A" w:rsidRPr="004E6AEE" w:rsidRDefault="00AC799A" w:rsidP="001B78B1">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Брой</w:t>
            </w:r>
          </w:p>
        </w:tc>
        <w:tc>
          <w:tcPr>
            <w:tcW w:w="455" w:type="pct"/>
            <w:vAlign w:val="center"/>
          </w:tcPr>
          <w:p w:rsidR="00AC799A" w:rsidRPr="004E6AEE" w:rsidRDefault="00AC799A" w:rsidP="00CE6801">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ИМЗ</w:t>
            </w:r>
          </w:p>
        </w:tc>
        <w:tc>
          <w:tcPr>
            <w:tcW w:w="620" w:type="pct"/>
          </w:tcPr>
          <w:p w:rsidR="00AC799A" w:rsidRPr="0004058C" w:rsidRDefault="00AC799A" w:rsidP="00522F4D">
            <w:pPr>
              <w:spacing w:after="120" w:line="240" w:lineRule="auto"/>
              <w:ind w:left="37" w:hanging="37"/>
              <w:jc w:val="both"/>
              <w:rPr>
                <w:rFonts w:ascii="Times New Roman" w:eastAsia="Times New Roman" w:hAnsi="Times New Roman" w:cs="Times New Roman"/>
                <w:i/>
                <w:sz w:val="16"/>
                <w:szCs w:val="16"/>
                <w:lang w:val="bg-BG"/>
              </w:rPr>
            </w:pPr>
          </w:p>
        </w:tc>
        <w:tc>
          <w:tcPr>
            <w:tcW w:w="234" w:type="pct"/>
          </w:tcPr>
          <w:p w:rsidR="00AC799A" w:rsidRPr="00AC170E" w:rsidRDefault="00AC799A" w:rsidP="00A730D0">
            <w:pPr>
              <w:spacing w:after="120" w:line="240" w:lineRule="auto"/>
              <w:jc w:val="right"/>
              <w:rPr>
                <w:rFonts w:ascii="Times New Roman" w:eastAsia="Times New Roman" w:hAnsi="Times New Roman" w:cs="Times New Roman"/>
                <w:i/>
                <w:sz w:val="16"/>
                <w:szCs w:val="16"/>
                <w:highlight w:val="yellow"/>
                <w:lang w:val="bg-BG"/>
              </w:rPr>
            </w:pPr>
          </w:p>
        </w:tc>
        <w:tc>
          <w:tcPr>
            <w:tcW w:w="233" w:type="pct"/>
          </w:tcPr>
          <w:p w:rsidR="00AC799A" w:rsidRPr="00AC170E" w:rsidRDefault="00AC799A" w:rsidP="00A730D0">
            <w:pPr>
              <w:spacing w:after="120" w:line="240" w:lineRule="auto"/>
              <w:jc w:val="right"/>
              <w:rPr>
                <w:rFonts w:ascii="Times New Roman" w:eastAsia="Times New Roman" w:hAnsi="Times New Roman" w:cs="Times New Roman"/>
                <w:i/>
                <w:sz w:val="16"/>
                <w:szCs w:val="16"/>
                <w:highlight w:val="yellow"/>
                <w:lang w:val="bg-BG"/>
              </w:rPr>
            </w:pPr>
          </w:p>
        </w:tc>
        <w:tc>
          <w:tcPr>
            <w:tcW w:w="539" w:type="pct"/>
            <w:vAlign w:val="center"/>
          </w:tcPr>
          <w:p w:rsidR="00AC799A" w:rsidRPr="0004058C" w:rsidRDefault="00AC799A" w:rsidP="0093007E">
            <w:pPr>
              <w:spacing w:after="120" w:line="240" w:lineRule="auto"/>
              <w:ind w:left="240" w:hanging="240"/>
              <w:jc w:val="center"/>
              <w:rPr>
                <w:rFonts w:ascii="Times New Roman" w:eastAsia="Times New Roman" w:hAnsi="Times New Roman" w:cs="Times New Roman"/>
                <w:sz w:val="18"/>
                <w:szCs w:val="18"/>
                <w:lang w:val="bg-BG"/>
              </w:rPr>
            </w:pPr>
          </w:p>
          <w:p w:rsidR="00AC799A" w:rsidRPr="00AC170E" w:rsidRDefault="00AC799A" w:rsidP="003B5EE6">
            <w:pPr>
              <w:spacing w:after="120" w:line="240" w:lineRule="auto"/>
              <w:jc w:val="center"/>
              <w:rPr>
                <w:rFonts w:ascii="Times New Roman" w:eastAsia="Times New Roman" w:hAnsi="Times New Roman" w:cs="Times New Roman"/>
                <w:sz w:val="18"/>
                <w:szCs w:val="18"/>
                <w:highlight w:val="yellow"/>
                <w:lang w:val="bg-BG"/>
              </w:rPr>
            </w:pPr>
            <w:r>
              <w:rPr>
                <w:rFonts w:ascii="Times New Roman" w:eastAsia="Times New Roman" w:hAnsi="Times New Roman" w:cs="Times New Roman"/>
                <w:sz w:val="18"/>
                <w:szCs w:val="18"/>
              </w:rPr>
              <w:t>5 4</w:t>
            </w:r>
            <w:r>
              <w:rPr>
                <w:rFonts w:ascii="Times New Roman" w:eastAsia="Times New Roman" w:hAnsi="Times New Roman" w:cs="Times New Roman"/>
                <w:sz w:val="18"/>
                <w:szCs w:val="18"/>
                <w:lang w:val="bg-BG"/>
              </w:rPr>
              <w:t>80</w:t>
            </w:r>
          </w:p>
        </w:tc>
        <w:tc>
          <w:tcPr>
            <w:tcW w:w="455" w:type="pct"/>
            <w:vAlign w:val="center"/>
          </w:tcPr>
          <w:p w:rsidR="00AC799A" w:rsidRDefault="00AC799A" w:rsidP="000E1B75">
            <w:pPr>
              <w:spacing w:after="120" w:line="240" w:lineRule="auto"/>
              <w:ind w:left="240" w:hanging="240"/>
              <w:jc w:val="center"/>
              <w:rPr>
                <w:rFonts w:ascii="Times New Roman" w:eastAsia="Times New Roman" w:hAnsi="Times New Roman" w:cs="Times New Roman"/>
                <w:sz w:val="16"/>
                <w:szCs w:val="16"/>
                <w:lang w:val="bg-BG"/>
              </w:rPr>
            </w:pPr>
          </w:p>
          <w:p w:rsidR="00AC799A" w:rsidRPr="0004058C" w:rsidRDefault="00AC799A" w:rsidP="000E1B75">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537" w:type="pct"/>
            <w:vAlign w:val="center"/>
          </w:tcPr>
          <w:p w:rsidR="00AC799A" w:rsidRDefault="00AC799A" w:rsidP="00235241">
            <w:pPr>
              <w:spacing w:after="120" w:line="240" w:lineRule="auto"/>
              <w:ind w:left="240" w:hanging="240"/>
              <w:jc w:val="center"/>
              <w:rPr>
                <w:rFonts w:ascii="Times New Roman" w:eastAsia="Times New Roman" w:hAnsi="Times New Roman" w:cs="Times New Roman"/>
                <w:i/>
                <w:sz w:val="16"/>
                <w:szCs w:val="16"/>
                <w:lang w:val="bg-BG"/>
              </w:rPr>
            </w:pPr>
          </w:p>
          <w:p w:rsidR="00AC799A" w:rsidRPr="0004058C" w:rsidRDefault="00AC799A" w:rsidP="00235241">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AC799A" w:rsidRPr="0004058C" w:rsidTr="00AC799A">
        <w:trPr>
          <w:trHeight w:val="79"/>
        </w:trPr>
        <w:tc>
          <w:tcPr>
            <w:tcW w:w="297" w:type="pct"/>
          </w:tcPr>
          <w:p w:rsidR="00AC799A" w:rsidRPr="004E6AEE" w:rsidRDefault="00AC799A" w:rsidP="009166F2">
            <w:pPr>
              <w:spacing w:after="120" w:line="240" w:lineRule="auto"/>
              <w:jc w:val="center"/>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СЦ 2</w:t>
            </w:r>
          </w:p>
        </w:tc>
        <w:tc>
          <w:tcPr>
            <w:tcW w:w="1236" w:type="pct"/>
          </w:tcPr>
          <w:p w:rsidR="00AC799A" w:rsidRPr="004E6AEE" w:rsidRDefault="00AC799A" w:rsidP="00522F4D">
            <w:pPr>
              <w:spacing w:after="120" w:line="240" w:lineRule="auto"/>
              <w:ind w:left="31" w:hanging="31"/>
              <w:jc w:val="both"/>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Трайно безработни участници на възраст 15 - 24 г. вкл., с основна или по-ниска образователна степен</w:t>
            </w:r>
          </w:p>
        </w:tc>
        <w:tc>
          <w:tcPr>
            <w:tcW w:w="395" w:type="pct"/>
            <w:vAlign w:val="center"/>
          </w:tcPr>
          <w:p w:rsidR="00AC799A" w:rsidRPr="004E6AEE" w:rsidRDefault="00AC799A" w:rsidP="001B78B1">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Брой</w:t>
            </w:r>
          </w:p>
        </w:tc>
        <w:tc>
          <w:tcPr>
            <w:tcW w:w="455" w:type="pct"/>
            <w:vAlign w:val="center"/>
          </w:tcPr>
          <w:p w:rsidR="00AC799A" w:rsidRPr="004E6AEE" w:rsidRDefault="00AC799A" w:rsidP="00CE6801">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ИМЗ</w:t>
            </w:r>
          </w:p>
        </w:tc>
        <w:tc>
          <w:tcPr>
            <w:tcW w:w="620" w:type="pct"/>
          </w:tcPr>
          <w:p w:rsidR="00AC799A" w:rsidRPr="0004058C" w:rsidRDefault="00AC799A" w:rsidP="00522F4D">
            <w:pPr>
              <w:spacing w:after="120" w:line="240" w:lineRule="auto"/>
              <w:ind w:left="37" w:hanging="37"/>
              <w:jc w:val="both"/>
              <w:rPr>
                <w:rFonts w:ascii="Times New Roman" w:eastAsia="Times New Roman" w:hAnsi="Times New Roman" w:cs="Times New Roman"/>
                <w:i/>
                <w:sz w:val="16"/>
                <w:szCs w:val="16"/>
                <w:lang w:val="bg-BG"/>
              </w:rPr>
            </w:pPr>
          </w:p>
        </w:tc>
        <w:tc>
          <w:tcPr>
            <w:tcW w:w="234" w:type="pct"/>
          </w:tcPr>
          <w:p w:rsidR="00AC799A" w:rsidRPr="00AC170E" w:rsidRDefault="00AC799A" w:rsidP="00A730D0">
            <w:pPr>
              <w:spacing w:after="120" w:line="240" w:lineRule="auto"/>
              <w:jc w:val="right"/>
              <w:rPr>
                <w:rFonts w:ascii="Times New Roman" w:eastAsia="Times New Roman" w:hAnsi="Times New Roman" w:cs="Times New Roman"/>
                <w:i/>
                <w:sz w:val="16"/>
                <w:szCs w:val="16"/>
                <w:highlight w:val="yellow"/>
                <w:lang w:val="bg-BG"/>
              </w:rPr>
            </w:pPr>
          </w:p>
        </w:tc>
        <w:tc>
          <w:tcPr>
            <w:tcW w:w="233" w:type="pct"/>
          </w:tcPr>
          <w:p w:rsidR="00AC799A" w:rsidRPr="00AC170E" w:rsidRDefault="00AC799A" w:rsidP="00A730D0">
            <w:pPr>
              <w:spacing w:after="120" w:line="240" w:lineRule="auto"/>
              <w:jc w:val="right"/>
              <w:rPr>
                <w:rFonts w:ascii="Times New Roman" w:eastAsia="Times New Roman" w:hAnsi="Times New Roman" w:cs="Times New Roman"/>
                <w:i/>
                <w:sz w:val="16"/>
                <w:szCs w:val="16"/>
                <w:highlight w:val="yellow"/>
                <w:lang w:val="bg-BG"/>
              </w:rPr>
            </w:pPr>
          </w:p>
        </w:tc>
        <w:tc>
          <w:tcPr>
            <w:tcW w:w="539" w:type="pct"/>
            <w:vAlign w:val="center"/>
          </w:tcPr>
          <w:p w:rsidR="00AC799A" w:rsidRPr="0004058C" w:rsidRDefault="00AC799A" w:rsidP="0093007E">
            <w:pPr>
              <w:spacing w:after="120" w:line="240" w:lineRule="auto"/>
              <w:ind w:left="240" w:hanging="240"/>
              <w:jc w:val="center"/>
              <w:rPr>
                <w:rFonts w:ascii="Times New Roman" w:eastAsia="Times New Roman" w:hAnsi="Times New Roman" w:cs="Times New Roman"/>
                <w:sz w:val="18"/>
                <w:szCs w:val="18"/>
                <w:lang w:val="bg-BG"/>
              </w:rPr>
            </w:pPr>
          </w:p>
          <w:p w:rsidR="00AC799A" w:rsidRPr="00AC170E" w:rsidRDefault="00AC799A" w:rsidP="003B5EE6">
            <w:pPr>
              <w:spacing w:after="120" w:line="240" w:lineRule="auto"/>
              <w:jc w:val="center"/>
              <w:rPr>
                <w:rFonts w:ascii="Times New Roman" w:eastAsia="Times New Roman" w:hAnsi="Times New Roman" w:cs="Times New Roman"/>
                <w:sz w:val="18"/>
                <w:szCs w:val="18"/>
                <w:highlight w:val="yellow"/>
                <w:lang w:val="bg-BG"/>
              </w:rPr>
            </w:pPr>
            <w:r>
              <w:rPr>
                <w:rFonts w:ascii="Times New Roman" w:eastAsia="Times New Roman" w:hAnsi="Times New Roman" w:cs="Times New Roman"/>
                <w:sz w:val="18"/>
                <w:szCs w:val="18"/>
              </w:rPr>
              <w:t>3 450</w:t>
            </w:r>
          </w:p>
        </w:tc>
        <w:tc>
          <w:tcPr>
            <w:tcW w:w="455" w:type="pct"/>
            <w:vAlign w:val="center"/>
          </w:tcPr>
          <w:p w:rsidR="00AC799A" w:rsidRDefault="00AC799A" w:rsidP="000E1B75">
            <w:pPr>
              <w:spacing w:after="120" w:line="240" w:lineRule="auto"/>
              <w:ind w:left="240" w:hanging="240"/>
              <w:jc w:val="center"/>
              <w:rPr>
                <w:rFonts w:ascii="Times New Roman" w:eastAsia="Times New Roman" w:hAnsi="Times New Roman" w:cs="Times New Roman"/>
                <w:sz w:val="16"/>
                <w:szCs w:val="16"/>
                <w:lang w:val="bg-BG"/>
              </w:rPr>
            </w:pPr>
          </w:p>
          <w:p w:rsidR="00AC799A" w:rsidRPr="0004058C" w:rsidRDefault="00AC799A" w:rsidP="000E1B75">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537" w:type="pct"/>
            <w:vAlign w:val="center"/>
          </w:tcPr>
          <w:p w:rsidR="00AC799A" w:rsidRDefault="00AC799A" w:rsidP="00235241">
            <w:pPr>
              <w:spacing w:after="120" w:line="240" w:lineRule="auto"/>
              <w:ind w:left="240" w:hanging="240"/>
              <w:jc w:val="center"/>
              <w:rPr>
                <w:rFonts w:ascii="Times New Roman" w:eastAsia="Times New Roman" w:hAnsi="Times New Roman" w:cs="Times New Roman"/>
                <w:i/>
                <w:sz w:val="16"/>
                <w:szCs w:val="16"/>
                <w:lang w:val="bg-BG"/>
              </w:rPr>
            </w:pPr>
          </w:p>
          <w:p w:rsidR="00AC799A" w:rsidRPr="0004058C" w:rsidRDefault="00AC799A" w:rsidP="00235241">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AC799A" w:rsidRPr="0004058C" w:rsidTr="00AC799A">
        <w:trPr>
          <w:trHeight w:val="79"/>
        </w:trPr>
        <w:tc>
          <w:tcPr>
            <w:tcW w:w="297" w:type="pct"/>
          </w:tcPr>
          <w:p w:rsidR="00AC799A" w:rsidRPr="004E6AEE" w:rsidRDefault="00AC799A" w:rsidP="009166F2">
            <w:pPr>
              <w:spacing w:after="120" w:line="240" w:lineRule="auto"/>
              <w:jc w:val="center"/>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СЦ 2</w:t>
            </w:r>
          </w:p>
        </w:tc>
        <w:tc>
          <w:tcPr>
            <w:tcW w:w="1236" w:type="pct"/>
          </w:tcPr>
          <w:p w:rsidR="00AC799A" w:rsidRPr="004E6AEE" w:rsidRDefault="00AC799A" w:rsidP="00522F4D">
            <w:pPr>
              <w:spacing w:after="120" w:line="240" w:lineRule="auto"/>
              <w:ind w:left="31" w:hanging="31"/>
              <w:jc w:val="both"/>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 xml:space="preserve">Безработни участници на възраст 25 - 29 г. вкл., с основна или по-ниска образователна степен </w:t>
            </w:r>
          </w:p>
        </w:tc>
        <w:tc>
          <w:tcPr>
            <w:tcW w:w="395" w:type="pct"/>
            <w:vAlign w:val="center"/>
          </w:tcPr>
          <w:p w:rsidR="00AC799A" w:rsidRPr="004E6AEE" w:rsidRDefault="00AC799A" w:rsidP="001B78B1">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Брой</w:t>
            </w:r>
          </w:p>
        </w:tc>
        <w:tc>
          <w:tcPr>
            <w:tcW w:w="455" w:type="pct"/>
            <w:vAlign w:val="center"/>
          </w:tcPr>
          <w:p w:rsidR="00AC799A" w:rsidRPr="004E6AEE" w:rsidRDefault="00AC799A" w:rsidP="00CE6801">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ИМЗ</w:t>
            </w:r>
          </w:p>
        </w:tc>
        <w:tc>
          <w:tcPr>
            <w:tcW w:w="620" w:type="pct"/>
          </w:tcPr>
          <w:p w:rsidR="00AC799A" w:rsidRPr="0004058C" w:rsidRDefault="00AC799A" w:rsidP="00522F4D">
            <w:pPr>
              <w:spacing w:after="120" w:line="240" w:lineRule="auto"/>
              <w:ind w:left="37" w:hanging="37"/>
              <w:jc w:val="both"/>
              <w:rPr>
                <w:rFonts w:ascii="Times New Roman" w:eastAsia="Times New Roman" w:hAnsi="Times New Roman" w:cs="Times New Roman"/>
                <w:i/>
                <w:sz w:val="16"/>
                <w:szCs w:val="16"/>
                <w:lang w:val="bg-BG"/>
              </w:rPr>
            </w:pPr>
          </w:p>
        </w:tc>
        <w:tc>
          <w:tcPr>
            <w:tcW w:w="234" w:type="pct"/>
          </w:tcPr>
          <w:p w:rsidR="00AC799A" w:rsidRPr="00AC170E" w:rsidRDefault="00AC799A" w:rsidP="00A730D0">
            <w:pPr>
              <w:spacing w:after="120" w:line="240" w:lineRule="auto"/>
              <w:jc w:val="right"/>
              <w:rPr>
                <w:rFonts w:ascii="Times New Roman" w:eastAsia="Times New Roman" w:hAnsi="Times New Roman" w:cs="Times New Roman"/>
                <w:i/>
                <w:sz w:val="16"/>
                <w:szCs w:val="16"/>
                <w:highlight w:val="yellow"/>
                <w:lang w:val="bg-BG"/>
              </w:rPr>
            </w:pPr>
          </w:p>
        </w:tc>
        <w:tc>
          <w:tcPr>
            <w:tcW w:w="233" w:type="pct"/>
          </w:tcPr>
          <w:p w:rsidR="00AC799A" w:rsidRPr="00AC170E" w:rsidRDefault="00AC799A" w:rsidP="00A730D0">
            <w:pPr>
              <w:spacing w:after="120" w:line="240" w:lineRule="auto"/>
              <w:jc w:val="right"/>
              <w:rPr>
                <w:rFonts w:ascii="Times New Roman" w:eastAsia="Times New Roman" w:hAnsi="Times New Roman" w:cs="Times New Roman"/>
                <w:i/>
                <w:sz w:val="16"/>
                <w:szCs w:val="16"/>
                <w:highlight w:val="yellow"/>
                <w:lang w:val="bg-BG"/>
              </w:rPr>
            </w:pPr>
          </w:p>
        </w:tc>
        <w:tc>
          <w:tcPr>
            <w:tcW w:w="539" w:type="pct"/>
            <w:vAlign w:val="center"/>
          </w:tcPr>
          <w:p w:rsidR="00AC799A" w:rsidRDefault="00AC799A" w:rsidP="001B78B1">
            <w:pPr>
              <w:spacing w:after="120" w:line="240" w:lineRule="auto"/>
              <w:jc w:val="center"/>
              <w:rPr>
                <w:rFonts w:ascii="Times New Roman" w:eastAsia="Times New Roman" w:hAnsi="Times New Roman" w:cs="Times New Roman"/>
                <w:sz w:val="18"/>
                <w:szCs w:val="18"/>
                <w:lang w:val="bg-BG"/>
              </w:rPr>
            </w:pPr>
            <w:r>
              <w:rPr>
                <w:rFonts w:ascii="Times New Roman" w:eastAsia="Times New Roman" w:hAnsi="Times New Roman" w:cs="Times New Roman"/>
                <w:sz w:val="18"/>
                <w:szCs w:val="18"/>
              </w:rPr>
              <w:t>4 670</w:t>
            </w:r>
          </w:p>
          <w:p w:rsidR="00AC799A" w:rsidRPr="00AC170E" w:rsidRDefault="00AC799A" w:rsidP="001B78B1">
            <w:pPr>
              <w:spacing w:after="120" w:line="240" w:lineRule="auto"/>
              <w:jc w:val="center"/>
              <w:rPr>
                <w:rFonts w:ascii="Times New Roman" w:eastAsia="Times New Roman" w:hAnsi="Times New Roman" w:cs="Times New Roman"/>
                <w:sz w:val="18"/>
                <w:szCs w:val="18"/>
                <w:highlight w:val="yellow"/>
                <w:lang w:val="bg-BG"/>
              </w:rPr>
            </w:pPr>
          </w:p>
        </w:tc>
        <w:tc>
          <w:tcPr>
            <w:tcW w:w="455" w:type="pct"/>
            <w:vAlign w:val="center"/>
          </w:tcPr>
          <w:p w:rsidR="00AC799A" w:rsidRPr="0004058C" w:rsidRDefault="00AC799A" w:rsidP="000E1B75">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537" w:type="pct"/>
            <w:vAlign w:val="center"/>
          </w:tcPr>
          <w:p w:rsidR="00AC799A" w:rsidRPr="0004058C" w:rsidRDefault="00AC799A" w:rsidP="00235241">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AC799A" w:rsidRPr="0004058C" w:rsidTr="00AC799A">
        <w:trPr>
          <w:trHeight w:val="79"/>
        </w:trPr>
        <w:tc>
          <w:tcPr>
            <w:tcW w:w="297" w:type="pct"/>
          </w:tcPr>
          <w:p w:rsidR="00AC799A" w:rsidRPr="004E6AEE" w:rsidRDefault="00AC799A" w:rsidP="009166F2">
            <w:pPr>
              <w:spacing w:after="120" w:line="240" w:lineRule="auto"/>
              <w:jc w:val="center"/>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СЦ 2</w:t>
            </w:r>
          </w:p>
        </w:tc>
        <w:tc>
          <w:tcPr>
            <w:tcW w:w="1236" w:type="pct"/>
          </w:tcPr>
          <w:p w:rsidR="00AC799A" w:rsidRPr="004E6AEE" w:rsidRDefault="00AC799A" w:rsidP="00522F4D">
            <w:pPr>
              <w:spacing w:after="120" w:line="240" w:lineRule="auto"/>
              <w:ind w:left="31" w:hanging="31"/>
              <w:jc w:val="both"/>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 xml:space="preserve">Трайно безработни участници на възраст 25 - 29 г. вкл., с основна или по-ниска образователна степен </w:t>
            </w:r>
          </w:p>
        </w:tc>
        <w:tc>
          <w:tcPr>
            <w:tcW w:w="395" w:type="pct"/>
            <w:vAlign w:val="center"/>
          </w:tcPr>
          <w:p w:rsidR="00AC799A" w:rsidRPr="004E6AEE" w:rsidRDefault="00AC799A" w:rsidP="001B78B1">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Брой</w:t>
            </w:r>
          </w:p>
        </w:tc>
        <w:tc>
          <w:tcPr>
            <w:tcW w:w="455" w:type="pct"/>
            <w:vAlign w:val="center"/>
          </w:tcPr>
          <w:p w:rsidR="00AC799A" w:rsidRPr="004E6AEE" w:rsidRDefault="00AC799A" w:rsidP="00CE6801">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ИМЗ</w:t>
            </w:r>
          </w:p>
        </w:tc>
        <w:tc>
          <w:tcPr>
            <w:tcW w:w="620" w:type="pct"/>
          </w:tcPr>
          <w:p w:rsidR="00AC799A" w:rsidRPr="0004058C" w:rsidRDefault="00AC799A" w:rsidP="00522F4D">
            <w:pPr>
              <w:spacing w:after="120" w:line="240" w:lineRule="auto"/>
              <w:ind w:left="37" w:hanging="37"/>
              <w:jc w:val="both"/>
              <w:rPr>
                <w:rFonts w:ascii="Times New Roman" w:eastAsia="Times New Roman" w:hAnsi="Times New Roman" w:cs="Times New Roman"/>
                <w:i/>
                <w:sz w:val="16"/>
                <w:szCs w:val="16"/>
                <w:lang w:val="bg-BG"/>
              </w:rPr>
            </w:pPr>
          </w:p>
        </w:tc>
        <w:tc>
          <w:tcPr>
            <w:tcW w:w="234" w:type="pct"/>
          </w:tcPr>
          <w:p w:rsidR="00AC799A" w:rsidRPr="00AC170E" w:rsidRDefault="00AC799A" w:rsidP="00A730D0">
            <w:pPr>
              <w:spacing w:after="120" w:line="240" w:lineRule="auto"/>
              <w:jc w:val="right"/>
              <w:rPr>
                <w:rFonts w:ascii="Times New Roman" w:eastAsia="Times New Roman" w:hAnsi="Times New Roman" w:cs="Times New Roman"/>
                <w:i/>
                <w:sz w:val="16"/>
                <w:szCs w:val="16"/>
                <w:highlight w:val="yellow"/>
                <w:lang w:val="bg-BG"/>
              </w:rPr>
            </w:pPr>
          </w:p>
        </w:tc>
        <w:tc>
          <w:tcPr>
            <w:tcW w:w="233" w:type="pct"/>
          </w:tcPr>
          <w:p w:rsidR="00AC799A" w:rsidRPr="00AC170E" w:rsidRDefault="00AC799A" w:rsidP="00A730D0">
            <w:pPr>
              <w:spacing w:after="120" w:line="240" w:lineRule="auto"/>
              <w:jc w:val="right"/>
              <w:rPr>
                <w:rFonts w:ascii="Times New Roman" w:eastAsia="Times New Roman" w:hAnsi="Times New Roman" w:cs="Times New Roman"/>
                <w:i/>
                <w:sz w:val="16"/>
                <w:szCs w:val="16"/>
                <w:highlight w:val="yellow"/>
                <w:lang w:val="bg-BG"/>
              </w:rPr>
            </w:pPr>
          </w:p>
        </w:tc>
        <w:tc>
          <w:tcPr>
            <w:tcW w:w="539" w:type="pct"/>
            <w:vAlign w:val="center"/>
          </w:tcPr>
          <w:p w:rsidR="00AC799A" w:rsidRDefault="00AC799A" w:rsidP="001B78B1">
            <w:pPr>
              <w:spacing w:after="120" w:line="240" w:lineRule="auto"/>
              <w:jc w:val="center"/>
              <w:rPr>
                <w:rFonts w:ascii="Times New Roman" w:eastAsia="Times New Roman" w:hAnsi="Times New Roman" w:cs="Times New Roman"/>
                <w:sz w:val="18"/>
                <w:szCs w:val="18"/>
                <w:lang w:val="bg-BG"/>
              </w:rPr>
            </w:pPr>
            <w:r>
              <w:rPr>
                <w:rFonts w:ascii="Times New Roman" w:eastAsia="Times New Roman" w:hAnsi="Times New Roman" w:cs="Times New Roman"/>
                <w:sz w:val="18"/>
                <w:szCs w:val="18"/>
              </w:rPr>
              <w:t>2 940</w:t>
            </w:r>
          </w:p>
          <w:p w:rsidR="00AC799A" w:rsidRPr="00AC170E" w:rsidRDefault="00AC799A" w:rsidP="001B78B1">
            <w:pPr>
              <w:spacing w:after="120" w:line="240" w:lineRule="auto"/>
              <w:jc w:val="center"/>
              <w:rPr>
                <w:rFonts w:ascii="Times New Roman" w:eastAsia="Times New Roman" w:hAnsi="Times New Roman" w:cs="Times New Roman"/>
                <w:sz w:val="18"/>
                <w:szCs w:val="18"/>
                <w:highlight w:val="yellow"/>
                <w:lang w:val="bg-BG"/>
              </w:rPr>
            </w:pPr>
          </w:p>
        </w:tc>
        <w:tc>
          <w:tcPr>
            <w:tcW w:w="455" w:type="pct"/>
            <w:vAlign w:val="center"/>
          </w:tcPr>
          <w:p w:rsidR="00AC799A" w:rsidRPr="0004058C" w:rsidRDefault="00AC799A" w:rsidP="009166F2">
            <w:pPr>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537" w:type="pct"/>
            <w:vAlign w:val="center"/>
          </w:tcPr>
          <w:p w:rsidR="00AC799A" w:rsidRPr="0004058C" w:rsidRDefault="00AC799A" w:rsidP="009166F2">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AC799A" w:rsidRPr="0004058C" w:rsidTr="00AC799A">
        <w:trPr>
          <w:trHeight w:val="79"/>
        </w:trPr>
        <w:tc>
          <w:tcPr>
            <w:tcW w:w="297" w:type="pct"/>
          </w:tcPr>
          <w:p w:rsidR="00AC799A" w:rsidRPr="004E6AEE" w:rsidRDefault="00AC799A" w:rsidP="009166F2">
            <w:pPr>
              <w:spacing w:after="120" w:line="240" w:lineRule="auto"/>
              <w:jc w:val="center"/>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СЦ 2</w:t>
            </w:r>
          </w:p>
        </w:tc>
        <w:tc>
          <w:tcPr>
            <w:tcW w:w="1236" w:type="pct"/>
          </w:tcPr>
          <w:p w:rsidR="00AC799A" w:rsidRPr="004E6AEE" w:rsidRDefault="00AC799A" w:rsidP="00522F4D">
            <w:pPr>
              <w:spacing w:after="120" w:line="240" w:lineRule="auto"/>
              <w:ind w:left="31" w:hanging="31"/>
              <w:jc w:val="both"/>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Безработни участници от ромски произход на възраст 15-24 г. вкл., с основна или по-ниска образователна степен</w:t>
            </w:r>
          </w:p>
        </w:tc>
        <w:tc>
          <w:tcPr>
            <w:tcW w:w="395" w:type="pct"/>
            <w:vAlign w:val="center"/>
          </w:tcPr>
          <w:p w:rsidR="00AC799A" w:rsidRPr="004E6AEE" w:rsidRDefault="00AC799A" w:rsidP="001B78B1">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Брой</w:t>
            </w:r>
          </w:p>
        </w:tc>
        <w:tc>
          <w:tcPr>
            <w:tcW w:w="455" w:type="pct"/>
            <w:vAlign w:val="center"/>
          </w:tcPr>
          <w:p w:rsidR="00AC799A" w:rsidRPr="004E6AEE" w:rsidRDefault="00AC799A" w:rsidP="00CE6801">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ИМЗ</w:t>
            </w:r>
          </w:p>
        </w:tc>
        <w:tc>
          <w:tcPr>
            <w:tcW w:w="620" w:type="pct"/>
          </w:tcPr>
          <w:p w:rsidR="00AC799A" w:rsidRPr="0004058C" w:rsidRDefault="00AC799A" w:rsidP="00522F4D">
            <w:pPr>
              <w:spacing w:after="120" w:line="240" w:lineRule="auto"/>
              <w:ind w:left="37" w:hanging="37"/>
              <w:jc w:val="both"/>
              <w:rPr>
                <w:rFonts w:ascii="Times New Roman" w:eastAsia="Times New Roman" w:hAnsi="Times New Roman" w:cs="Times New Roman"/>
                <w:i/>
                <w:sz w:val="16"/>
                <w:szCs w:val="16"/>
                <w:lang w:val="bg-BG"/>
              </w:rPr>
            </w:pPr>
          </w:p>
        </w:tc>
        <w:tc>
          <w:tcPr>
            <w:tcW w:w="234" w:type="pct"/>
          </w:tcPr>
          <w:p w:rsidR="00AC799A" w:rsidRPr="00AC170E" w:rsidRDefault="00AC799A" w:rsidP="00A730D0">
            <w:pPr>
              <w:spacing w:after="120" w:line="240" w:lineRule="auto"/>
              <w:jc w:val="right"/>
              <w:rPr>
                <w:rFonts w:ascii="Times New Roman" w:eastAsia="Times New Roman" w:hAnsi="Times New Roman" w:cs="Times New Roman"/>
                <w:i/>
                <w:sz w:val="16"/>
                <w:szCs w:val="16"/>
                <w:highlight w:val="yellow"/>
                <w:lang w:val="bg-BG"/>
              </w:rPr>
            </w:pPr>
          </w:p>
        </w:tc>
        <w:tc>
          <w:tcPr>
            <w:tcW w:w="233" w:type="pct"/>
          </w:tcPr>
          <w:p w:rsidR="00AC799A" w:rsidRPr="00AC170E" w:rsidRDefault="00AC799A" w:rsidP="00A730D0">
            <w:pPr>
              <w:spacing w:after="120" w:line="240" w:lineRule="auto"/>
              <w:jc w:val="right"/>
              <w:rPr>
                <w:rFonts w:ascii="Times New Roman" w:eastAsia="Times New Roman" w:hAnsi="Times New Roman" w:cs="Times New Roman"/>
                <w:i/>
                <w:sz w:val="16"/>
                <w:szCs w:val="16"/>
                <w:highlight w:val="yellow"/>
                <w:lang w:val="bg-BG"/>
              </w:rPr>
            </w:pPr>
          </w:p>
        </w:tc>
        <w:tc>
          <w:tcPr>
            <w:tcW w:w="539" w:type="pct"/>
            <w:vAlign w:val="center"/>
          </w:tcPr>
          <w:p w:rsidR="00AC799A" w:rsidRDefault="00AC799A" w:rsidP="001B78B1">
            <w:pPr>
              <w:spacing w:after="120" w:line="240" w:lineRule="auto"/>
              <w:jc w:val="center"/>
              <w:rPr>
                <w:rFonts w:ascii="Times New Roman" w:eastAsia="Times New Roman" w:hAnsi="Times New Roman" w:cs="Times New Roman"/>
                <w:sz w:val="18"/>
                <w:szCs w:val="18"/>
                <w:lang w:val="bg-BG"/>
              </w:rPr>
            </w:pPr>
            <w:r>
              <w:rPr>
                <w:rFonts w:ascii="Times New Roman" w:eastAsia="Times New Roman" w:hAnsi="Times New Roman" w:cs="Times New Roman"/>
                <w:sz w:val="18"/>
                <w:szCs w:val="18"/>
              </w:rPr>
              <w:t>550</w:t>
            </w:r>
          </w:p>
          <w:p w:rsidR="00AC799A" w:rsidRPr="00AC170E" w:rsidRDefault="00AC799A" w:rsidP="001B78B1">
            <w:pPr>
              <w:spacing w:after="120" w:line="240" w:lineRule="auto"/>
              <w:jc w:val="center"/>
              <w:rPr>
                <w:rFonts w:ascii="Times New Roman" w:eastAsia="Times New Roman" w:hAnsi="Times New Roman" w:cs="Times New Roman"/>
                <w:sz w:val="18"/>
                <w:szCs w:val="18"/>
                <w:highlight w:val="yellow"/>
                <w:lang w:val="bg-BG"/>
              </w:rPr>
            </w:pPr>
          </w:p>
        </w:tc>
        <w:tc>
          <w:tcPr>
            <w:tcW w:w="455" w:type="pct"/>
            <w:vAlign w:val="center"/>
          </w:tcPr>
          <w:p w:rsidR="00AC799A" w:rsidRPr="009166F2" w:rsidRDefault="00AC799A" w:rsidP="000E1B75">
            <w:pPr>
              <w:spacing w:after="120" w:line="240" w:lineRule="auto"/>
              <w:ind w:left="240" w:hanging="240"/>
              <w:jc w:val="center"/>
              <w:rPr>
                <w:rFonts w:ascii="Times New Roman" w:eastAsia="Times New Roman" w:hAnsi="Times New Roman" w:cs="Times New Roman"/>
                <w:sz w:val="18"/>
                <w:szCs w:val="18"/>
                <w:lang w:val="bg-BG"/>
              </w:rPr>
            </w:pPr>
          </w:p>
          <w:p w:rsidR="00AC799A" w:rsidRPr="009166F2" w:rsidRDefault="00AC799A" w:rsidP="000E1B75">
            <w:pPr>
              <w:spacing w:after="120" w:line="240" w:lineRule="auto"/>
              <w:ind w:left="240" w:hanging="240"/>
              <w:jc w:val="center"/>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УО</w:t>
            </w:r>
          </w:p>
        </w:tc>
        <w:tc>
          <w:tcPr>
            <w:tcW w:w="537" w:type="pct"/>
            <w:vAlign w:val="center"/>
          </w:tcPr>
          <w:p w:rsidR="00AC799A" w:rsidRPr="009166F2" w:rsidRDefault="00AC799A" w:rsidP="00235241">
            <w:pPr>
              <w:spacing w:after="120" w:line="240" w:lineRule="auto"/>
              <w:ind w:left="240" w:hanging="240"/>
              <w:jc w:val="center"/>
              <w:rPr>
                <w:rFonts w:ascii="Times New Roman" w:eastAsia="Times New Roman" w:hAnsi="Times New Roman" w:cs="Times New Roman"/>
                <w:sz w:val="18"/>
                <w:szCs w:val="18"/>
                <w:lang w:val="bg-BG"/>
              </w:rPr>
            </w:pPr>
          </w:p>
          <w:p w:rsidR="00AC799A" w:rsidRPr="009166F2" w:rsidRDefault="00AC799A" w:rsidP="00235241">
            <w:pPr>
              <w:spacing w:after="120" w:line="240" w:lineRule="auto"/>
              <w:ind w:left="240" w:hanging="240"/>
              <w:jc w:val="center"/>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Годишно</w:t>
            </w:r>
          </w:p>
        </w:tc>
      </w:tr>
      <w:tr w:rsidR="00AC799A" w:rsidRPr="0004058C" w:rsidTr="00AC799A">
        <w:trPr>
          <w:trHeight w:val="79"/>
        </w:trPr>
        <w:tc>
          <w:tcPr>
            <w:tcW w:w="297" w:type="pct"/>
          </w:tcPr>
          <w:p w:rsidR="00AC799A" w:rsidRPr="004E6AEE" w:rsidRDefault="00AC799A" w:rsidP="009166F2">
            <w:pPr>
              <w:spacing w:after="120" w:line="240" w:lineRule="auto"/>
              <w:jc w:val="center"/>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СЦ 2</w:t>
            </w:r>
          </w:p>
        </w:tc>
        <w:tc>
          <w:tcPr>
            <w:tcW w:w="1236" w:type="pct"/>
          </w:tcPr>
          <w:p w:rsidR="00AC799A" w:rsidRPr="004E6AEE" w:rsidRDefault="00AC799A" w:rsidP="00522F4D">
            <w:pPr>
              <w:spacing w:after="120" w:line="240" w:lineRule="auto"/>
              <w:ind w:left="31" w:hanging="31"/>
              <w:jc w:val="both"/>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Безработни участници от ромски произход на възраст 25-29 г. вкл., с основна или по-ниска образователна степен</w:t>
            </w:r>
          </w:p>
        </w:tc>
        <w:tc>
          <w:tcPr>
            <w:tcW w:w="395" w:type="pct"/>
            <w:vAlign w:val="center"/>
          </w:tcPr>
          <w:p w:rsidR="00AC799A" w:rsidRPr="004E6AEE" w:rsidRDefault="00AC799A" w:rsidP="001B78B1">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Брой</w:t>
            </w:r>
          </w:p>
        </w:tc>
        <w:tc>
          <w:tcPr>
            <w:tcW w:w="455" w:type="pct"/>
            <w:vAlign w:val="center"/>
          </w:tcPr>
          <w:p w:rsidR="00AC799A" w:rsidRPr="004E6AEE" w:rsidRDefault="00AC799A" w:rsidP="00CE6801">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ИМЗ</w:t>
            </w:r>
          </w:p>
        </w:tc>
        <w:tc>
          <w:tcPr>
            <w:tcW w:w="620" w:type="pct"/>
          </w:tcPr>
          <w:p w:rsidR="00AC799A" w:rsidRPr="0004058C" w:rsidRDefault="00AC799A" w:rsidP="00522F4D">
            <w:pPr>
              <w:spacing w:after="120" w:line="240" w:lineRule="auto"/>
              <w:ind w:left="37" w:hanging="37"/>
              <w:jc w:val="both"/>
              <w:rPr>
                <w:rFonts w:ascii="Times New Roman" w:eastAsia="Times New Roman" w:hAnsi="Times New Roman" w:cs="Times New Roman"/>
                <w:i/>
                <w:sz w:val="16"/>
                <w:szCs w:val="16"/>
                <w:lang w:val="bg-BG"/>
              </w:rPr>
            </w:pPr>
          </w:p>
        </w:tc>
        <w:tc>
          <w:tcPr>
            <w:tcW w:w="234" w:type="pct"/>
          </w:tcPr>
          <w:p w:rsidR="00AC799A" w:rsidRPr="00AC170E" w:rsidRDefault="00AC799A" w:rsidP="00A730D0">
            <w:pPr>
              <w:spacing w:after="120" w:line="240" w:lineRule="auto"/>
              <w:jc w:val="right"/>
              <w:rPr>
                <w:rFonts w:ascii="Times New Roman" w:eastAsia="Times New Roman" w:hAnsi="Times New Roman" w:cs="Times New Roman"/>
                <w:i/>
                <w:sz w:val="16"/>
                <w:szCs w:val="16"/>
                <w:highlight w:val="yellow"/>
                <w:lang w:val="bg-BG"/>
              </w:rPr>
            </w:pPr>
          </w:p>
        </w:tc>
        <w:tc>
          <w:tcPr>
            <w:tcW w:w="233" w:type="pct"/>
          </w:tcPr>
          <w:p w:rsidR="00AC799A" w:rsidRPr="00AC170E" w:rsidRDefault="00AC799A" w:rsidP="00A730D0">
            <w:pPr>
              <w:spacing w:after="120" w:line="240" w:lineRule="auto"/>
              <w:jc w:val="right"/>
              <w:rPr>
                <w:rFonts w:ascii="Times New Roman" w:eastAsia="Times New Roman" w:hAnsi="Times New Roman" w:cs="Times New Roman"/>
                <w:i/>
                <w:sz w:val="16"/>
                <w:szCs w:val="16"/>
                <w:highlight w:val="yellow"/>
                <w:lang w:val="bg-BG"/>
              </w:rPr>
            </w:pPr>
          </w:p>
        </w:tc>
        <w:tc>
          <w:tcPr>
            <w:tcW w:w="539" w:type="pct"/>
            <w:vAlign w:val="center"/>
          </w:tcPr>
          <w:p w:rsidR="00AC799A" w:rsidRDefault="00AC799A" w:rsidP="009166F2">
            <w:pPr>
              <w:spacing w:after="120" w:line="240" w:lineRule="auto"/>
              <w:jc w:val="center"/>
              <w:rPr>
                <w:rFonts w:ascii="Times New Roman" w:eastAsia="Times New Roman" w:hAnsi="Times New Roman" w:cs="Times New Roman"/>
                <w:sz w:val="18"/>
                <w:szCs w:val="18"/>
                <w:lang w:val="bg-BG"/>
              </w:rPr>
            </w:pPr>
            <w:r>
              <w:rPr>
                <w:rFonts w:ascii="Times New Roman" w:eastAsia="Times New Roman" w:hAnsi="Times New Roman" w:cs="Times New Roman"/>
                <w:sz w:val="18"/>
                <w:szCs w:val="18"/>
              </w:rPr>
              <w:t>470</w:t>
            </w:r>
          </w:p>
          <w:p w:rsidR="00AC799A" w:rsidRPr="00AC170E" w:rsidRDefault="00AC799A" w:rsidP="009166F2">
            <w:pPr>
              <w:spacing w:after="120" w:line="240" w:lineRule="auto"/>
              <w:jc w:val="center"/>
              <w:rPr>
                <w:rFonts w:ascii="Times New Roman" w:eastAsia="Times New Roman" w:hAnsi="Times New Roman" w:cs="Times New Roman"/>
                <w:sz w:val="18"/>
                <w:szCs w:val="18"/>
                <w:highlight w:val="yellow"/>
                <w:lang w:val="bg-BG"/>
              </w:rPr>
            </w:pPr>
          </w:p>
        </w:tc>
        <w:tc>
          <w:tcPr>
            <w:tcW w:w="455" w:type="pct"/>
            <w:vAlign w:val="center"/>
          </w:tcPr>
          <w:p w:rsidR="00AC799A" w:rsidRPr="009166F2" w:rsidRDefault="00AC799A" w:rsidP="009166F2">
            <w:pPr>
              <w:spacing w:after="120" w:line="240" w:lineRule="auto"/>
              <w:jc w:val="center"/>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УО</w:t>
            </w:r>
          </w:p>
        </w:tc>
        <w:tc>
          <w:tcPr>
            <w:tcW w:w="537" w:type="pct"/>
            <w:vAlign w:val="center"/>
          </w:tcPr>
          <w:p w:rsidR="00AC799A" w:rsidRPr="009166F2" w:rsidRDefault="00AC799A" w:rsidP="009166F2">
            <w:pPr>
              <w:spacing w:after="120" w:line="240" w:lineRule="auto"/>
              <w:jc w:val="center"/>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Годишно</w:t>
            </w:r>
          </w:p>
        </w:tc>
      </w:tr>
      <w:tr w:rsidR="00AC799A" w:rsidRPr="0004058C" w:rsidTr="00AC799A">
        <w:trPr>
          <w:trHeight w:val="79"/>
        </w:trPr>
        <w:tc>
          <w:tcPr>
            <w:tcW w:w="297" w:type="pct"/>
          </w:tcPr>
          <w:p w:rsidR="00AC799A" w:rsidRPr="004E6AEE" w:rsidRDefault="00AC799A" w:rsidP="009166F2">
            <w:pPr>
              <w:spacing w:after="120" w:line="240" w:lineRule="auto"/>
              <w:jc w:val="center"/>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СЦ 3</w:t>
            </w:r>
          </w:p>
        </w:tc>
        <w:tc>
          <w:tcPr>
            <w:tcW w:w="1236" w:type="pct"/>
          </w:tcPr>
          <w:p w:rsidR="00AC799A" w:rsidRPr="004E6AEE" w:rsidRDefault="00AC799A" w:rsidP="00522F4D">
            <w:pPr>
              <w:spacing w:after="120" w:line="240" w:lineRule="auto"/>
              <w:ind w:left="31" w:hanging="31"/>
              <w:jc w:val="both"/>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 xml:space="preserve">Безработни участници на възраст 15 - 24 г. вкл., със завършено средно или висше образование без професионален опит </w:t>
            </w:r>
          </w:p>
        </w:tc>
        <w:tc>
          <w:tcPr>
            <w:tcW w:w="395" w:type="pct"/>
            <w:vAlign w:val="center"/>
          </w:tcPr>
          <w:p w:rsidR="00AC799A" w:rsidRPr="004E6AEE" w:rsidRDefault="00AC799A" w:rsidP="001B78B1">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Брой</w:t>
            </w:r>
          </w:p>
        </w:tc>
        <w:tc>
          <w:tcPr>
            <w:tcW w:w="455" w:type="pct"/>
            <w:vAlign w:val="center"/>
          </w:tcPr>
          <w:p w:rsidR="00AC799A" w:rsidRPr="004E6AEE" w:rsidRDefault="00AC799A" w:rsidP="00CE6801">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ИМЗ</w:t>
            </w:r>
          </w:p>
        </w:tc>
        <w:tc>
          <w:tcPr>
            <w:tcW w:w="620" w:type="pct"/>
          </w:tcPr>
          <w:p w:rsidR="00AC799A" w:rsidRPr="0004058C" w:rsidRDefault="00AC799A" w:rsidP="00522F4D">
            <w:pPr>
              <w:spacing w:after="120" w:line="240" w:lineRule="auto"/>
              <w:ind w:left="37" w:hanging="37"/>
              <w:jc w:val="both"/>
              <w:rPr>
                <w:rFonts w:ascii="Times New Roman" w:eastAsia="Times New Roman" w:hAnsi="Times New Roman" w:cs="Times New Roman"/>
                <w:i/>
                <w:sz w:val="16"/>
                <w:szCs w:val="16"/>
                <w:lang w:val="bg-BG"/>
              </w:rPr>
            </w:pPr>
          </w:p>
        </w:tc>
        <w:tc>
          <w:tcPr>
            <w:tcW w:w="234" w:type="pct"/>
          </w:tcPr>
          <w:p w:rsidR="00AC799A" w:rsidRPr="00AC170E" w:rsidRDefault="00AC799A" w:rsidP="00A730D0">
            <w:pPr>
              <w:spacing w:after="120" w:line="240" w:lineRule="auto"/>
              <w:jc w:val="right"/>
              <w:rPr>
                <w:rFonts w:ascii="Times New Roman" w:eastAsia="Times New Roman" w:hAnsi="Times New Roman" w:cs="Times New Roman"/>
                <w:i/>
                <w:sz w:val="16"/>
                <w:szCs w:val="16"/>
                <w:highlight w:val="yellow"/>
                <w:lang w:val="bg-BG"/>
              </w:rPr>
            </w:pPr>
          </w:p>
        </w:tc>
        <w:tc>
          <w:tcPr>
            <w:tcW w:w="233" w:type="pct"/>
          </w:tcPr>
          <w:p w:rsidR="00AC799A" w:rsidRPr="00AC170E" w:rsidRDefault="00AC799A" w:rsidP="00A730D0">
            <w:pPr>
              <w:spacing w:after="120" w:line="240" w:lineRule="auto"/>
              <w:jc w:val="right"/>
              <w:rPr>
                <w:rFonts w:ascii="Times New Roman" w:eastAsia="Times New Roman" w:hAnsi="Times New Roman" w:cs="Times New Roman"/>
                <w:i/>
                <w:sz w:val="16"/>
                <w:szCs w:val="16"/>
                <w:highlight w:val="yellow"/>
                <w:lang w:val="bg-BG"/>
              </w:rPr>
            </w:pPr>
          </w:p>
        </w:tc>
        <w:tc>
          <w:tcPr>
            <w:tcW w:w="539" w:type="pct"/>
            <w:vAlign w:val="center"/>
          </w:tcPr>
          <w:p w:rsidR="00AC799A" w:rsidRDefault="00AC799A" w:rsidP="0093007E">
            <w:pPr>
              <w:spacing w:after="120" w:line="240" w:lineRule="auto"/>
              <w:rPr>
                <w:rFonts w:ascii="Times New Roman" w:eastAsia="Times New Roman" w:hAnsi="Times New Roman" w:cs="Times New Roman"/>
                <w:sz w:val="18"/>
                <w:szCs w:val="18"/>
                <w:lang w:val="bg-BG"/>
              </w:rPr>
            </w:pPr>
          </w:p>
          <w:p w:rsidR="00AC799A" w:rsidRPr="00890B61" w:rsidRDefault="00AC799A" w:rsidP="0093007E">
            <w:pPr>
              <w:spacing w:after="12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7 925</w:t>
            </w:r>
          </w:p>
          <w:p w:rsidR="00AC799A" w:rsidRPr="00AC170E" w:rsidDel="00EC313D" w:rsidRDefault="00AC799A" w:rsidP="001B78B1">
            <w:pPr>
              <w:spacing w:after="120" w:line="240" w:lineRule="auto"/>
              <w:jc w:val="center"/>
              <w:rPr>
                <w:rFonts w:ascii="Times New Roman" w:eastAsia="Times New Roman" w:hAnsi="Times New Roman" w:cs="Times New Roman"/>
                <w:sz w:val="18"/>
                <w:szCs w:val="18"/>
                <w:highlight w:val="yellow"/>
                <w:lang w:val="bg-BG"/>
              </w:rPr>
            </w:pPr>
          </w:p>
        </w:tc>
        <w:tc>
          <w:tcPr>
            <w:tcW w:w="455" w:type="pct"/>
            <w:vAlign w:val="center"/>
          </w:tcPr>
          <w:p w:rsidR="00AC799A" w:rsidRPr="009166F2" w:rsidRDefault="00AC799A" w:rsidP="009166F2">
            <w:pPr>
              <w:spacing w:after="120" w:line="240" w:lineRule="auto"/>
              <w:jc w:val="center"/>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УО</w:t>
            </w:r>
          </w:p>
        </w:tc>
        <w:tc>
          <w:tcPr>
            <w:tcW w:w="537" w:type="pct"/>
            <w:vAlign w:val="center"/>
          </w:tcPr>
          <w:p w:rsidR="00AC799A" w:rsidRPr="009166F2" w:rsidRDefault="00AC799A" w:rsidP="009166F2">
            <w:pPr>
              <w:spacing w:after="120" w:line="240" w:lineRule="auto"/>
              <w:jc w:val="center"/>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Годишно</w:t>
            </w:r>
          </w:p>
        </w:tc>
      </w:tr>
      <w:tr w:rsidR="00AC799A" w:rsidRPr="0004058C" w:rsidTr="00AC799A">
        <w:trPr>
          <w:trHeight w:val="79"/>
        </w:trPr>
        <w:tc>
          <w:tcPr>
            <w:tcW w:w="297" w:type="pct"/>
          </w:tcPr>
          <w:p w:rsidR="00AC799A" w:rsidRPr="004E6AEE" w:rsidRDefault="00AC799A" w:rsidP="009166F2">
            <w:pPr>
              <w:spacing w:after="120" w:line="240" w:lineRule="auto"/>
              <w:jc w:val="center"/>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СЦ 3</w:t>
            </w:r>
          </w:p>
        </w:tc>
        <w:tc>
          <w:tcPr>
            <w:tcW w:w="1236" w:type="pct"/>
          </w:tcPr>
          <w:p w:rsidR="00AC799A" w:rsidRPr="004E6AEE" w:rsidRDefault="00AC799A" w:rsidP="00522F4D">
            <w:pPr>
              <w:spacing w:after="120" w:line="240" w:lineRule="auto"/>
              <w:ind w:left="31" w:hanging="31"/>
              <w:jc w:val="both"/>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Безработни участници на възраст 25 - 29 г. вкл., със завършено средно или висше образование без професионален опит</w:t>
            </w:r>
          </w:p>
        </w:tc>
        <w:tc>
          <w:tcPr>
            <w:tcW w:w="395" w:type="pct"/>
            <w:vAlign w:val="center"/>
          </w:tcPr>
          <w:p w:rsidR="00AC799A" w:rsidRPr="004E6AEE" w:rsidRDefault="00AC799A" w:rsidP="001B78B1">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Брой</w:t>
            </w:r>
          </w:p>
        </w:tc>
        <w:tc>
          <w:tcPr>
            <w:tcW w:w="455" w:type="pct"/>
            <w:vAlign w:val="center"/>
          </w:tcPr>
          <w:p w:rsidR="00AC799A" w:rsidRPr="004E6AEE" w:rsidRDefault="00AC799A" w:rsidP="00CE6801">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ИМЗ</w:t>
            </w:r>
          </w:p>
        </w:tc>
        <w:tc>
          <w:tcPr>
            <w:tcW w:w="620" w:type="pct"/>
          </w:tcPr>
          <w:p w:rsidR="00AC799A" w:rsidRPr="0004058C" w:rsidRDefault="00AC799A" w:rsidP="00522F4D">
            <w:pPr>
              <w:spacing w:after="120" w:line="240" w:lineRule="auto"/>
              <w:ind w:left="37" w:hanging="37"/>
              <w:jc w:val="both"/>
              <w:rPr>
                <w:rFonts w:ascii="Times New Roman" w:eastAsia="Times New Roman" w:hAnsi="Times New Roman" w:cs="Times New Roman"/>
                <w:i/>
                <w:sz w:val="16"/>
                <w:szCs w:val="16"/>
                <w:lang w:val="bg-BG"/>
              </w:rPr>
            </w:pPr>
          </w:p>
        </w:tc>
        <w:tc>
          <w:tcPr>
            <w:tcW w:w="234" w:type="pct"/>
          </w:tcPr>
          <w:p w:rsidR="00AC799A" w:rsidRPr="00AC170E" w:rsidRDefault="00AC799A" w:rsidP="00A730D0">
            <w:pPr>
              <w:spacing w:after="120" w:line="240" w:lineRule="auto"/>
              <w:jc w:val="right"/>
              <w:rPr>
                <w:rFonts w:ascii="Times New Roman" w:eastAsia="Times New Roman" w:hAnsi="Times New Roman" w:cs="Times New Roman"/>
                <w:i/>
                <w:sz w:val="16"/>
                <w:szCs w:val="16"/>
                <w:highlight w:val="yellow"/>
                <w:lang w:val="bg-BG"/>
              </w:rPr>
            </w:pPr>
          </w:p>
        </w:tc>
        <w:tc>
          <w:tcPr>
            <w:tcW w:w="233" w:type="pct"/>
          </w:tcPr>
          <w:p w:rsidR="00AC799A" w:rsidRPr="00AC170E" w:rsidRDefault="00AC799A" w:rsidP="00A730D0">
            <w:pPr>
              <w:spacing w:after="120" w:line="240" w:lineRule="auto"/>
              <w:jc w:val="right"/>
              <w:rPr>
                <w:rFonts w:ascii="Times New Roman" w:eastAsia="Times New Roman" w:hAnsi="Times New Roman" w:cs="Times New Roman"/>
                <w:i/>
                <w:sz w:val="16"/>
                <w:szCs w:val="16"/>
                <w:highlight w:val="yellow"/>
                <w:lang w:val="bg-BG"/>
              </w:rPr>
            </w:pPr>
          </w:p>
        </w:tc>
        <w:tc>
          <w:tcPr>
            <w:tcW w:w="539" w:type="pct"/>
            <w:vAlign w:val="center"/>
          </w:tcPr>
          <w:p w:rsidR="00AC799A" w:rsidRDefault="00AC799A" w:rsidP="001B78B1">
            <w:pPr>
              <w:spacing w:after="120" w:line="240" w:lineRule="auto"/>
              <w:jc w:val="center"/>
              <w:rPr>
                <w:rFonts w:ascii="Times New Roman" w:eastAsia="Times New Roman" w:hAnsi="Times New Roman" w:cs="Times New Roman"/>
                <w:sz w:val="18"/>
                <w:szCs w:val="18"/>
                <w:lang w:val="bg-BG"/>
              </w:rPr>
            </w:pPr>
            <w:r>
              <w:rPr>
                <w:rFonts w:ascii="Times New Roman" w:eastAsia="Times New Roman" w:hAnsi="Times New Roman" w:cs="Times New Roman"/>
                <w:sz w:val="18"/>
                <w:szCs w:val="18"/>
              </w:rPr>
              <w:t>8 250</w:t>
            </w:r>
          </w:p>
          <w:p w:rsidR="00AC799A" w:rsidRPr="00AC170E" w:rsidDel="00EC313D" w:rsidRDefault="00AC799A" w:rsidP="001B78B1">
            <w:pPr>
              <w:spacing w:after="120" w:line="240" w:lineRule="auto"/>
              <w:jc w:val="center"/>
              <w:rPr>
                <w:rFonts w:ascii="Times New Roman" w:eastAsia="Times New Roman" w:hAnsi="Times New Roman" w:cs="Times New Roman"/>
                <w:sz w:val="18"/>
                <w:szCs w:val="18"/>
                <w:highlight w:val="yellow"/>
                <w:lang w:val="bg-BG"/>
              </w:rPr>
            </w:pPr>
          </w:p>
        </w:tc>
        <w:tc>
          <w:tcPr>
            <w:tcW w:w="455" w:type="pct"/>
            <w:vAlign w:val="center"/>
          </w:tcPr>
          <w:p w:rsidR="00AC799A" w:rsidRPr="0004058C" w:rsidRDefault="00AC799A" w:rsidP="009166F2">
            <w:pPr>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537" w:type="pct"/>
            <w:vAlign w:val="center"/>
          </w:tcPr>
          <w:p w:rsidR="00AC799A" w:rsidRPr="0004058C" w:rsidRDefault="00AC799A" w:rsidP="009166F2">
            <w:pPr>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i/>
                <w:sz w:val="16"/>
                <w:szCs w:val="16"/>
                <w:lang w:val="bg-BG"/>
              </w:rPr>
              <w:t>Годишно</w:t>
            </w:r>
          </w:p>
        </w:tc>
      </w:tr>
    </w:tbl>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p>
    <w:p w:rsidR="001B78B1" w:rsidRDefault="001B78B1" w:rsidP="00A730D0">
      <w:pPr>
        <w:spacing w:after="120" w:line="240" w:lineRule="auto"/>
        <w:jc w:val="both"/>
        <w:rPr>
          <w:rFonts w:ascii="Times New Roman" w:eastAsia="Times New Roman" w:hAnsi="Times New Roman" w:cs="Times New Roman"/>
          <w:b/>
          <w:i/>
          <w:color w:val="C00000"/>
          <w:sz w:val="26"/>
          <w:szCs w:val="26"/>
          <w:u w:val="single"/>
          <w:lang w:val="bg-BG"/>
        </w:rPr>
      </w:pPr>
    </w:p>
    <w:p w:rsidR="001B78B1" w:rsidRDefault="001B78B1" w:rsidP="00A730D0">
      <w:pPr>
        <w:spacing w:after="120" w:line="240" w:lineRule="auto"/>
        <w:jc w:val="both"/>
        <w:rPr>
          <w:rFonts w:ascii="Times New Roman" w:eastAsia="Times New Roman" w:hAnsi="Times New Roman" w:cs="Times New Roman"/>
          <w:b/>
          <w:i/>
          <w:color w:val="C00000"/>
          <w:sz w:val="26"/>
          <w:szCs w:val="26"/>
          <w:u w:val="single"/>
          <w:lang w:val="bg-BG"/>
        </w:rPr>
      </w:pPr>
    </w:p>
    <w:p w:rsidR="001A7323" w:rsidRDefault="001A7323" w:rsidP="00BF5EA7">
      <w:pPr>
        <w:pStyle w:val="Heading3"/>
        <w:rPr>
          <w:lang w:val="en-US"/>
        </w:rPr>
      </w:pPr>
      <w:bookmarkStart w:id="38" w:name="_Toc407104419"/>
    </w:p>
    <w:p w:rsidR="00A730D0" w:rsidRPr="0004058C" w:rsidRDefault="00A730D0" w:rsidP="00BF5EA7">
      <w:pPr>
        <w:pStyle w:val="Heading3"/>
      </w:pPr>
      <w:r w:rsidRPr="0004058C">
        <w:t>Инвестиционен приоритет № 3:</w:t>
      </w:r>
      <w:bookmarkEnd w:id="38"/>
      <w:r w:rsidRPr="0004058C">
        <w:t xml:space="preserve"> </w:t>
      </w:r>
    </w:p>
    <w:p w:rsidR="00A730D0" w:rsidRPr="0004058C" w:rsidRDefault="00A730D0" w:rsidP="00BF5EA7">
      <w:pPr>
        <w:pStyle w:val="Heading3"/>
        <w:rPr>
          <w:smallCaps/>
          <w:sz w:val="24"/>
          <w:szCs w:val="20"/>
        </w:rPr>
      </w:pPr>
      <w:bookmarkStart w:id="39" w:name="_Toc407104420"/>
      <w:r w:rsidRPr="0004058C">
        <w:t>Устойчиво интегриране на пазара на труда на младите хора</w:t>
      </w:r>
      <w:r w:rsidR="0066500C">
        <w:t xml:space="preserve"> </w:t>
      </w:r>
      <w:r w:rsidR="0066500C" w:rsidRPr="0004058C">
        <w:t>(ЕСФ)</w:t>
      </w:r>
      <w:r w:rsidRPr="0004058C">
        <w:t>, в частност тези,</w:t>
      </w:r>
      <w:r w:rsidR="003A327C">
        <w:t xml:space="preserve"> </w:t>
      </w:r>
      <w:r w:rsidRPr="0004058C">
        <w:t>които не са ангажирани с трудова дейност, образование или обучение, включително младите хора, изложени на риск от социално изключване</w:t>
      </w:r>
      <w:r w:rsidR="00545C9A">
        <w:t>,</w:t>
      </w:r>
      <w:r w:rsidRPr="0004058C">
        <w:t xml:space="preserve"> и младите хора от маргинализирани общности, включително чрез прилагане на гаранцията за младежта</w:t>
      </w:r>
      <w:bookmarkEnd w:id="39"/>
    </w:p>
    <w:p w:rsidR="00A730D0" w:rsidRPr="0004058C" w:rsidRDefault="00A730D0" w:rsidP="00BF5EA7">
      <w:pPr>
        <w:pStyle w:val="Heading4"/>
      </w:pPr>
      <w:r w:rsidRPr="0004058C">
        <w:t>2.A.5 Специфични цели, съответстващи на инвестиционния приоритет</w:t>
      </w:r>
      <w:r w:rsidR="005B0BD3">
        <w:t>,</w:t>
      </w:r>
      <w:r w:rsidRPr="0004058C">
        <w:t xml:space="preserve"> и очаквани резултати (</w:t>
      </w:r>
      <w:r w:rsidR="00E65982">
        <w:t>ч</w:t>
      </w:r>
      <w:r w:rsidRPr="0004058C">
        <w:t>л. 96(2) (б) (i)-(ii) от Регламент</w:t>
      </w:r>
      <w:r w:rsidR="009804CA" w:rsidRPr="0004058C">
        <w:t xml:space="preserve"> </w:t>
      </w:r>
      <w:r w:rsidRPr="0004058C">
        <w:t>(EС) № 1303/2013)</w:t>
      </w:r>
    </w:p>
    <w:p w:rsidR="00A730D0" w:rsidRPr="0004058C" w:rsidRDefault="00A730D0" w:rsidP="00A730D0">
      <w:pPr>
        <w:spacing w:after="240" w:line="240" w:lineRule="auto"/>
        <w:jc w:val="both"/>
        <w:rPr>
          <w:rFonts w:ascii="Times New Roman" w:eastAsia="Times New Roman" w:hAnsi="Times New Roman" w:cs="Times New Roman"/>
          <w:b/>
          <w:i/>
          <w:sz w:val="24"/>
          <w:szCs w:val="24"/>
          <w:lang w:val="bg-BG"/>
        </w:rPr>
      </w:pPr>
      <w:r w:rsidRPr="00522F4D">
        <w:rPr>
          <w:rFonts w:ascii="Times New Roman" w:eastAsia="Times New Roman" w:hAnsi="Times New Roman" w:cs="Times New Roman"/>
          <w:b/>
          <w:sz w:val="24"/>
          <w:szCs w:val="24"/>
          <w:u w:val="single"/>
          <w:lang w:val="bg-BG"/>
        </w:rPr>
        <w:t>Специфична цел 1</w:t>
      </w:r>
      <w:r w:rsidRPr="0004058C">
        <w:rPr>
          <w:rFonts w:ascii="Times New Roman" w:eastAsia="Times New Roman" w:hAnsi="Times New Roman" w:cs="Times New Roman"/>
          <w:b/>
          <w:sz w:val="24"/>
          <w:szCs w:val="24"/>
          <w:lang w:val="bg-BG"/>
        </w:rPr>
        <w:t>:</w:t>
      </w:r>
      <w:r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b/>
          <w:sz w:val="24"/>
          <w:szCs w:val="24"/>
          <w:lang w:val="bg-BG"/>
        </w:rPr>
        <w:t>Увеличаване броя на икономически неактивните младежи извън образование и обучение на възраст до 29 г. вкл., които са получили предложение за обучение, работа, стаж или обучение по време на работа (чиракуване)</w:t>
      </w:r>
      <w:r w:rsidRPr="0004058C">
        <w:rPr>
          <w:rFonts w:ascii="Times New Roman" w:eastAsia="Times New Roman" w:hAnsi="Times New Roman" w:cs="Times New Roman"/>
          <w:b/>
          <w:sz w:val="24"/>
          <w:szCs w:val="24"/>
          <w:vertAlign w:val="superscript"/>
          <w:lang w:val="bg-BG"/>
        </w:rPr>
        <w:footnoteReference w:id="29"/>
      </w:r>
      <w:r w:rsidR="00545C9A">
        <w:rPr>
          <w:rFonts w:ascii="Times New Roman" w:eastAsia="Times New Roman" w:hAnsi="Times New Roman" w:cs="Times New Roman"/>
          <w:b/>
          <w:sz w:val="24"/>
          <w:szCs w:val="24"/>
          <w:lang w:val="bg-BG"/>
        </w:rPr>
        <w:t>,</w:t>
      </w:r>
      <w:r w:rsidRPr="0004058C">
        <w:rPr>
          <w:rFonts w:ascii="Times New Roman" w:eastAsia="Times New Roman" w:hAnsi="Times New Roman" w:cs="Times New Roman"/>
          <w:b/>
          <w:sz w:val="24"/>
          <w:szCs w:val="24"/>
          <w:lang w:val="bg-BG"/>
        </w:rPr>
        <w:t xml:space="preserve"> или са насочени към продължаване на образованието</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Тази специфична цел </w:t>
      </w:r>
      <w:r w:rsidR="00CE6801">
        <w:rPr>
          <w:rFonts w:ascii="Times New Roman" w:eastAsia="Times New Roman" w:hAnsi="Times New Roman" w:cs="Times New Roman"/>
          <w:sz w:val="24"/>
          <w:szCs w:val="20"/>
          <w:lang w:val="bg-BG"/>
        </w:rPr>
        <w:t>е</w:t>
      </w:r>
      <w:r w:rsidRPr="0004058C">
        <w:rPr>
          <w:rFonts w:ascii="Times New Roman" w:eastAsia="Times New Roman" w:hAnsi="Times New Roman" w:cs="Times New Roman"/>
          <w:sz w:val="24"/>
          <w:szCs w:val="20"/>
          <w:lang w:val="bg-BG"/>
        </w:rPr>
        <w:t xml:space="preserve"> насочена към групата на икономически неактивните младежи от 15 до 29 г., които са извън образование и обучение, които по данни на НСИ за 2013 г. наброяват около 200 000 души. В обхванатата в тази специфична цел група се включват тези младежи на възраст 15 – 29 г., които не учат, не се обучават и не работят (NEETs) и които нямат регистрация като безработни в службите на Агенция по заетостта. Те наброяват 261,3 хил. души.</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b/>
          <w:i/>
          <w:sz w:val="24"/>
          <w:szCs w:val="20"/>
          <w:lang w:val="bg-BG"/>
        </w:rPr>
        <w:t xml:space="preserve">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 данни на Евростат за 2013 г., в България младежите NEETs са 26% от всички младежи (при 16% за ЕС), като преобладаващата част (17%) са неактивни</w:t>
      </w:r>
      <w:r w:rsidRPr="0004058C">
        <w:rPr>
          <w:rFonts w:ascii="Times New Roman" w:eastAsia="Times New Roman" w:hAnsi="Times New Roman" w:cs="Times New Roman"/>
          <w:b/>
          <w:sz w:val="24"/>
          <w:szCs w:val="20"/>
          <w:lang w:val="bg-BG"/>
        </w:rPr>
        <w:t xml:space="preserve"> </w:t>
      </w:r>
      <w:r w:rsidRPr="0004058C">
        <w:rPr>
          <w:rFonts w:ascii="Times New Roman" w:eastAsia="Times New Roman" w:hAnsi="Times New Roman" w:cs="Times New Roman"/>
          <w:sz w:val="24"/>
          <w:szCs w:val="20"/>
          <w:lang w:val="bg-BG"/>
        </w:rPr>
        <w:t xml:space="preserve">и техният дял през последните 5 години нараства при двойно по-ниско и стабилно ниво от 8% за ЕС за периода.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Данните за 2013 г. за неактивните младежи в България на възраст между 15 и 29 г. вкл. са обезпокояващи. При възрастовата група 15-24 г., 70% от младежите са неактивни, (при 58% на ниво ЕС). Тази ниска активност може до известна степен да се обясни с факта, че огромна част от тях все още учат. При младежите между 25 и 29 г. 26% са неактивните в България, при 18% за ЕС. Това обуславя и необходимостта от включване на неактивните младежи до 29 годишна възраст в този инвестиционен приоритет.</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В допълнение малко над 10% от младежите на възраст 15-29 г. не търсят работа, защото считат, че няма подходяща за тях работа. Някои от младежите са се обезсърчили от срещани препятствия при търсене на работа в миналото. Причини за последното могат да бъдат липсата или ниската степен на образование, социалната среда, общностните нагласи и други. На младежите също им липсва информация за възможности, които се представят от системата по заетостта за работа и обучение. Поради липсата на житейски опит и досегашната им ангажираност с образование, младите хора също нямат и умения за търсене на работа. </w:t>
      </w:r>
    </w:p>
    <w:p w:rsidR="00A730D0" w:rsidRPr="0004058C" w:rsidRDefault="00A730D0" w:rsidP="00A730D0">
      <w:pPr>
        <w:spacing w:after="120" w:line="240" w:lineRule="auto"/>
        <w:jc w:val="both"/>
        <w:rPr>
          <w:rFonts w:ascii="Times New Roman" w:eastAsia="Calibri" w:hAnsi="Times New Roman" w:cs="Times New Roman"/>
          <w:sz w:val="24"/>
          <w:szCs w:val="20"/>
          <w:lang w:val="bg-BG"/>
        </w:rPr>
      </w:pPr>
      <w:r w:rsidRPr="0004058C">
        <w:rPr>
          <w:rFonts w:ascii="Times New Roman" w:eastAsia="Times New Roman" w:hAnsi="Times New Roman" w:cs="Times New Roman"/>
          <w:sz w:val="24"/>
          <w:szCs w:val="20"/>
          <w:lang w:val="bg-BG"/>
        </w:rPr>
        <w:t>В много от случаите има наличие на социални и общностни предпоставки за това, особено при ромската етническа общност. По данни от преброяването през 2011 г., п</w:t>
      </w:r>
      <w:r w:rsidRPr="0004058C">
        <w:rPr>
          <w:rFonts w:ascii="Times New Roman" w:eastAsia="Calibri" w:hAnsi="Times New Roman" w:cs="Times New Roman"/>
          <w:sz w:val="24"/>
          <w:szCs w:val="20"/>
          <w:lang w:val="bg-BG"/>
        </w:rPr>
        <w:t>ри ромите икономически неактивни са три пети от лицата над 15 г.</w:t>
      </w:r>
      <w:r w:rsidRPr="0004058C">
        <w:rPr>
          <w:rFonts w:ascii="Times New Roman" w:eastAsia="Calibri" w:hAnsi="Times New Roman" w:cs="Times New Roman"/>
          <w:sz w:val="24"/>
          <w:szCs w:val="20"/>
          <w:vertAlign w:val="superscript"/>
          <w:lang w:val="bg-BG"/>
        </w:rPr>
        <w:footnoteReference w:id="30"/>
      </w:r>
      <w:r w:rsidRPr="0004058C">
        <w:rPr>
          <w:rFonts w:ascii="Times New Roman" w:eastAsia="Calibri" w:hAnsi="Times New Roman" w:cs="Times New Roman"/>
          <w:sz w:val="24"/>
          <w:szCs w:val="20"/>
          <w:lang w:val="bg-BG"/>
        </w:rPr>
        <w:t xml:space="preserve">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Calibri" w:hAnsi="Times New Roman" w:cs="Times New Roman"/>
          <w:sz w:val="24"/>
          <w:szCs w:val="20"/>
          <w:lang w:val="bg-BG"/>
        </w:rPr>
        <w:t xml:space="preserve">Една тревожна причина за липсата на активност при младежите е преждевременното напускане на училище. </w:t>
      </w:r>
      <w:r w:rsidRPr="0004058C">
        <w:rPr>
          <w:rFonts w:ascii="Times New Roman" w:eastAsia="Times New Roman" w:hAnsi="Times New Roman" w:cs="Times New Roman"/>
          <w:sz w:val="24"/>
          <w:szCs w:val="20"/>
          <w:lang w:val="bg-BG"/>
        </w:rPr>
        <w:t>По данни на Евростат за 2013 г., 10% от отпадналите на възраст 18-24 г. не работят (при 7% за ЕС 28), а 4,6% не желаят да работят (при 2,1% в ЕС 28). Немалка част от тези младежи са от ромски произход. Липсата на образование е причина за оставането им извън пазара на труда, като с времето пропастта между незавършилите училище и наемането на работа нараства. По данни от преброяването през 2011 г.</w:t>
      </w:r>
      <w:r w:rsidRPr="0004058C">
        <w:rPr>
          <w:rFonts w:ascii="Times New Roman" w:eastAsia="Times New Roman" w:hAnsi="Times New Roman" w:cs="Times New Roman"/>
          <w:sz w:val="24"/>
          <w:szCs w:val="20"/>
          <w:vertAlign w:val="superscript"/>
          <w:lang w:val="bg-BG"/>
        </w:rPr>
        <w:footnoteReference w:id="31"/>
      </w:r>
      <w:r w:rsidRPr="0004058C">
        <w:rPr>
          <w:rFonts w:ascii="Times New Roman" w:eastAsia="Times New Roman" w:hAnsi="Times New Roman" w:cs="Times New Roman"/>
          <w:sz w:val="24"/>
          <w:szCs w:val="20"/>
          <w:lang w:val="bg-BG"/>
        </w:rPr>
        <w:t>, п</w:t>
      </w:r>
      <w:r w:rsidRPr="0004058C">
        <w:rPr>
          <w:rFonts w:ascii="Times New Roman" w:eastAsia="Calibri" w:hAnsi="Times New Roman" w:cs="Times New Roman"/>
          <w:sz w:val="24"/>
          <w:szCs w:val="20"/>
          <w:lang w:val="bg-BG"/>
        </w:rPr>
        <w:t>ри ромите учащите са изключително малко – 7</w:t>
      </w:r>
      <w:r w:rsidR="009804CA" w:rsidRPr="0004058C">
        <w:rPr>
          <w:rFonts w:ascii="Times New Roman" w:eastAsia="Calibri" w:hAnsi="Times New Roman" w:cs="Times New Roman"/>
          <w:sz w:val="24"/>
          <w:szCs w:val="20"/>
          <w:lang w:val="bg-BG"/>
        </w:rPr>
        <w:t>,</w:t>
      </w:r>
      <w:r w:rsidRPr="0004058C">
        <w:rPr>
          <w:rFonts w:ascii="Times New Roman" w:eastAsia="Calibri" w:hAnsi="Times New Roman" w:cs="Times New Roman"/>
          <w:sz w:val="24"/>
          <w:szCs w:val="20"/>
          <w:lang w:val="bg-BG"/>
        </w:rPr>
        <w:t>3% от икономически неактивните на възраст над 15 г. Този нисък дял ще предопределя по-ниския образователен и квалификационен статус на общността в дългосрочен план. При етническото самоопределяне на ромите като такива, немалка част се определят като хора с български или турски етнически произход, а не като роми, което също трябва да се вземе предвид.</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Неактивните младежи, обхванати в тази специфична цел, ще бъдат мотивирани за регистрация в службите по заетостта и ще получат достъп до всички подходящи мерки за включване на пазара на труда. </w:t>
      </w:r>
    </w:p>
    <w:p w:rsidR="003E7B86" w:rsidRDefault="00A730D0" w:rsidP="00A730D0">
      <w:pPr>
        <w:spacing w:after="120" w:line="240" w:lineRule="auto"/>
        <w:jc w:val="both"/>
        <w:rPr>
          <w:rFonts w:ascii="Times New Roman" w:eastAsia="Times New Roman" w:hAnsi="Times New Roman" w:cs="Times New Roman"/>
          <w:b/>
          <w:sz w:val="24"/>
          <w:szCs w:val="20"/>
          <w:lang w:val="bg-BG"/>
        </w:rPr>
      </w:pPr>
      <w:r w:rsidRPr="00522F4D">
        <w:rPr>
          <w:rFonts w:ascii="Times New Roman" w:eastAsia="Times New Roman" w:hAnsi="Times New Roman" w:cs="Times New Roman"/>
          <w:b/>
          <w:sz w:val="24"/>
          <w:szCs w:val="20"/>
          <w:u w:val="single"/>
          <w:lang w:val="bg-BG"/>
        </w:rPr>
        <w:t>Специфична цел 2:</w:t>
      </w:r>
      <w:r w:rsidRPr="0004058C">
        <w:rPr>
          <w:rFonts w:ascii="Times New Roman" w:eastAsia="Times New Roman" w:hAnsi="Times New Roman" w:cs="Times New Roman"/>
          <w:b/>
          <w:sz w:val="24"/>
          <w:szCs w:val="20"/>
          <w:lang w:val="bg-BG"/>
        </w:rPr>
        <w:t xml:space="preserve"> </w:t>
      </w:r>
      <w:r w:rsidR="003E7B86" w:rsidRPr="003E7B86">
        <w:rPr>
          <w:rFonts w:ascii="Times New Roman" w:eastAsia="Times New Roman" w:hAnsi="Times New Roman" w:cs="Times New Roman"/>
          <w:b/>
          <w:sz w:val="24"/>
          <w:szCs w:val="20"/>
          <w:lang w:val="bg-BG"/>
        </w:rPr>
        <w:t>Увеличаване броя на безработните младежи извън образование или обучение на възраст до 29 г. (вкл.) с основна или по-ниска образователна степен, които са завършили обучение или са включени в заетост</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Тази специфична цел </w:t>
      </w:r>
      <w:r w:rsidR="00CE6801">
        <w:rPr>
          <w:rFonts w:ascii="Times New Roman" w:eastAsia="Times New Roman" w:hAnsi="Times New Roman" w:cs="Times New Roman"/>
          <w:sz w:val="24"/>
          <w:szCs w:val="20"/>
          <w:lang w:val="bg-BG"/>
        </w:rPr>
        <w:t>е</w:t>
      </w:r>
      <w:r w:rsidRPr="0004058C">
        <w:rPr>
          <w:rFonts w:ascii="Times New Roman" w:eastAsia="Times New Roman" w:hAnsi="Times New Roman" w:cs="Times New Roman"/>
          <w:sz w:val="24"/>
          <w:szCs w:val="20"/>
          <w:lang w:val="bg-BG"/>
        </w:rPr>
        <w:t xml:space="preserve"> насочена към групата на безработните младежи </w:t>
      </w:r>
      <w:r w:rsidR="003E7B86" w:rsidRPr="003E7B86">
        <w:rPr>
          <w:rFonts w:ascii="Times New Roman" w:eastAsia="Times New Roman" w:hAnsi="Times New Roman" w:cs="Times New Roman"/>
          <w:sz w:val="24"/>
          <w:szCs w:val="20"/>
          <w:lang w:val="bg-BG"/>
        </w:rPr>
        <w:t xml:space="preserve">извън образование или обучение </w:t>
      </w:r>
      <w:r w:rsidRPr="0004058C">
        <w:rPr>
          <w:rFonts w:ascii="Times New Roman" w:eastAsia="Times New Roman" w:hAnsi="Times New Roman" w:cs="Times New Roman"/>
          <w:sz w:val="24"/>
          <w:szCs w:val="20"/>
          <w:lang w:val="bg-BG"/>
        </w:rPr>
        <w:t>от 15 до 29 г. с ниско образование, регистрирани в Агенция по заетостта</w:t>
      </w:r>
      <w:r w:rsidR="003E7B86">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По данни на НСИ за 2013 г. лицата на възраст 15-29 години вкл., незаети и неучащи с регистрация в бюрата по труда са 63,5 хил.</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През 2013 г. 28</w:t>
      </w:r>
      <w:r w:rsidR="009804CA" w:rsidRPr="0004058C">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4% от младите хора между 15 и 24-годишна възраст са били безработни, което е над два пъти по-високо от</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средната стойност за населението на възраст 15-74 г. Ситуацията на младежите от 25 до 29 г. на пазара на труда по някои показатели е по-тежка от тази на младите хора от 15 до 24 г. По данни на АЗ, броят на безработните младежи на възраст 25-29 г. традиционно надхвърлят този на 15 - 24 годишните. По данни на АЗ, NEETs с регистрация до 4 месеца са значителна част от регистрираните в бюрата по труда младежи до 29 г. - 38,9%, при 42,5% на младежите до 25 г.</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Анализите на младежката безработица показват, че ниското или неподходящото образование и липсата на квалификация са сред основните причини за безработицата сред младежите в България. В образователната структура на регистрираните безработни младежи до 24 г. по данни на Евростат за 2013 г., с най-голям относителен дял е групата на младежите с основно и по-ниско образование – 51,6% от младежите на тази възраст. При групата на 25 до 29-годишните, делът на нискообразованите е също висок – 37,6%, което изисква включването и на тази група в мерки за преодоляването на проблемите, свързани с ниското образование. 10,2% в рамките на 27-те% NEETs имат образователна степен под средната. Освен образователната структура, сред причините за младежката безработица са и липсата на достатъчно добро образование, на професионален и/или трудов опит, липсата на ключови умения и трудови навици.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Данните показват, че голяма част от целевата група безработни младежи по тази специфична цел са продължително безработни младежи с регистрация в структурите на Агенция по заетостта повече от 12 месеца. По данни на Евростат за 2013 г., един от всеки двама безработни младежи от 15 до 29 години е продължително време без работа (10% от младежите при общо равнище на безработица за тази възрастова група – 21,3%). Загубата на трудова мотивация поради продължителен престой без работа нанася трайно негативно отражение върху активността на безработния. Съчетанието на липсата на мотивация за търсене на работа с липсата на умения за това пречи на младия човек да бъде активна страна </w:t>
      </w:r>
      <w:r w:rsidR="00CE6801">
        <w:rPr>
          <w:rFonts w:ascii="Times New Roman" w:eastAsia="Times New Roman" w:hAnsi="Times New Roman" w:cs="Times New Roman"/>
          <w:sz w:val="24"/>
          <w:szCs w:val="20"/>
          <w:lang w:val="bg-BG"/>
        </w:rPr>
        <w:t>за включване в</w:t>
      </w:r>
      <w:r w:rsidRPr="0004058C">
        <w:rPr>
          <w:rFonts w:ascii="Times New Roman" w:eastAsia="Times New Roman" w:hAnsi="Times New Roman" w:cs="Times New Roman"/>
          <w:sz w:val="24"/>
          <w:szCs w:val="20"/>
          <w:lang w:val="bg-BG"/>
        </w:rPr>
        <w:t xml:space="preserve"> заетост.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Ниското образование и липсата на образование и/или квалификация, както и липсата на професионален опит,</w:t>
      </w:r>
      <w:r w:rsidR="003A327C">
        <w:rPr>
          <w:rFonts w:ascii="Times New Roman" w:eastAsia="Times New Roman" w:hAnsi="Times New Roman" w:cs="Times New Roman"/>
          <w:sz w:val="24"/>
          <w:szCs w:val="20"/>
          <w:lang w:val="bg-BG"/>
        </w:rPr>
        <w:t xml:space="preserve"> </w:t>
      </w:r>
      <w:r w:rsidR="00053678">
        <w:rPr>
          <w:rFonts w:ascii="Times New Roman" w:eastAsia="Times New Roman" w:hAnsi="Times New Roman" w:cs="Times New Roman"/>
          <w:sz w:val="24"/>
          <w:szCs w:val="20"/>
          <w:lang w:val="bg-BG"/>
        </w:rPr>
        <w:t>въз</w:t>
      </w:r>
      <w:r w:rsidRPr="0004058C">
        <w:rPr>
          <w:rFonts w:ascii="Times New Roman" w:eastAsia="Times New Roman" w:hAnsi="Times New Roman" w:cs="Times New Roman"/>
          <w:sz w:val="24"/>
          <w:szCs w:val="20"/>
          <w:lang w:val="bg-BG"/>
        </w:rPr>
        <w:t>препятстват работодателите да наемат млади хора, особено продължително безработни. Нискоквалифицираните младежи са неконкурентоспособни на пазара на труда и са сред първите освобождавани от работа в условията на несигурна икономическа среда.</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Интервенциите по тази специфична цел ще бъдат насочени към решаването на проблемите на пазара на труда за тези младежи, за които ниското образование, а и свързаната с това липса на професионална квалификация и умения, са сред основните причини за невъзможността да намерят работа. Пречките, породени от нивото на образованието</w:t>
      </w:r>
      <w:r w:rsidR="00053678">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 xml:space="preserve"> ще бъдат идентифицирани при съставяне на индивидуалния профил на всеки младеж с неговите силни и слаби страни, след което ще му бъде предоставена възможност за включване в подходящ вид обучение, включително и на работното място (чиракуване), както и подкрепящи услуги или интегриране в подходящ вид заетост.</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 </w:t>
      </w:r>
    </w:p>
    <w:p w:rsidR="003E7B86" w:rsidRDefault="00A730D0" w:rsidP="003E7B86">
      <w:pPr>
        <w:spacing w:after="240" w:line="240" w:lineRule="auto"/>
        <w:jc w:val="both"/>
        <w:rPr>
          <w:rFonts w:ascii="Times New Roman" w:eastAsia="Times New Roman" w:hAnsi="Times New Roman" w:cs="Times New Roman"/>
          <w:b/>
          <w:sz w:val="24"/>
          <w:szCs w:val="20"/>
          <w:lang w:val="bg-BG"/>
        </w:rPr>
      </w:pPr>
      <w:r w:rsidRPr="00522F4D">
        <w:rPr>
          <w:rFonts w:ascii="Times New Roman" w:eastAsia="Times New Roman" w:hAnsi="Times New Roman" w:cs="Times New Roman"/>
          <w:b/>
          <w:sz w:val="24"/>
          <w:szCs w:val="20"/>
          <w:u w:val="single"/>
          <w:lang w:val="bg-BG"/>
        </w:rPr>
        <w:t>Специфична цел 3:</w:t>
      </w:r>
      <w:r w:rsidRPr="0004058C">
        <w:rPr>
          <w:rFonts w:ascii="Times New Roman" w:eastAsia="Times New Roman" w:hAnsi="Times New Roman" w:cs="Times New Roman"/>
          <w:b/>
          <w:sz w:val="24"/>
          <w:szCs w:val="20"/>
          <w:lang w:val="bg-BG"/>
        </w:rPr>
        <w:t xml:space="preserve"> </w:t>
      </w:r>
      <w:r w:rsidR="003E7B86" w:rsidRPr="003E7B86">
        <w:rPr>
          <w:rFonts w:ascii="Times New Roman" w:eastAsia="Times New Roman" w:hAnsi="Times New Roman" w:cs="Times New Roman"/>
          <w:b/>
          <w:sz w:val="24"/>
          <w:szCs w:val="20"/>
          <w:lang w:val="bg-BG"/>
        </w:rPr>
        <w:t xml:space="preserve">Увеличаване броя на включените в обучение, в заетост или в самостоятелна заетост безработни младежи извън образование или обучение на възраст до 29 г. вкл., които са със завършено средно или висше образование </w:t>
      </w:r>
    </w:p>
    <w:p w:rsidR="00881443" w:rsidRPr="00881443" w:rsidRDefault="00881443" w:rsidP="00881443">
      <w:pPr>
        <w:autoSpaceDE w:val="0"/>
        <w:autoSpaceDN w:val="0"/>
        <w:adjustRightInd w:val="0"/>
        <w:spacing w:after="120" w:line="240" w:lineRule="auto"/>
        <w:jc w:val="both"/>
        <w:rPr>
          <w:rFonts w:ascii="Times New Roman" w:eastAsia="Times New Roman" w:hAnsi="Times New Roman" w:cs="Times New Roman"/>
          <w:sz w:val="24"/>
          <w:szCs w:val="24"/>
          <w:lang w:val="bg-BG"/>
        </w:rPr>
      </w:pPr>
      <w:r w:rsidRPr="00881443">
        <w:rPr>
          <w:rFonts w:ascii="Times New Roman" w:eastAsia="Times New Roman" w:hAnsi="Times New Roman" w:cs="Times New Roman"/>
          <w:sz w:val="24"/>
          <w:szCs w:val="24"/>
          <w:lang w:val="bg-BG"/>
        </w:rPr>
        <w:t>Придобиването на начален професионален опит от младите хора е ключово за участието им на пазара на труда. Голяма част от тях, след дипломирането си трудно намират работа поради липса на практическа професионална подготовка.</w:t>
      </w:r>
    </w:p>
    <w:p w:rsidR="00881443" w:rsidRPr="00881443" w:rsidRDefault="00881443" w:rsidP="00881443">
      <w:pPr>
        <w:autoSpaceDE w:val="0"/>
        <w:autoSpaceDN w:val="0"/>
        <w:adjustRightInd w:val="0"/>
        <w:spacing w:after="120" w:line="240" w:lineRule="auto"/>
        <w:jc w:val="both"/>
        <w:rPr>
          <w:rFonts w:ascii="Times New Roman" w:eastAsia="Times New Roman" w:hAnsi="Times New Roman" w:cs="Times New Roman"/>
          <w:sz w:val="24"/>
          <w:szCs w:val="24"/>
          <w:lang w:val="bg-BG"/>
        </w:rPr>
      </w:pPr>
      <w:r w:rsidRPr="00881443">
        <w:rPr>
          <w:rFonts w:ascii="Times New Roman" w:eastAsia="Times New Roman" w:hAnsi="Times New Roman" w:cs="Times New Roman"/>
          <w:sz w:val="24"/>
          <w:szCs w:val="24"/>
          <w:lang w:val="bg-BG"/>
        </w:rPr>
        <w:t>Дори с придобито средно или по-високо образование, те често не притежават практически знания, умения и трудови навици, търсени в съответните професионални сфери. Работодателите трудно назначават младежи, тъй като започването на първа работа от младежа е съпътствано с разходи на средства и време за сметка на работодателите, в т.ч. и за обучение. Това поставя младите хора в неблагоприятна ситуация и невъзможност да натрупат трудов стаж. Съвременният трудов пазар изисква кадри с високо образователно равнище, знания и умения.</w:t>
      </w:r>
    </w:p>
    <w:p w:rsidR="00881443" w:rsidRPr="00881443" w:rsidRDefault="00881443" w:rsidP="00881443">
      <w:pPr>
        <w:autoSpaceDE w:val="0"/>
        <w:autoSpaceDN w:val="0"/>
        <w:adjustRightInd w:val="0"/>
        <w:spacing w:after="120" w:line="240" w:lineRule="auto"/>
        <w:jc w:val="both"/>
        <w:rPr>
          <w:rFonts w:ascii="Times New Roman" w:eastAsia="Times New Roman" w:hAnsi="Times New Roman" w:cs="Times New Roman"/>
          <w:sz w:val="24"/>
          <w:szCs w:val="24"/>
          <w:lang w:val="bg-BG"/>
        </w:rPr>
      </w:pPr>
      <w:r w:rsidRPr="00881443">
        <w:rPr>
          <w:rFonts w:ascii="Times New Roman" w:eastAsia="Times New Roman" w:hAnsi="Times New Roman" w:cs="Times New Roman"/>
          <w:sz w:val="24"/>
          <w:szCs w:val="24"/>
          <w:lang w:val="bg-BG"/>
        </w:rPr>
        <w:t>По данни на Евростат, безработните младежи на възраст 25-29 г. със завършено средно образование в България са 16,9% при 13,1% средно за ЕС. При младежите с висше образование безработицата също е по-висока отколкото средните нива в ЕС – 12,4% за България при 10,7% средно за 28 членки на ЕС. Сравнително висок е делът на лицата, които не са нито в образование, нито в обучение, нито в заетост със завършено средно и висше образование – 15,5% спрямо 9,4% за ЕС, което от своя страна може да се посочи като сигнал, че част от младежите предпочитат да се реализират в сферата на „сивата” икономика.</w:t>
      </w:r>
    </w:p>
    <w:p w:rsidR="00881443" w:rsidRPr="00881443" w:rsidRDefault="00881443" w:rsidP="00881443">
      <w:pPr>
        <w:autoSpaceDE w:val="0"/>
        <w:autoSpaceDN w:val="0"/>
        <w:adjustRightInd w:val="0"/>
        <w:spacing w:after="120" w:line="240" w:lineRule="auto"/>
        <w:jc w:val="both"/>
        <w:rPr>
          <w:rFonts w:ascii="Times New Roman" w:eastAsia="Times New Roman" w:hAnsi="Times New Roman" w:cs="Times New Roman"/>
          <w:sz w:val="24"/>
          <w:szCs w:val="24"/>
          <w:lang w:val="bg-BG"/>
        </w:rPr>
      </w:pPr>
      <w:r w:rsidRPr="00881443">
        <w:rPr>
          <w:rFonts w:ascii="Times New Roman" w:eastAsia="Times New Roman" w:hAnsi="Times New Roman" w:cs="Times New Roman"/>
          <w:sz w:val="24"/>
          <w:szCs w:val="24"/>
          <w:lang w:val="bg-BG"/>
        </w:rPr>
        <w:t>Липсата на професионални умения и практика принуждава завършилите средни училища, особено тези от общообразователните училища, след завършването да приемат „първата възможна работа”, най-често в сферата на услугите и търговията, често без претенции към условията на труд. Голяма част от завършилите висшисти заемат позиции, за които не се изисква висше образование. Често причината е, че придобитото висше образование не съответства на изискванията/търсенето на пазара. Съществува несъответствие между търсене и предлагане на пазара на труда и младежите с висше образование след завършване на обучението си не могат да си намерят работа по придобитата специалност.</w:t>
      </w:r>
    </w:p>
    <w:p w:rsidR="00881443" w:rsidRPr="00881443" w:rsidRDefault="00881443" w:rsidP="00881443">
      <w:pPr>
        <w:autoSpaceDE w:val="0"/>
        <w:autoSpaceDN w:val="0"/>
        <w:adjustRightInd w:val="0"/>
        <w:spacing w:after="120" w:line="240" w:lineRule="auto"/>
        <w:jc w:val="both"/>
        <w:rPr>
          <w:rFonts w:ascii="Times New Roman" w:eastAsia="Times New Roman" w:hAnsi="Times New Roman" w:cs="Times New Roman"/>
          <w:sz w:val="24"/>
          <w:szCs w:val="24"/>
          <w:lang w:val="bg-BG"/>
        </w:rPr>
      </w:pPr>
      <w:r w:rsidRPr="00881443">
        <w:rPr>
          <w:rFonts w:ascii="Times New Roman" w:eastAsia="Times New Roman" w:hAnsi="Times New Roman" w:cs="Times New Roman"/>
          <w:sz w:val="24"/>
          <w:szCs w:val="24"/>
          <w:lang w:val="bg-BG"/>
        </w:rPr>
        <w:t>При намирането на работа младите хора са в неблагоприятна ситуация и заради изискванията за трудов стаж.</w:t>
      </w:r>
    </w:p>
    <w:p w:rsidR="00881443" w:rsidRPr="00881443" w:rsidRDefault="00881443" w:rsidP="00881443">
      <w:pPr>
        <w:autoSpaceDE w:val="0"/>
        <w:autoSpaceDN w:val="0"/>
        <w:adjustRightInd w:val="0"/>
        <w:spacing w:after="120" w:line="240" w:lineRule="auto"/>
        <w:jc w:val="both"/>
        <w:rPr>
          <w:rFonts w:ascii="Times New Roman" w:eastAsia="Times New Roman" w:hAnsi="Times New Roman" w:cs="Times New Roman"/>
          <w:sz w:val="24"/>
          <w:szCs w:val="24"/>
          <w:lang w:val="bg-BG"/>
        </w:rPr>
      </w:pPr>
      <w:r w:rsidRPr="00881443">
        <w:rPr>
          <w:rFonts w:ascii="Times New Roman" w:eastAsia="Times New Roman" w:hAnsi="Times New Roman" w:cs="Times New Roman"/>
          <w:sz w:val="24"/>
          <w:szCs w:val="24"/>
          <w:lang w:val="bg-BG"/>
        </w:rPr>
        <w:t>Преобладаваща част от безработните младежи изобщо не са работили, т.е. на тях им липсват трудови умения и опит, което ги прави неконкурентоспособни. В допълнение, повечето работодатели в период на криза предпочитат да освободят първо работниците и служителите без опит и трудов стаж за съответната позиция.</w:t>
      </w:r>
    </w:p>
    <w:p w:rsidR="00881443" w:rsidRPr="00881443" w:rsidRDefault="00881443" w:rsidP="00881443">
      <w:pPr>
        <w:autoSpaceDE w:val="0"/>
        <w:autoSpaceDN w:val="0"/>
        <w:adjustRightInd w:val="0"/>
        <w:spacing w:after="120" w:line="240" w:lineRule="auto"/>
        <w:jc w:val="both"/>
        <w:rPr>
          <w:rFonts w:ascii="Times New Roman" w:eastAsia="Times New Roman" w:hAnsi="Times New Roman" w:cs="Times New Roman"/>
          <w:sz w:val="24"/>
          <w:szCs w:val="24"/>
          <w:lang w:val="bg-BG"/>
        </w:rPr>
      </w:pPr>
      <w:r w:rsidRPr="00881443">
        <w:rPr>
          <w:rFonts w:ascii="Times New Roman" w:eastAsia="Times New Roman" w:hAnsi="Times New Roman" w:cs="Times New Roman"/>
          <w:sz w:val="24"/>
          <w:szCs w:val="24"/>
          <w:lang w:val="bg-BG"/>
        </w:rPr>
        <w:t>В същото време младежите са потенциална група с положителни нагласи към предприемане на действия по самонаемане и развитие на самостоятелен бизнес, но нивото на предприемачество в България е ниско. В резултат от подкрепата по тази специфична цел ще се повиши броя на младежите, започнали самостоятелна стопанска дейност. През 2013 г., самонаетите лица до 29 г. са едва малко над 24 хиляди души, което представлява под 2% от всички мл</w:t>
      </w:r>
      <w:r w:rsidR="00716D31">
        <w:rPr>
          <w:rFonts w:ascii="Times New Roman" w:eastAsia="Times New Roman" w:hAnsi="Times New Roman" w:cs="Times New Roman"/>
          <w:sz w:val="24"/>
          <w:szCs w:val="24"/>
          <w:lang w:val="bg-BG"/>
        </w:rPr>
        <w:t>адежи в тази възрастова група</w:t>
      </w:r>
      <w:r w:rsidR="00716D31">
        <w:rPr>
          <w:rStyle w:val="FootnoteReference"/>
          <w:rFonts w:ascii="Times New Roman" w:eastAsia="Times New Roman" w:hAnsi="Times New Roman"/>
          <w:sz w:val="24"/>
          <w:szCs w:val="24"/>
          <w:lang w:val="bg-BG"/>
        </w:rPr>
        <w:footnoteReference w:id="32"/>
      </w:r>
      <w:r w:rsidRPr="00881443">
        <w:rPr>
          <w:rFonts w:ascii="Times New Roman" w:eastAsia="Times New Roman" w:hAnsi="Times New Roman" w:cs="Times New Roman"/>
          <w:sz w:val="24"/>
          <w:szCs w:val="24"/>
          <w:lang w:val="bg-BG"/>
        </w:rPr>
        <w:t xml:space="preserve">. Причините за това, от една страна, са в образователната система, която </w:t>
      </w:r>
      <w:r w:rsidR="00716D31">
        <w:rPr>
          <w:rFonts w:ascii="Times New Roman" w:eastAsia="Times New Roman" w:hAnsi="Times New Roman" w:cs="Times New Roman"/>
          <w:sz w:val="24"/>
          <w:szCs w:val="24"/>
          <w:lang w:val="bg-BG"/>
        </w:rPr>
        <w:t>не дава достатъчна подготовка, знания и умения</w:t>
      </w:r>
      <w:r w:rsidRPr="00881443">
        <w:rPr>
          <w:rFonts w:ascii="Times New Roman" w:eastAsia="Times New Roman" w:hAnsi="Times New Roman" w:cs="Times New Roman"/>
          <w:sz w:val="24"/>
          <w:szCs w:val="24"/>
          <w:lang w:val="bg-BG"/>
        </w:rPr>
        <w:t xml:space="preserve"> на младежите относно бизнес процесите и управлението на дейността на предприятието. От друга страна, младите хора срещат затруднения по отношение на достъпа до финансиране.</w:t>
      </w:r>
    </w:p>
    <w:p w:rsidR="00A730D0" w:rsidRPr="0004058C" w:rsidRDefault="00881443" w:rsidP="00881443">
      <w:p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881443">
        <w:rPr>
          <w:rFonts w:ascii="Times New Roman" w:eastAsia="Times New Roman" w:hAnsi="Times New Roman" w:cs="Times New Roman"/>
          <w:sz w:val="24"/>
          <w:szCs w:val="24"/>
          <w:lang w:val="bg-BG"/>
        </w:rPr>
        <w:t>За да бъдат преодолени предизвикателствата, ще бъдат предприети мерки младежите да получат качествено предложение за заетост, стажуване или продължаващо обучение, както и насърчаване за предприемачество с оглед улесняването на преминаването им от образование към заетост.</w:t>
      </w:r>
    </w:p>
    <w:p w:rsidR="00A730D0" w:rsidRPr="0004058C" w:rsidRDefault="00A730D0" w:rsidP="00BF5EA7">
      <w:pPr>
        <w:pStyle w:val="Heading6"/>
      </w:pPr>
      <w:r w:rsidRPr="00522F4D">
        <w:rPr>
          <w:u w:val="single"/>
        </w:rPr>
        <w:t>Таблица 4</w:t>
      </w:r>
      <w:r w:rsidRPr="0004058C">
        <w:t xml:space="preserve"> - Показатели за резултат и специфични за програмата показатели за резултати, съответстващи на специфичната цел по инвестиционен приоритет „</w:t>
      </w:r>
      <w:r w:rsidRPr="0004058C">
        <w:rPr>
          <w:szCs w:val="24"/>
        </w:rPr>
        <w:t>Устойчиво интегриране на пазара на труда на младите хора, в частност тези,</w:t>
      </w:r>
      <w:r w:rsidR="003A327C">
        <w:rPr>
          <w:szCs w:val="24"/>
        </w:rPr>
        <w:t xml:space="preserve"> </w:t>
      </w:r>
      <w:r w:rsidRPr="0004058C">
        <w:rPr>
          <w:szCs w:val="24"/>
        </w:rPr>
        <w:t>които не са ангажирани с трудова дейност, образование или обучение, включително младите хора, изложени на риск от социално изключване</w:t>
      </w:r>
      <w:r w:rsidR="00545C9A">
        <w:rPr>
          <w:szCs w:val="24"/>
        </w:rPr>
        <w:t>,</w:t>
      </w:r>
      <w:r w:rsidRPr="0004058C">
        <w:rPr>
          <w:szCs w:val="24"/>
        </w:rPr>
        <w:t xml:space="preserve"> и младите хора от маргинализирани общности, включително чрез прилагане на </w:t>
      </w:r>
      <w:r w:rsidR="00CE6801">
        <w:rPr>
          <w:szCs w:val="24"/>
        </w:rPr>
        <w:t>„</w:t>
      </w:r>
      <w:r w:rsidR="00384BAA">
        <w:rPr>
          <w:szCs w:val="24"/>
        </w:rPr>
        <w:t>Г</w:t>
      </w:r>
      <w:r w:rsidR="00384BAA" w:rsidRPr="0004058C">
        <w:rPr>
          <w:szCs w:val="24"/>
        </w:rPr>
        <w:t xml:space="preserve">аранцията </w:t>
      </w:r>
      <w:r w:rsidRPr="0004058C">
        <w:rPr>
          <w:szCs w:val="24"/>
        </w:rPr>
        <w:t>за младежта</w:t>
      </w:r>
      <w:r w:rsidRPr="0004058C">
        <w:t xml:space="preserve">” – </w:t>
      </w:r>
      <w:r w:rsidRPr="0004058C">
        <w:rPr>
          <w:u w:val="single"/>
        </w:rPr>
        <w:t>с финансиране от ЕСФ</w:t>
      </w:r>
      <w:r w:rsidRPr="0004058C">
        <w:t xml:space="preserve"> </w:t>
      </w:r>
    </w:p>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sectPr w:rsidR="00A730D0" w:rsidRPr="0004058C" w:rsidSect="00255F8D">
          <w:pgSz w:w="11906" w:h="16838" w:code="9"/>
          <w:pgMar w:top="1021" w:right="1418" w:bottom="1021" w:left="1418" w:header="601" w:footer="1077" w:gutter="0"/>
          <w:cols w:space="708"/>
          <w:titlePg/>
          <w:rtlGutter/>
          <w:docGrid w:linePitch="326"/>
        </w:sectPr>
      </w:pPr>
    </w:p>
    <w:tbl>
      <w:tblPr>
        <w:tblW w:w="47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66"/>
        <w:gridCol w:w="2744"/>
        <w:gridCol w:w="852"/>
        <w:gridCol w:w="789"/>
        <w:gridCol w:w="1274"/>
        <w:gridCol w:w="492"/>
        <w:gridCol w:w="437"/>
        <w:gridCol w:w="960"/>
        <w:gridCol w:w="981"/>
        <w:gridCol w:w="952"/>
        <w:gridCol w:w="569"/>
        <w:gridCol w:w="575"/>
        <w:gridCol w:w="891"/>
        <w:gridCol w:w="1006"/>
        <w:gridCol w:w="1090"/>
      </w:tblGrid>
      <w:tr w:rsidR="00213A5F" w:rsidRPr="0004058C" w:rsidTr="00522F4D">
        <w:trPr>
          <w:trHeight w:val="810"/>
        </w:trPr>
        <w:tc>
          <w:tcPr>
            <w:tcW w:w="266"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Ид. №.</w:t>
            </w:r>
          </w:p>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954"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 xml:space="preserve">Показател </w:t>
            </w:r>
          </w:p>
        </w:tc>
        <w:tc>
          <w:tcPr>
            <w:tcW w:w="296" w:type="pct"/>
            <w:vMerge w:val="restart"/>
          </w:tcPr>
          <w:p w:rsidR="00A730D0" w:rsidRPr="0004058C" w:rsidRDefault="00A730D0" w:rsidP="009166F2">
            <w:pPr>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Категория региони</w:t>
            </w:r>
          </w:p>
        </w:tc>
        <w:tc>
          <w:tcPr>
            <w:tcW w:w="274"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 за показател</w:t>
            </w:r>
          </w:p>
        </w:tc>
        <w:tc>
          <w:tcPr>
            <w:tcW w:w="443" w:type="pct"/>
            <w:vMerge w:val="restart"/>
          </w:tcPr>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Общ показател за изпълнение, използван като основа за определяне на целеви стойности</w:t>
            </w:r>
          </w:p>
        </w:tc>
        <w:tc>
          <w:tcPr>
            <w:tcW w:w="657" w:type="pct"/>
            <w:gridSpan w:val="3"/>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стойност</w:t>
            </w:r>
          </w:p>
        </w:tc>
        <w:tc>
          <w:tcPr>
            <w:tcW w:w="341"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 за базовата и целевата стойност</w:t>
            </w:r>
          </w:p>
        </w:tc>
        <w:tc>
          <w:tcPr>
            <w:tcW w:w="331"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година</w:t>
            </w:r>
          </w:p>
        </w:tc>
        <w:tc>
          <w:tcPr>
            <w:tcW w:w="708" w:type="pct"/>
            <w:gridSpan w:val="3"/>
          </w:tcPr>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Целева стойност</w:t>
            </w:r>
            <w:r w:rsidR="003A327C">
              <w:rPr>
                <w:rFonts w:ascii="Times New Roman" w:eastAsia="Times New Roman" w:hAnsi="Times New Roman" w:cs="Times New Roman"/>
                <w:b/>
                <w:i/>
                <w:sz w:val="16"/>
                <w:szCs w:val="16"/>
                <w:lang w:val="bg-BG"/>
              </w:rPr>
              <w:t xml:space="preserve"> </w:t>
            </w:r>
            <w:r w:rsidRPr="0004058C">
              <w:rPr>
                <w:rFonts w:ascii="Times New Roman" w:eastAsia="Times New Roman" w:hAnsi="Times New Roman" w:cs="Times New Roman"/>
                <w:b/>
                <w:i/>
                <w:sz w:val="16"/>
                <w:szCs w:val="16"/>
                <w:lang w:val="bg-BG"/>
              </w:rPr>
              <w:t>(2023)</w:t>
            </w:r>
            <w:r w:rsidRPr="0004058C">
              <w:rPr>
                <w:rFonts w:ascii="Times New Roman" w:eastAsia="Times New Roman" w:hAnsi="Times New Roman" w:cs="Times New Roman"/>
                <w:b/>
                <w:i/>
                <w:sz w:val="16"/>
                <w:szCs w:val="16"/>
                <w:vertAlign w:val="superscript"/>
                <w:lang w:val="bg-BG"/>
              </w:rPr>
              <w:footnoteReference w:id="33"/>
            </w:r>
          </w:p>
        </w:tc>
        <w:tc>
          <w:tcPr>
            <w:tcW w:w="350" w:type="pc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Източник на данните</w:t>
            </w:r>
          </w:p>
        </w:tc>
        <w:tc>
          <w:tcPr>
            <w:tcW w:w="379" w:type="pct"/>
          </w:tcPr>
          <w:p w:rsidR="00A730D0" w:rsidRPr="0004058C" w:rsidRDefault="00A730D0" w:rsidP="009166F2">
            <w:pPr>
              <w:tabs>
                <w:tab w:val="left" w:pos="720"/>
              </w:tabs>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Честота на отчитане</w:t>
            </w:r>
          </w:p>
        </w:tc>
      </w:tr>
      <w:tr w:rsidR="00213A5F" w:rsidRPr="0004058C" w:rsidTr="00522F4D">
        <w:trPr>
          <w:trHeight w:val="612"/>
        </w:trPr>
        <w:tc>
          <w:tcPr>
            <w:tcW w:w="266" w:type="pct"/>
            <w:vMerge/>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p>
        </w:tc>
        <w:tc>
          <w:tcPr>
            <w:tcW w:w="954" w:type="pct"/>
            <w:vMerge/>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p>
        </w:tc>
        <w:tc>
          <w:tcPr>
            <w:tcW w:w="296" w:type="pct"/>
            <w:vMerge/>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p>
        </w:tc>
        <w:tc>
          <w:tcPr>
            <w:tcW w:w="274" w:type="pct"/>
            <w:vMerge/>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p>
        </w:tc>
        <w:tc>
          <w:tcPr>
            <w:tcW w:w="443" w:type="pct"/>
            <w:vMerge/>
          </w:tcPr>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lang w:val="bg-BG"/>
              </w:rPr>
            </w:pPr>
          </w:p>
        </w:tc>
        <w:tc>
          <w:tcPr>
            <w:tcW w:w="171" w:type="pct"/>
          </w:tcPr>
          <w:p w:rsidR="00A730D0" w:rsidRPr="0004058C" w:rsidRDefault="00A730D0" w:rsidP="009166F2">
            <w:pPr>
              <w:spacing w:after="120" w:line="240" w:lineRule="auto"/>
              <w:ind w:left="240" w:hanging="240"/>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52" w:type="pct"/>
          </w:tcPr>
          <w:p w:rsidR="00A730D0" w:rsidRPr="0004058C" w:rsidRDefault="00A730D0" w:rsidP="009166F2">
            <w:pPr>
              <w:spacing w:after="120" w:line="240" w:lineRule="auto"/>
              <w:ind w:left="240" w:hanging="240"/>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334" w:type="pct"/>
          </w:tcPr>
          <w:p w:rsidR="00A730D0" w:rsidRPr="0004058C" w:rsidRDefault="00A730D0" w:rsidP="009166F2">
            <w:pPr>
              <w:tabs>
                <w:tab w:val="left" w:pos="720"/>
              </w:tabs>
              <w:spacing w:after="120" w:line="240" w:lineRule="auto"/>
              <w:ind w:left="240" w:hanging="240"/>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w:t>
            </w:r>
          </w:p>
        </w:tc>
        <w:tc>
          <w:tcPr>
            <w:tcW w:w="341" w:type="pct"/>
            <w:vMerge/>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p>
        </w:tc>
        <w:tc>
          <w:tcPr>
            <w:tcW w:w="331" w:type="pct"/>
            <w:vMerge/>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p>
        </w:tc>
        <w:tc>
          <w:tcPr>
            <w:tcW w:w="198" w:type="pct"/>
          </w:tcPr>
          <w:p w:rsidR="00A730D0" w:rsidRPr="0004058C" w:rsidRDefault="00A730D0" w:rsidP="009166F2">
            <w:pPr>
              <w:snapToGrid w:val="0"/>
              <w:spacing w:after="120" w:line="240" w:lineRule="auto"/>
              <w:ind w:left="240" w:hanging="240"/>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200" w:type="pct"/>
          </w:tcPr>
          <w:p w:rsidR="00A730D0" w:rsidRPr="0004058C" w:rsidRDefault="00A730D0" w:rsidP="009166F2">
            <w:pPr>
              <w:snapToGrid w:val="0"/>
              <w:spacing w:after="120" w:line="240" w:lineRule="auto"/>
              <w:ind w:left="240" w:hanging="240"/>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310" w:type="pct"/>
          </w:tcPr>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Общо</w:t>
            </w:r>
          </w:p>
        </w:tc>
        <w:tc>
          <w:tcPr>
            <w:tcW w:w="350" w:type="pct"/>
          </w:tcPr>
          <w:p w:rsidR="00A730D0" w:rsidRPr="0004058C" w:rsidRDefault="00A730D0" w:rsidP="009166F2">
            <w:pPr>
              <w:spacing w:after="120" w:line="240" w:lineRule="auto"/>
              <w:jc w:val="center"/>
              <w:rPr>
                <w:rFonts w:ascii="Times New Roman" w:eastAsia="Times New Roman" w:hAnsi="Times New Roman" w:cs="Times New Roman"/>
                <w:b/>
                <w:i/>
                <w:sz w:val="16"/>
                <w:szCs w:val="16"/>
                <w:lang w:val="bg-BG"/>
              </w:rPr>
            </w:pPr>
          </w:p>
        </w:tc>
        <w:tc>
          <w:tcPr>
            <w:tcW w:w="379" w:type="pct"/>
          </w:tcPr>
          <w:p w:rsidR="00A730D0" w:rsidRPr="0004058C" w:rsidRDefault="00A730D0" w:rsidP="009166F2">
            <w:pPr>
              <w:tabs>
                <w:tab w:val="left" w:pos="720"/>
              </w:tabs>
              <w:spacing w:after="120" w:line="240" w:lineRule="auto"/>
              <w:jc w:val="center"/>
              <w:rPr>
                <w:rFonts w:ascii="Times New Roman" w:eastAsia="Times New Roman" w:hAnsi="Times New Roman" w:cs="Times New Roman"/>
                <w:i/>
                <w:sz w:val="16"/>
                <w:szCs w:val="16"/>
                <w:lang w:val="bg-BG"/>
              </w:rPr>
            </w:pPr>
          </w:p>
        </w:tc>
      </w:tr>
      <w:tr w:rsidR="00213A5F" w:rsidRPr="0004058C" w:rsidTr="009166F2">
        <w:trPr>
          <w:trHeight w:val="176"/>
        </w:trPr>
        <w:tc>
          <w:tcPr>
            <w:tcW w:w="266" w:type="pct"/>
          </w:tcPr>
          <w:p w:rsidR="00A730D0" w:rsidRPr="0004058C" w:rsidRDefault="00A730D0" w:rsidP="00A730D0">
            <w:pPr>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w:t>
            </w:r>
            <w:r w:rsidR="00F30F02">
              <w:rPr>
                <w:rFonts w:ascii="Times New Roman" w:eastAsia="Times New Roman" w:hAnsi="Times New Roman" w:cs="Times New Roman"/>
                <w:sz w:val="16"/>
                <w:szCs w:val="16"/>
                <w:lang w:val="bg-BG"/>
              </w:rPr>
              <w:t xml:space="preserve"> </w:t>
            </w:r>
            <w:r w:rsidRPr="0004058C">
              <w:rPr>
                <w:rFonts w:ascii="Times New Roman" w:eastAsia="Times New Roman" w:hAnsi="Times New Roman" w:cs="Times New Roman"/>
                <w:sz w:val="16"/>
                <w:szCs w:val="16"/>
                <w:lang w:val="bg-BG"/>
              </w:rPr>
              <w:t>1</w:t>
            </w:r>
          </w:p>
        </w:tc>
        <w:tc>
          <w:tcPr>
            <w:tcW w:w="954" w:type="pct"/>
          </w:tcPr>
          <w:p w:rsidR="00A730D0" w:rsidRPr="0004058C" w:rsidRDefault="00A730D0" w:rsidP="009166F2">
            <w:pPr>
              <w:autoSpaceDE w:val="0"/>
              <w:autoSpaceDN w:val="0"/>
              <w:adjustRightInd w:val="0"/>
              <w:spacing w:before="60" w:after="60" w:line="240" w:lineRule="auto"/>
              <w:jc w:val="both"/>
              <w:rPr>
                <w:rFonts w:ascii="Times New Roman" w:eastAsia="Times New Roman" w:hAnsi="Times New Roman" w:cs="Times New Roman"/>
                <w:color w:val="000000"/>
                <w:sz w:val="16"/>
                <w:szCs w:val="16"/>
                <w:lang w:val="bg-BG" w:eastAsia="bg-BG"/>
              </w:rPr>
            </w:pPr>
            <w:r w:rsidRPr="0004058C">
              <w:rPr>
                <w:rFonts w:ascii="Times New Roman" w:eastAsia="Times New Roman" w:hAnsi="Times New Roman" w:cs="Times New Roman"/>
                <w:sz w:val="16"/>
                <w:szCs w:val="16"/>
                <w:lang w:val="bg-BG" w:eastAsia="bg-BG"/>
              </w:rPr>
              <w:t>Неактивни участници на възраст до 29 г. вкл., които при напускане на операцията са започнали да търсят работа</w:t>
            </w:r>
          </w:p>
        </w:tc>
        <w:tc>
          <w:tcPr>
            <w:tcW w:w="296" w:type="pct"/>
            <w:vAlign w:val="center"/>
          </w:tcPr>
          <w:p w:rsidR="00A730D0" w:rsidRPr="0004058C" w:rsidRDefault="00A730D0" w:rsidP="00CE6801">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274" w:type="pct"/>
            <w:vAlign w:val="center"/>
          </w:tcPr>
          <w:p w:rsidR="00A730D0" w:rsidRPr="0004058C" w:rsidRDefault="00A730D0" w:rsidP="00B659C0">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443" w:type="pct"/>
          </w:tcPr>
          <w:p w:rsidR="00A730D0" w:rsidRPr="0004058C" w:rsidRDefault="00A730D0" w:rsidP="00A730D0">
            <w:pPr>
              <w:spacing w:after="120" w:line="240" w:lineRule="auto"/>
              <w:jc w:val="right"/>
              <w:rPr>
                <w:rFonts w:ascii="Times New Roman" w:eastAsia="Times New Roman" w:hAnsi="Times New Roman" w:cs="Times New Roman"/>
                <w:i/>
                <w:sz w:val="16"/>
                <w:szCs w:val="16"/>
                <w:lang w:val="bg-BG"/>
              </w:rPr>
            </w:pPr>
          </w:p>
        </w:tc>
        <w:tc>
          <w:tcPr>
            <w:tcW w:w="171" w:type="pct"/>
          </w:tcPr>
          <w:p w:rsidR="00A730D0" w:rsidRPr="0004058C" w:rsidRDefault="00A730D0" w:rsidP="00A730D0">
            <w:pPr>
              <w:spacing w:after="120" w:line="240" w:lineRule="auto"/>
              <w:jc w:val="right"/>
              <w:rPr>
                <w:rFonts w:ascii="Times New Roman" w:eastAsia="Times New Roman" w:hAnsi="Times New Roman" w:cs="Times New Roman"/>
                <w:i/>
                <w:sz w:val="16"/>
                <w:szCs w:val="16"/>
                <w:lang w:val="bg-BG"/>
              </w:rPr>
            </w:pPr>
          </w:p>
        </w:tc>
        <w:tc>
          <w:tcPr>
            <w:tcW w:w="152" w:type="pct"/>
          </w:tcPr>
          <w:p w:rsidR="00A730D0" w:rsidRPr="0004058C" w:rsidRDefault="00A730D0" w:rsidP="00A730D0">
            <w:pPr>
              <w:spacing w:after="120" w:line="240" w:lineRule="auto"/>
              <w:jc w:val="right"/>
              <w:rPr>
                <w:rFonts w:ascii="Times New Roman" w:eastAsia="Times New Roman" w:hAnsi="Times New Roman" w:cs="Times New Roman"/>
                <w:i/>
                <w:sz w:val="16"/>
                <w:szCs w:val="16"/>
                <w:lang w:val="bg-BG"/>
              </w:rPr>
            </w:pPr>
          </w:p>
        </w:tc>
        <w:tc>
          <w:tcPr>
            <w:tcW w:w="334" w:type="pct"/>
          </w:tcPr>
          <w:p w:rsidR="00384BAA" w:rsidRDefault="00384BAA" w:rsidP="00A730D0">
            <w:pPr>
              <w:spacing w:after="120" w:line="240" w:lineRule="auto"/>
              <w:ind w:left="240" w:hanging="240"/>
              <w:jc w:val="center"/>
              <w:rPr>
                <w:rFonts w:ascii="Times New Roman" w:eastAsia="Times New Roman" w:hAnsi="Times New Roman" w:cs="Times New Roman"/>
                <w:sz w:val="16"/>
                <w:szCs w:val="16"/>
                <w:lang w:val="bg-BG"/>
              </w:rPr>
            </w:pPr>
          </w:p>
          <w:p w:rsidR="00A730D0" w:rsidRPr="0004058C" w:rsidRDefault="00384BAA" w:rsidP="00A730D0">
            <w:pPr>
              <w:spacing w:after="120" w:line="240" w:lineRule="auto"/>
              <w:ind w:left="240" w:hanging="240"/>
              <w:jc w:val="center"/>
              <w:rPr>
                <w:rFonts w:ascii="Times New Roman" w:eastAsia="Times New Roman" w:hAnsi="Times New Roman" w:cs="Times New Roman"/>
                <w:sz w:val="16"/>
                <w:szCs w:val="16"/>
                <w:lang w:val="bg-BG"/>
              </w:rPr>
            </w:pPr>
            <w:r w:rsidRPr="00384BAA">
              <w:rPr>
                <w:rFonts w:ascii="Times New Roman" w:eastAsia="Times New Roman" w:hAnsi="Times New Roman" w:cs="Times New Roman"/>
                <w:sz w:val="16"/>
                <w:szCs w:val="16"/>
                <w:lang w:val="bg-BG"/>
              </w:rPr>
              <w:t>4 056</w:t>
            </w:r>
          </w:p>
        </w:tc>
        <w:tc>
          <w:tcPr>
            <w:tcW w:w="341" w:type="pct"/>
          </w:tcPr>
          <w:p w:rsidR="00384BAA" w:rsidRDefault="00384BAA" w:rsidP="00A730D0">
            <w:pPr>
              <w:spacing w:after="120" w:line="240" w:lineRule="auto"/>
              <w:ind w:left="240" w:hanging="240"/>
              <w:jc w:val="center"/>
              <w:rPr>
                <w:rFonts w:ascii="Times New Roman" w:eastAsia="Times New Roman" w:hAnsi="Times New Roman" w:cs="Times New Roman"/>
                <w:sz w:val="16"/>
                <w:szCs w:val="16"/>
                <w:lang w:val="bg-BG"/>
              </w:rPr>
            </w:pPr>
          </w:p>
          <w:p w:rsidR="00A730D0" w:rsidRPr="0004058C" w:rsidRDefault="00A730D0" w:rsidP="00A730D0">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1" w:type="pct"/>
            <w:vAlign w:val="center"/>
          </w:tcPr>
          <w:p w:rsidR="00A730D0" w:rsidRPr="0004058C" w:rsidRDefault="00A730D0" w:rsidP="00384BAA">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8" w:type="pct"/>
          </w:tcPr>
          <w:p w:rsidR="00A730D0" w:rsidRPr="0004058C" w:rsidRDefault="00A730D0" w:rsidP="00A730D0">
            <w:pPr>
              <w:spacing w:after="120" w:line="240" w:lineRule="auto"/>
              <w:jc w:val="center"/>
              <w:rPr>
                <w:rFonts w:ascii="Times New Roman" w:eastAsia="Times New Roman" w:hAnsi="Times New Roman" w:cs="Times New Roman"/>
                <w:sz w:val="16"/>
                <w:szCs w:val="16"/>
                <w:lang w:val="bg-BG"/>
              </w:rPr>
            </w:pPr>
          </w:p>
        </w:tc>
        <w:tc>
          <w:tcPr>
            <w:tcW w:w="200" w:type="pct"/>
          </w:tcPr>
          <w:p w:rsidR="00A730D0" w:rsidRPr="0004058C" w:rsidRDefault="00A730D0" w:rsidP="00A730D0">
            <w:pPr>
              <w:spacing w:after="120" w:line="240" w:lineRule="auto"/>
              <w:jc w:val="center"/>
              <w:rPr>
                <w:rFonts w:ascii="Times New Roman" w:eastAsia="Times New Roman" w:hAnsi="Times New Roman" w:cs="Times New Roman"/>
                <w:sz w:val="16"/>
                <w:szCs w:val="16"/>
                <w:lang w:val="bg-BG"/>
              </w:rPr>
            </w:pPr>
          </w:p>
        </w:tc>
        <w:tc>
          <w:tcPr>
            <w:tcW w:w="310" w:type="pct"/>
          </w:tcPr>
          <w:p w:rsidR="00A730D0" w:rsidRPr="0004058C" w:rsidRDefault="00A730D0" w:rsidP="00A730D0">
            <w:pPr>
              <w:spacing w:after="120" w:line="240" w:lineRule="auto"/>
              <w:jc w:val="center"/>
              <w:rPr>
                <w:rFonts w:ascii="Times New Roman" w:eastAsia="Times New Roman" w:hAnsi="Times New Roman" w:cs="Times New Roman"/>
                <w:sz w:val="16"/>
                <w:szCs w:val="16"/>
                <w:lang w:val="bg-BG"/>
              </w:rPr>
            </w:pPr>
          </w:p>
          <w:p w:rsidR="00A730D0" w:rsidRPr="0004058C" w:rsidRDefault="004E2D45" w:rsidP="00A730D0">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4 110</w:t>
            </w:r>
          </w:p>
        </w:tc>
        <w:tc>
          <w:tcPr>
            <w:tcW w:w="350" w:type="pct"/>
            <w:vAlign w:val="center"/>
          </w:tcPr>
          <w:p w:rsidR="00A730D0" w:rsidRPr="0004058C" w:rsidRDefault="00A730D0" w:rsidP="00384BAA">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379" w:type="pct"/>
            <w:vAlign w:val="center"/>
          </w:tcPr>
          <w:p w:rsidR="00A730D0" w:rsidRPr="0004058C" w:rsidRDefault="00A730D0" w:rsidP="00445BD8">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213A5F" w:rsidRPr="0004058C" w:rsidTr="009166F2">
        <w:trPr>
          <w:trHeight w:val="176"/>
        </w:trPr>
        <w:tc>
          <w:tcPr>
            <w:tcW w:w="266" w:type="pct"/>
          </w:tcPr>
          <w:p w:rsidR="00A730D0" w:rsidRPr="0004058C" w:rsidRDefault="00A730D0"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6"/>
                <w:szCs w:val="16"/>
                <w:lang w:val="bg-BG"/>
              </w:rPr>
              <w:t>СЦ</w:t>
            </w:r>
            <w:r w:rsidR="00F30F02">
              <w:rPr>
                <w:rFonts w:ascii="Times New Roman" w:eastAsia="Times New Roman" w:hAnsi="Times New Roman" w:cs="Times New Roman"/>
                <w:sz w:val="16"/>
                <w:szCs w:val="16"/>
                <w:lang w:val="bg-BG"/>
              </w:rPr>
              <w:t xml:space="preserve"> </w:t>
            </w:r>
            <w:r w:rsidRPr="0004058C">
              <w:rPr>
                <w:rFonts w:ascii="Times New Roman" w:eastAsia="Times New Roman" w:hAnsi="Times New Roman" w:cs="Times New Roman"/>
                <w:sz w:val="16"/>
                <w:szCs w:val="16"/>
                <w:lang w:val="bg-BG"/>
              </w:rPr>
              <w:t>1</w:t>
            </w:r>
          </w:p>
        </w:tc>
        <w:tc>
          <w:tcPr>
            <w:tcW w:w="954" w:type="pct"/>
          </w:tcPr>
          <w:p w:rsidR="00A730D0" w:rsidRPr="009166F2" w:rsidRDefault="00A730D0" w:rsidP="009166F2">
            <w:pPr>
              <w:autoSpaceDE w:val="0"/>
              <w:autoSpaceDN w:val="0"/>
              <w:adjustRightInd w:val="0"/>
              <w:spacing w:before="60" w:after="60" w:line="240" w:lineRule="auto"/>
              <w:jc w:val="both"/>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Неактивни участници на възраст до 29 г.</w:t>
            </w:r>
            <w:r w:rsidRPr="009166F2">
              <w:rPr>
                <w:rFonts w:ascii="Times New Roman" w:eastAsia="Times New Roman" w:hAnsi="Times New Roman" w:cs="Times New Roman"/>
                <w:sz w:val="16"/>
                <w:szCs w:val="16"/>
                <w:lang w:val="bg-BG" w:eastAsia="bg-BG"/>
              </w:rPr>
              <w:t xml:space="preserve"> </w:t>
            </w:r>
            <w:r w:rsidRPr="0004058C">
              <w:rPr>
                <w:rFonts w:ascii="Times New Roman" w:eastAsia="Times New Roman" w:hAnsi="Times New Roman" w:cs="Times New Roman"/>
                <w:sz w:val="16"/>
                <w:szCs w:val="16"/>
                <w:lang w:val="bg-BG" w:eastAsia="bg-BG"/>
              </w:rPr>
              <w:t>вкл., които при напускане на операцията получават квалификация</w:t>
            </w:r>
          </w:p>
        </w:tc>
        <w:tc>
          <w:tcPr>
            <w:tcW w:w="296" w:type="pct"/>
            <w:vAlign w:val="center"/>
          </w:tcPr>
          <w:p w:rsidR="00A730D0" w:rsidRPr="0004058C" w:rsidRDefault="00A730D0" w:rsidP="00CE6801">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274" w:type="pct"/>
            <w:vAlign w:val="center"/>
          </w:tcPr>
          <w:p w:rsidR="00A730D0" w:rsidRPr="009166F2" w:rsidRDefault="00A730D0" w:rsidP="00CE6801">
            <w:pPr>
              <w:spacing w:after="120" w:line="240" w:lineRule="auto"/>
              <w:ind w:left="240" w:hanging="240"/>
              <w:jc w:val="center"/>
              <w:rPr>
                <w:rFonts w:ascii="Times New Roman" w:eastAsia="Times New Roman" w:hAnsi="Times New Roman" w:cs="Times New Roman"/>
                <w:i/>
                <w:sz w:val="16"/>
                <w:szCs w:val="16"/>
                <w:lang w:val="bg-BG"/>
              </w:rPr>
            </w:pPr>
            <w:r w:rsidRPr="009166F2">
              <w:rPr>
                <w:rFonts w:ascii="Times New Roman" w:eastAsia="Times New Roman" w:hAnsi="Times New Roman" w:cs="Times New Roman"/>
                <w:i/>
                <w:sz w:val="16"/>
                <w:szCs w:val="16"/>
                <w:lang w:val="bg-BG"/>
              </w:rPr>
              <w:t>Брой</w:t>
            </w:r>
          </w:p>
        </w:tc>
        <w:tc>
          <w:tcPr>
            <w:tcW w:w="443" w:type="pct"/>
          </w:tcPr>
          <w:p w:rsidR="00A730D0" w:rsidRPr="0004058C" w:rsidRDefault="00A730D0" w:rsidP="00A730D0">
            <w:pPr>
              <w:spacing w:after="120" w:line="240" w:lineRule="auto"/>
              <w:jc w:val="right"/>
              <w:rPr>
                <w:rFonts w:ascii="Times New Roman" w:eastAsia="Times New Roman" w:hAnsi="Times New Roman" w:cs="Times New Roman"/>
                <w:i/>
                <w:sz w:val="16"/>
                <w:szCs w:val="16"/>
                <w:lang w:val="bg-BG"/>
              </w:rPr>
            </w:pPr>
          </w:p>
        </w:tc>
        <w:tc>
          <w:tcPr>
            <w:tcW w:w="171" w:type="pct"/>
          </w:tcPr>
          <w:p w:rsidR="00A730D0" w:rsidRPr="0004058C" w:rsidRDefault="00A730D0" w:rsidP="00A730D0">
            <w:pPr>
              <w:spacing w:after="120" w:line="240" w:lineRule="auto"/>
              <w:jc w:val="right"/>
              <w:rPr>
                <w:rFonts w:ascii="Times New Roman" w:eastAsia="Times New Roman" w:hAnsi="Times New Roman" w:cs="Times New Roman"/>
                <w:i/>
                <w:sz w:val="16"/>
                <w:szCs w:val="16"/>
                <w:lang w:val="bg-BG"/>
              </w:rPr>
            </w:pPr>
          </w:p>
        </w:tc>
        <w:tc>
          <w:tcPr>
            <w:tcW w:w="152" w:type="pct"/>
          </w:tcPr>
          <w:p w:rsidR="00A730D0" w:rsidRPr="0004058C" w:rsidRDefault="00A730D0" w:rsidP="00A730D0">
            <w:pPr>
              <w:spacing w:after="120" w:line="240" w:lineRule="auto"/>
              <w:jc w:val="right"/>
              <w:rPr>
                <w:rFonts w:ascii="Times New Roman" w:eastAsia="Times New Roman" w:hAnsi="Times New Roman" w:cs="Times New Roman"/>
                <w:i/>
                <w:sz w:val="16"/>
                <w:szCs w:val="16"/>
                <w:lang w:val="bg-BG"/>
              </w:rPr>
            </w:pPr>
          </w:p>
        </w:tc>
        <w:tc>
          <w:tcPr>
            <w:tcW w:w="334" w:type="pct"/>
          </w:tcPr>
          <w:p w:rsidR="00384BAA" w:rsidRDefault="00384BAA" w:rsidP="00A730D0">
            <w:pPr>
              <w:spacing w:after="120" w:line="240" w:lineRule="auto"/>
              <w:ind w:left="240" w:hanging="240"/>
              <w:jc w:val="center"/>
              <w:rPr>
                <w:rFonts w:ascii="Times New Roman" w:eastAsia="Times New Roman" w:hAnsi="Times New Roman" w:cs="Times New Roman"/>
                <w:sz w:val="16"/>
                <w:szCs w:val="16"/>
                <w:lang w:val="bg-BG"/>
              </w:rPr>
            </w:pPr>
          </w:p>
          <w:p w:rsidR="00A730D0" w:rsidRPr="0004058C" w:rsidRDefault="00384BAA" w:rsidP="00A730D0">
            <w:pPr>
              <w:spacing w:after="120" w:line="240" w:lineRule="auto"/>
              <w:ind w:left="240" w:hanging="240"/>
              <w:jc w:val="center"/>
              <w:rPr>
                <w:rFonts w:ascii="Times New Roman" w:eastAsia="Times New Roman" w:hAnsi="Times New Roman" w:cs="Times New Roman"/>
                <w:sz w:val="16"/>
                <w:szCs w:val="16"/>
                <w:lang w:val="bg-BG"/>
              </w:rPr>
            </w:pPr>
            <w:r w:rsidRPr="00384BAA">
              <w:rPr>
                <w:rFonts w:ascii="Times New Roman" w:eastAsia="Times New Roman" w:hAnsi="Times New Roman" w:cs="Times New Roman"/>
                <w:sz w:val="16"/>
                <w:szCs w:val="16"/>
                <w:lang w:val="bg-BG"/>
              </w:rPr>
              <w:t>3 325</w:t>
            </w:r>
          </w:p>
        </w:tc>
        <w:tc>
          <w:tcPr>
            <w:tcW w:w="341" w:type="pct"/>
          </w:tcPr>
          <w:p w:rsidR="00384BAA" w:rsidRDefault="00384BAA" w:rsidP="00A730D0">
            <w:pPr>
              <w:spacing w:after="120" w:line="240" w:lineRule="auto"/>
              <w:ind w:left="240" w:hanging="240"/>
              <w:jc w:val="center"/>
              <w:rPr>
                <w:rFonts w:ascii="Times New Roman" w:eastAsia="Times New Roman" w:hAnsi="Times New Roman" w:cs="Times New Roman"/>
                <w:sz w:val="16"/>
                <w:szCs w:val="16"/>
                <w:lang w:val="bg-BG"/>
              </w:rPr>
            </w:pPr>
          </w:p>
          <w:p w:rsidR="00A730D0" w:rsidRPr="0004058C" w:rsidRDefault="00A730D0" w:rsidP="00A730D0">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1" w:type="pct"/>
            <w:vAlign w:val="center"/>
          </w:tcPr>
          <w:p w:rsidR="00A730D0" w:rsidRPr="0004058C" w:rsidRDefault="00A730D0" w:rsidP="00384BAA">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8" w:type="pct"/>
          </w:tcPr>
          <w:p w:rsidR="00A730D0" w:rsidRPr="0004058C" w:rsidRDefault="00A730D0" w:rsidP="00A730D0">
            <w:pPr>
              <w:spacing w:after="120" w:line="240" w:lineRule="auto"/>
              <w:jc w:val="center"/>
              <w:rPr>
                <w:rFonts w:ascii="Times New Roman" w:eastAsia="Times New Roman" w:hAnsi="Times New Roman" w:cs="Times New Roman"/>
                <w:sz w:val="16"/>
                <w:szCs w:val="16"/>
                <w:lang w:val="bg-BG"/>
              </w:rPr>
            </w:pPr>
          </w:p>
        </w:tc>
        <w:tc>
          <w:tcPr>
            <w:tcW w:w="200" w:type="pct"/>
          </w:tcPr>
          <w:p w:rsidR="00A730D0" w:rsidRPr="0004058C" w:rsidRDefault="00A730D0" w:rsidP="00A730D0">
            <w:pPr>
              <w:spacing w:after="120" w:line="240" w:lineRule="auto"/>
              <w:jc w:val="center"/>
              <w:rPr>
                <w:rFonts w:ascii="Times New Roman" w:eastAsia="Times New Roman" w:hAnsi="Times New Roman" w:cs="Times New Roman"/>
                <w:sz w:val="16"/>
                <w:szCs w:val="16"/>
                <w:lang w:val="bg-BG"/>
              </w:rPr>
            </w:pPr>
          </w:p>
        </w:tc>
        <w:tc>
          <w:tcPr>
            <w:tcW w:w="310" w:type="pct"/>
          </w:tcPr>
          <w:p w:rsidR="00A730D0" w:rsidRPr="0004058C" w:rsidRDefault="00A730D0" w:rsidP="00A730D0">
            <w:pPr>
              <w:spacing w:after="120" w:line="240" w:lineRule="auto"/>
              <w:jc w:val="center"/>
              <w:rPr>
                <w:rFonts w:ascii="Times New Roman" w:eastAsia="Times New Roman" w:hAnsi="Times New Roman" w:cs="Times New Roman"/>
                <w:sz w:val="16"/>
                <w:szCs w:val="16"/>
                <w:lang w:val="bg-BG"/>
              </w:rPr>
            </w:pPr>
          </w:p>
          <w:p w:rsidR="00A730D0" w:rsidRPr="0004058C" w:rsidRDefault="004E2D45" w:rsidP="00A730D0">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5 480</w:t>
            </w:r>
          </w:p>
        </w:tc>
        <w:tc>
          <w:tcPr>
            <w:tcW w:w="350" w:type="pct"/>
            <w:vAlign w:val="center"/>
          </w:tcPr>
          <w:p w:rsidR="00A730D0" w:rsidRPr="0004058C" w:rsidRDefault="00A730D0" w:rsidP="00384BAA">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379" w:type="pct"/>
            <w:vAlign w:val="center"/>
          </w:tcPr>
          <w:p w:rsidR="00A730D0" w:rsidRPr="0004058C" w:rsidRDefault="00A730D0" w:rsidP="00445BD8">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213A5F" w:rsidRPr="0004058C" w:rsidTr="009166F2">
        <w:trPr>
          <w:trHeight w:val="1108"/>
        </w:trPr>
        <w:tc>
          <w:tcPr>
            <w:tcW w:w="266" w:type="pct"/>
          </w:tcPr>
          <w:p w:rsidR="00A730D0" w:rsidRPr="0004058C" w:rsidRDefault="00A730D0"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6"/>
                <w:szCs w:val="16"/>
                <w:lang w:val="bg-BG"/>
              </w:rPr>
              <w:t>СЦ</w:t>
            </w:r>
            <w:r w:rsidR="00F30F02">
              <w:rPr>
                <w:rFonts w:ascii="Times New Roman" w:eastAsia="Times New Roman" w:hAnsi="Times New Roman" w:cs="Times New Roman"/>
                <w:sz w:val="16"/>
                <w:szCs w:val="16"/>
                <w:lang w:val="bg-BG"/>
              </w:rPr>
              <w:t xml:space="preserve"> </w:t>
            </w:r>
            <w:r w:rsidRPr="0004058C">
              <w:rPr>
                <w:rFonts w:ascii="Times New Roman" w:eastAsia="Times New Roman" w:hAnsi="Times New Roman" w:cs="Times New Roman"/>
                <w:sz w:val="16"/>
                <w:szCs w:val="16"/>
                <w:lang w:val="bg-BG"/>
              </w:rPr>
              <w:t>1</w:t>
            </w:r>
          </w:p>
        </w:tc>
        <w:tc>
          <w:tcPr>
            <w:tcW w:w="954" w:type="pct"/>
          </w:tcPr>
          <w:p w:rsidR="00A730D0" w:rsidRPr="009166F2" w:rsidRDefault="00A730D0" w:rsidP="009166F2">
            <w:pPr>
              <w:autoSpaceDE w:val="0"/>
              <w:autoSpaceDN w:val="0"/>
              <w:adjustRightInd w:val="0"/>
              <w:spacing w:before="60" w:after="60" w:line="240" w:lineRule="auto"/>
              <w:jc w:val="both"/>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Неактивни участници на възраст до 29 г.</w:t>
            </w:r>
            <w:r w:rsidRPr="009166F2">
              <w:rPr>
                <w:rFonts w:ascii="Times New Roman" w:eastAsia="Times New Roman" w:hAnsi="Times New Roman" w:cs="Times New Roman"/>
                <w:sz w:val="16"/>
                <w:szCs w:val="16"/>
                <w:lang w:val="bg-BG" w:eastAsia="bg-BG"/>
              </w:rPr>
              <w:t xml:space="preserve"> </w:t>
            </w:r>
            <w:r w:rsidRPr="0004058C">
              <w:rPr>
                <w:rFonts w:ascii="Times New Roman" w:eastAsia="Times New Roman" w:hAnsi="Times New Roman" w:cs="Times New Roman"/>
                <w:sz w:val="16"/>
                <w:szCs w:val="16"/>
                <w:lang w:val="bg-BG" w:eastAsia="bg-BG"/>
              </w:rPr>
              <w:t>вкл., които при напускане на операцията имат работа, включително като самостоятелно заети лица</w:t>
            </w:r>
          </w:p>
        </w:tc>
        <w:tc>
          <w:tcPr>
            <w:tcW w:w="296" w:type="pct"/>
            <w:vAlign w:val="center"/>
          </w:tcPr>
          <w:p w:rsidR="00A730D0" w:rsidRPr="0004058C" w:rsidRDefault="00A730D0" w:rsidP="00CE6801">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274" w:type="pct"/>
            <w:vAlign w:val="center"/>
          </w:tcPr>
          <w:p w:rsidR="00A730D0" w:rsidRPr="009166F2" w:rsidRDefault="00A730D0" w:rsidP="00CE6801">
            <w:pPr>
              <w:spacing w:after="120" w:line="240" w:lineRule="auto"/>
              <w:ind w:left="240" w:hanging="240"/>
              <w:jc w:val="center"/>
              <w:rPr>
                <w:rFonts w:ascii="Times New Roman" w:eastAsia="Times New Roman" w:hAnsi="Times New Roman" w:cs="Times New Roman"/>
                <w:i/>
                <w:sz w:val="16"/>
                <w:szCs w:val="16"/>
                <w:lang w:val="bg-BG"/>
              </w:rPr>
            </w:pPr>
            <w:r w:rsidRPr="009166F2">
              <w:rPr>
                <w:rFonts w:ascii="Times New Roman" w:eastAsia="Times New Roman" w:hAnsi="Times New Roman" w:cs="Times New Roman"/>
                <w:i/>
                <w:sz w:val="16"/>
                <w:szCs w:val="16"/>
                <w:lang w:val="bg-BG"/>
              </w:rPr>
              <w:t>Брой</w:t>
            </w:r>
          </w:p>
        </w:tc>
        <w:tc>
          <w:tcPr>
            <w:tcW w:w="443" w:type="pct"/>
          </w:tcPr>
          <w:p w:rsidR="00A730D0" w:rsidRPr="0004058C" w:rsidRDefault="00A730D0" w:rsidP="00A730D0">
            <w:pPr>
              <w:spacing w:after="120" w:line="240" w:lineRule="auto"/>
              <w:jc w:val="right"/>
              <w:rPr>
                <w:rFonts w:ascii="Times New Roman" w:eastAsia="Times New Roman" w:hAnsi="Times New Roman" w:cs="Times New Roman"/>
                <w:i/>
                <w:sz w:val="16"/>
                <w:szCs w:val="16"/>
                <w:lang w:val="bg-BG"/>
              </w:rPr>
            </w:pPr>
          </w:p>
        </w:tc>
        <w:tc>
          <w:tcPr>
            <w:tcW w:w="171" w:type="pct"/>
          </w:tcPr>
          <w:p w:rsidR="00A730D0" w:rsidRPr="0004058C" w:rsidRDefault="00A730D0" w:rsidP="00A730D0">
            <w:pPr>
              <w:spacing w:after="120" w:line="240" w:lineRule="auto"/>
              <w:jc w:val="right"/>
              <w:rPr>
                <w:rFonts w:ascii="Times New Roman" w:eastAsia="Times New Roman" w:hAnsi="Times New Roman" w:cs="Times New Roman"/>
                <w:i/>
                <w:sz w:val="16"/>
                <w:szCs w:val="16"/>
                <w:lang w:val="bg-BG"/>
              </w:rPr>
            </w:pPr>
          </w:p>
        </w:tc>
        <w:tc>
          <w:tcPr>
            <w:tcW w:w="152" w:type="pct"/>
          </w:tcPr>
          <w:p w:rsidR="00A730D0" w:rsidRPr="0004058C" w:rsidRDefault="00A730D0" w:rsidP="00A730D0">
            <w:pPr>
              <w:spacing w:after="120" w:line="240" w:lineRule="auto"/>
              <w:jc w:val="right"/>
              <w:rPr>
                <w:rFonts w:ascii="Times New Roman" w:eastAsia="Times New Roman" w:hAnsi="Times New Roman" w:cs="Times New Roman"/>
                <w:i/>
                <w:sz w:val="16"/>
                <w:szCs w:val="16"/>
                <w:lang w:val="bg-BG"/>
              </w:rPr>
            </w:pPr>
          </w:p>
        </w:tc>
        <w:tc>
          <w:tcPr>
            <w:tcW w:w="334" w:type="pct"/>
          </w:tcPr>
          <w:p w:rsidR="00384BAA" w:rsidRDefault="00384BAA" w:rsidP="00A730D0">
            <w:pPr>
              <w:spacing w:after="120" w:line="240" w:lineRule="auto"/>
              <w:ind w:left="240" w:hanging="240"/>
              <w:jc w:val="center"/>
              <w:rPr>
                <w:rFonts w:ascii="Times New Roman" w:eastAsia="Times New Roman" w:hAnsi="Times New Roman" w:cs="Times New Roman"/>
                <w:sz w:val="16"/>
                <w:szCs w:val="16"/>
                <w:lang w:val="bg-BG"/>
              </w:rPr>
            </w:pPr>
          </w:p>
          <w:p w:rsidR="00A730D0" w:rsidRPr="0004058C" w:rsidRDefault="00384BAA" w:rsidP="009166F2">
            <w:pPr>
              <w:spacing w:after="120" w:line="240" w:lineRule="auto"/>
              <w:jc w:val="center"/>
              <w:rPr>
                <w:rFonts w:ascii="Times New Roman" w:eastAsia="Times New Roman" w:hAnsi="Times New Roman" w:cs="Times New Roman"/>
                <w:sz w:val="16"/>
                <w:szCs w:val="16"/>
                <w:lang w:val="bg-BG"/>
              </w:rPr>
            </w:pPr>
            <w:r w:rsidRPr="00384BAA">
              <w:rPr>
                <w:rFonts w:ascii="Times New Roman" w:eastAsia="Times New Roman" w:hAnsi="Times New Roman" w:cs="Times New Roman"/>
                <w:sz w:val="16"/>
                <w:szCs w:val="16"/>
                <w:lang w:val="bg-BG"/>
              </w:rPr>
              <w:t>2 912</w:t>
            </w:r>
          </w:p>
        </w:tc>
        <w:tc>
          <w:tcPr>
            <w:tcW w:w="341" w:type="pct"/>
          </w:tcPr>
          <w:p w:rsidR="00384BAA" w:rsidRDefault="00384BAA" w:rsidP="00A730D0">
            <w:pPr>
              <w:spacing w:after="120" w:line="240" w:lineRule="auto"/>
              <w:ind w:left="240" w:hanging="240"/>
              <w:jc w:val="center"/>
              <w:rPr>
                <w:rFonts w:ascii="Times New Roman" w:eastAsia="Times New Roman" w:hAnsi="Times New Roman" w:cs="Times New Roman"/>
                <w:sz w:val="16"/>
                <w:szCs w:val="16"/>
                <w:lang w:val="bg-BG"/>
              </w:rPr>
            </w:pPr>
          </w:p>
          <w:p w:rsidR="00A730D0" w:rsidRPr="0004058C" w:rsidRDefault="00A730D0" w:rsidP="00A730D0">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1" w:type="pct"/>
            <w:vAlign w:val="center"/>
          </w:tcPr>
          <w:p w:rsidR="00A730D0" w:rsidRPr="0004058C" w:rsidRDefault="00A730D0" w:rsidP="009166F2">
            <w:pPr>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8" w:type="pct"/>
          </w:tcPr>
          <w:p w:rsidR="00A730D0" w:rsidRPr="0004058C" w:rsidRDefault="00A730D0" w:rsidP="00A730D0">
            <w:pPr>
              <w:spacing w:after="120" w:line="240" w:lineRule="auto"/>
              <w:jc w:val="center"/>
              <w:rPr>
                <w:rFonts w:ascii="Times New Roman" w:eastAsia="Times New Roman" w:hAnsi="Times New Roman" w:cs="Times New Roman"/>
                <w:sz w:val="16"/>
                <w:szCs w:val="16"/>
                <w:lang w:val="bg-BG"/>
              </w:rPr>
            </w:pPr>
          </w:p>
        </w:tc>
        <w:tc>
          <w:tcPr>
            <w:tcW w:w="200" w:type="pct"/>
          </w:tcPr>
          <w:p w:rsidR="00A730D0" w:rsidRPr="0004058C" w:rsidRDefault="00A730D0" w:rsidP="00A730D0">
            <w:pPr>
              <w:spacing w:after="120" w:line="240" w:lineRule="auto"/>
              <w:jc w:val="center"/>
              <w:rPr>
                <w:rFonts w:ascii="Times New Roman" w:eastAsia="Times New Roman" w:hAnsi="Times New Roman" w:cs="Times New Roman"/>
                <w:sz w:val="16"/>
                <w:szCs w:val="16"/>
                <w:lang w:val="bg-BG"/>
              </w:rPr>
            </w:pPr>
          </w:p>
        </w:tc>
        <w:tc>
          <w:tcPr>
            <w:tcW w:w="310" w:type="pct"/>
          </w:tcPr>
          <w:p w:rsidR="00384BAA" w:rsidRDefault="00384BAA" w:rsidP="00A730D0">
            <w:pPr>
              <w:spacing w:after="120" w:line="240" w:lineRule="auto"/>
              <w:ind w:left="240" w:hanging="240"/>
              <w:jc w:val="center"/>
              <w:rPr>
                <w:rFonts w:ascii="Times New Roman" w:eastAsia="Times New Roman" w:hAnsi="Times New Roman" w:cs="Times New Roman"/>
                <w:sz w:val="16"/>
                <w:szCs w:val="16"/>
                <w:lang w:val="bg-BG"/>
              </w:rPr>
            </w:pPr>
          </w:p>
          <w:p w:rsidR="00A730D0" w:rsidRPr="0004058C" w:rsidRDefault="004E2D45" w:rsidP="00A730D0">
            <w:pPr>
              <w:spacing w:after="120" w:line="240" w:lineRule="auto"/>
              <w:ind w:left="240" w:hanging="240"/>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2 050</w:t>
            </w:r>
          </w:p>
        </w:tc>
        <w:tc>
          <w:tcPr>
            <w:tcW w:w="350" w:type="pct"/>
            <w:vAlign w:val="center"/>
          </w:tcPr>
          <w:p w:rsidR="00A730D0" w:rsidRPr="0004058C" w:rsidRDefault="00A730D0" w:rsidP="00384BAA">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379" w:type="pct"/>
            <w:vAlign w:val="center"/>
          </w:tcPr>
          <w:p w:rsidR="00A730D0" w:rsidRPr="0004058C" w:rsidRDefault="00A730D0" w:rsidP="00445BD8">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213A5F" w:rsidRPr="0004058C" w:rsidTr="009166F2">
        <w:trPr>
          <w:trHeight w:val="176"/>
        </w:trPr>
        <w:tc>
          <w:tcPr>
            <w:tcW w:w="266" w:type="pct"/>
          </w:tcPr>
          <w:p w:rsidR="00A730D0" w:rsidRPr="0004058C" w:rsidRDefault="00A730D0"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6"/>
                <w:szCs w:val="16"/>
                <w:lang w:val="bg-BG"/>
              </w:rPr>
              <w:t>СЦ</w:t>
            </w:r>
            <w:r w:rsidR="00F30F02">
              <w:rPr>
                <w:rFonts w:ascii="Times New Roman" w:eastAsia="Times New Roman" w:hAnsi="Times New Roman" w:cs="Times New Roman"/>
                <w:sz w:val="16"/>
                <w:szCs w:val="16"/>
                <w:lang w:val="bg-BG"/>
              </w:rPr>
              <w:t xml:space="preserve"> </w:t>
            </w:r>
            <w:r w:rsidRPr="0004058C">
              <w:rPr>
                <w:rFonts w:ascii="Times New Roman" w:eastAsia="Times New Roman" w:hAnsi="Times New Roman" w:cs="Times New Roman"/>
                <w:sz w:val="16"/>
                <w:szCs w:val="16"/>
                <w:lang w:val="bg-BG"/>
              </w:rPr>
              <w:t>2</w:t>
            </w:r>
          </w:p>
        </w:tc>
        <w:tc>
          <w:tcPr>
            <w:tcW w:w="954" w:type="pct"/>
          </w:tcPr>
          <w:p w:rsidR="00A730D0" w:rsidRPr="009166F2" w:rsidRDefault="00A730D0" w:rsidP="009166F2">
            <w:pPr>
              <w:autoSpaceDE w:val="0"/>
              <w:autoSpaceDN w:val="0"/>
              <w:adjustRightInd w:val="0"/>
              <w:spacing w:before="60" w:after="60" w:line="240" w:lineRule="auto"/>
              <w:jc w:val="both"/>
              <w:rPr>
                <w:rFonts w:ascii="Times New Roman" w:eastAsia="Times New Roman" w:hAnsi="Times New Roman" w:cs="Times New Roman"/>
                <w:sz w:val="16"/>
                <w:szCs w:val="16"/>
                <w:lang w:val="bg-BG" w:eastAsia="bg-BG"/>
              </w:rPr>
            </w:pPr>
            <w:r w:rsidRPr="009166F2">
              <w:rPr>
                <w:rFonts w:ascii="Times New Roman" w:eastAsia="Times New Roman" w:hAnsi="Times New Roman" w:cs="Times New Roman"/>
                <w:sz w:val="16"/>
                <w:szCs w:val="16"/>
                <w:lang w:val="bg-BG" w:eastAsia="bg-BG"/>
              </w:rPr>
              <w:t>Безработни участници на възраст до 29 г. вкл., с основна или по-ниска образователна степен, които при напускане на операцията получават квалификация</w:t>
            </w:r>
          </w:p>
        </w:tc>
        <w:tc>
          <w:tcPr>
            <w:tcW w:w="296" w:type="pct"/>
            <w:vAlign w:val="center"/>
          </w:tcPr>
          <w:p w:rsidR="00A730D0" w:rsidRPr="0004058C" w:rsidRDefault="00A730D0" w:rsidP="00CE6801">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274" w:type="pct"/>
            <w:vAlign w:val="center"/>
          </w:tcPr>
          <w:p w:rsidR="00A730D0" w:rsidRPr="009166F2" w:rsidRDefault="00A730D0" w:rsidP="00CE6801">
            <w:pPr>
              <w:spacing w:after="120" w:line="240" w:lineRule="auto"/>
              <w:ind w:left="240" w:hanging="240"/>
              <w:jc w:val="center"/>
              <w:rPr>
                <w:rFonts w:ascii="Times New Roman" w:eastAsia="Times New Roman" w:hAnsi="Times New Roman" w:cs="Times New Roman"/>
                <w:i/>
                <w:sz w:val="16"/>
                <w:szCs w:val="16"/>
                <w:lang w:val="bg-BG"/>
              </w:rPr>
            </w:pPr>
            <w:r w:rsidRPr="009166F2">
              <w:rPr>
                <w:rFonts w:ascii="Times New Roman" w:eastAsia="Times New Roman" w:hAnsi="Times New Roman" w:cs="Times New Roman"/>
                <w:i/>
                <w:sz w:val="16"/>
                <w:szCs w:val="16"/>
                <w:lang w:val="bg-BG"/>
              </w:rPr>
              <w:t>Брой</w:t>
            </w:r>
          </w:p>
        </w:tc>
        <w:tc>
          <w:tcPr>
            <w:tcW w:w="443" w:type="pct"/>
          </w:tcPr>
          <w:p w:rsidR="00A730D0" w:rsidRPr="0004058C" w:rsidRDefault="00A730D0" w:rsidP="00A730D0">
            <w:pPr>
              <w:spacing w:after="120" w:line="240" w:lineRule="auto"/>
              <w:jc w:val="right"/>
              <w:rPr>
                <w:rFonts w:ascii="Times New Roman" w:eastAsia="Times New Roman" w:hAnsi="Times New Roman" w:cs="Times New Roman"/>
                <w:i/>
                <w:sz w:val="16"/>
                <w:szCs w:val="16"/>
                <w:lang w:val="bg-BG"/>
              </w:rPr>
            </w:pPr>
          </w:p>
        </w:tc>
        <w:tc>
          <w:tcPr>
            <w:tcW w:w="171" w:type="pct"/>
          </w:tcPr>
          <w:p w:rsidR="00A730D0" w:rsidRPr="0004058C" w:rsidRDefault="00A730D0" w:rsidP="00A730D0">
            <w:pPr>
              <w:spacing w:after="120" w:line="240" w:lineRule="auto"/>
              <w:jc w:val="right"/>
              <w:rPr>
                <w:rFonts w:ascii="Times New Roman" w:eastAsia="Times New Roman" w:hAnsi="Times New Roman" w:cs="Times New Roman"/>
                <w:i/>
                <w:sz w:val="16"/>
                <w:szCs w:val="16"/>
                <w:lang w:val="bg-BG"/>
              </w:rPr>
            </w:pPr>
          </w:p>
        </w:tc>
        <w:tc>
          <w:tcPr>
            <w:tcW w:w="152" w:type="pct"/>
          </w:tcPr>
          <w:p w:rsidR="00A730D0" w:rsidRPr="0004058C" w:rsidRDefault="00A730D0" w:rsidP="00A730D0">
            <w:pPr>
              <w:spacing w:after="120" w:line="240" w:lineRule="auto"/>
              <w:jc w:val="right"/>
              <w:rPr>
                <w:rFonts w:ascii="Times New Roman" w:eastAsia="Times New Roman" w:hAnsi="Times New Roman" w:cs="Times New Roman"/>
                <w:i/>
                <w:sz w:val="16"/>
                <w:szCs w:val="16"/>
                <w:lang w:val="bg-BG"/>
              </w:rPr>
            </w:pPr>
          </w:p>
        </w:tc>
        <w:tc>
          <w:tcPr>
            <w:tcW w:w="334" w:type="pct"/>
          </w:tcPr>
          <w:p w:rsidR="00384BAA" w:rsidRDefault="00384BAA" w:rsidP="00A730D0">
            <w:pPr>
              <w:spacing w:after="120" w:line="240" w:lineRule="auto"/>
              <w:ind w:left="240" w:hanging="240"/>
              <w:jc w:val="center"/>
              <w:rPr>
                <w:rFonts w:ascii="Times New Roman" w:eastAsia="Times New Roman" w:hAnsi="Times New Roman" w:cs="Times New Roman"/>
                <w:sz w:val="16"/>
                <w:szCs w:val="16"/>
                <w:lang w:val="bg-BG"/>
              </w:rPr>
            </w:pPr>
          </w:p>
          <w:p w:rsidR="00A730D0" w:rsidRPr="0004058C" w:rsidRDefault="00445BD8" w:rsidP="00A730D0">
            <w:pPr>
              <w:spacing w:after="120" w:line="240" w:lineRule="auto"/>
              <w:ind w:left="240" w:hanging="240"/>
              <w:jc w:val="center"/>
              <w:rPr>
                <w:rFonts w:ascii="Times New Roman" w:eastAsia="Times New Roman" w:hAnsi="Times New Roman" w:cs="Times New Roman"/>
                <w:sz w:val="16"/>
                <w:szCs w:val="16"/>
                <w:lang w:val="bg-BG"/>
              </w:rPr>
            </w:pPr>
            <w:r w:rsidRPr="00445BD8">
              <w:rPr>
                <w:rFonts w:ascii="Times New Roman" w:eastAsia="Times New Roman" w:hAnsi="Times New Roman" w:cs="Times New Roman"/>
                <w:sz w:val="16"/>
                <w:szCs w:val="16"/>
                <w:lang w:val="bg-BG"/>
              </w:rPr>
              <w:t>393</w:t>
            </w:r>
          </w:p>
        </w:tc>
        <w:tc>
          <w:tcPr>
            <w:tcW w:w="341" w:type="pct"/>
          </w:tcPr>
          <w:p w:rsidR="00384BAA" w:rsidRDefault="00384BAA" w:rsidP="00A730D0">
            <w:pPr>
              <w:spacing w:after="120" w:line="240" w:lineRule="auto"/>
              <w:ind w:left="240" w:hanging="240"/>
              <w:jc w:val="center"/>
              <w:rPr>
                <w:rFonts w:ascii="Times New Roman" w:eastAsia="Times New Roman" w:hAnsi="Times New Roman" w:cs="Times New Roman"/>
                <w:sz w:val="16"/>
                <w:szCs w:val="16"/>
                <w:lang w:val="bg-BG"/>
              </w:rPr>
            </w:pPr>
          </w:p>
          <w:p w:rsidR="00A730D0" w:rsidRPr="0004058C" w:rsidRDefault="00A730D0" w:rsidP="00A730D0">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1" w:type="pct"/>
            <w:vAlign w:val="center"/>
          </w:tcPr>
          <w:p w:rsidR="00A730D0" w:rsidRPr="0004058C" w:rsidRDefault="00A730D0" w:rsidP="00384BAA">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8" w:type="pct"/>
          </w:tcPr>
          <w:p w:rsidR="00A730D0" w:rsidRPr="0004058C" w:rsidRDefault="00A730D0" w:rsidP="00A730D0">
            <w:pPr>
              <w:spacing w:after="120" w:line="240" w:lineRule="auto"/>
              <w:jc w:val="center"/>
              <w:rPr>
                <w:rFonts w:ascii="Times New Roman" w:eastAsia="Times New Roman" w:hAnsi="Times New Roman" w:cs="Times New Roman"/>
                <w:sz w:val="16"/>
                <w:szCs w:val="16"/>
                <w:lang w:val="bg-BG"/>
              </w:rPr>
            </w:pPr>
          </w:p>
        </w:tc>
        <w:tc>
          <w:tcPr>
            <w:tcW w:w="200" w:type="pct"/>
          </w:tcPr>
          <w:p w:rsidR="00A730D0" w:rsidRPr="0004058C" w:rsidRDefault="00A730D0" w:rsidP="00A730D0">
            <w:pPr>
              <w:spacing w:after="120" w:line="240" w:lineRule="auto"/>
              <w:jc w:val="center"/>
              <w:rPr>
                <w:rFonts w:ascii="Times New Roman" w:eastAsia="Times New Roman" w:hAnsi="Times New Roman" w:cs="Times New Roman"/>
                <w:sz w:val="16"/>
                <w:szCs w:val="16"/>
                <w:lang w:val="bg-BG"/>
              </w:rPr>
            </w:pPr>
          </w:p>
        </w:tc>
        <w:tc>
          <w:tcPr>
            <w:tcW w:w="310" w:type="pct"/>
          </w:tcPr>
          <w:p w:rsidR="00384BAA" w:rsidRDefault="00384BAA" w:rsidP="00A730D0">
            <w:pPr>
              <w:spacing w:after="120" w:line="240" w:lineRule="auto"/>
              <w:ind w:left="240" w:hanging="240"/>
              <w:jc w:val="center"/>
              <w:rPr>
                <w:rFonts w:ascii="Times New Roman" w:eastAsia="Times New Roman" w:hAnsi="Times New Roman" w:cs="Times New Roman"/>
                <w:sz w:val="16"/>
                <w:szCs w:val="16"/>
                <w:lang w:val="bg-BG"/>
              </w:rPr>
            </w:pPr>
          </w:p>
          <w:p w:rsidR="00A730D0" w:rsidRPr="0004058C" w:rsidRDefault="004E2D45" w:rsidP="00A730D0">
            <w:pPr>
              <w:spacing w:after="120" w:line="240" w:lineRule="auto"/>
              <w:ind w:left="240" w:hanging="240"/>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1 810</w:t>
            </w:r>
          </w:p>
        </w:tc>
        <w:tc>
          <w:tcPr>
            <w:tcW w:w="350" w:type="pct"/>
            <w:vAlign w:val="center"/>
          </w:tcPr>
          <w:p w:rsidR="00A730D0" w:rsidRPr="0004058C" w:rsidRDefault="00A730D0" w:rsidP="00384BAA">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379" w:type="pct"/>
            <w:vAlign w:val="center"/>
          </w:tcPr>
          <w:p w:rsidR="00A730D0" w:rsidRPr="0004058C" w:rsidRDefault="00A730D0" w:rsidP="00445BD8">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213A5F" w:rsidRPr="0004058C" w:rsidTr="009166F2">
        <w:trPr>
          <w:trHeight w:val="176"/>
        </w:trPr>
        <w:tc>
          <w:tcPr>
            <w:tcW w:w="266" w:type="pct"/>
          </w:tcPr>
          <w:p w:rsidR="00A730D0" w:rsidRPr="0004058C" w:rsidRDefault="00A730D0"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6"/>
                <w:szCs w:val="16"/>
                <w:lang w:val="bg-BG"/>
              </w:rPr>
              <w:t>СЦ</w:t>
            </w:r>
            <w:r w:rsidR="00F30F02">
              <w:rPr>
                <w:rFonts w:ascii="Times New Roman" w:eastAsia="Times New Roman" w:hAnsi="Times New Roman" w:cs="Times New Roman"/>
                <w:sz w:val="16"/>
                <w:szCs w:val="16"/>
                <w:lang w:val="bg-BG"/>
              </w:rPr>
              <w:t xml:space="preserve"> </w:t>
            </w:r>
            <w:r w:rsidRPr="0004058C">
              <w:rPr>
                <w:rFonts w:ascii="Times New Roman" w:eastAsia="Times New Roman" w:hAnsi="Times New Roman" w:cs="Times New Roman"/>
                <w:sz w:val="16"/>
                <w:szCs w:val="16"/>
                <w:lang w:val="bg-BG"/>
              </w:rPr>
              <w:t>2</w:t>
            </w:r>
          </w:p>
        </w:tc>
        <w:tc>
          <w:tcPr>
            <w:tcW w:w="954" w:type="pct"/>
          </w:tcPr>
          <w:p w:rsidR="00A730D0" w:rsidRPr="009166F2" w:rsidRDefault="00A730D0" w:rsidP="009166F2">
            <w:pPr>
              <w:autoSpaceDE w:val="0"/>
              <w:autoSpaceDN w:val="0"/>
              <w:adjustRightInd w:val="0"/>
              <w:spacing w:before="60" w:after="60" w:line="240" w:lineRule="auto"/>
              <w:jc w:val="both"/>
              <w:rPr>
                <w:rFonts w:ascii="Times New Roman" w:eastAsia="Times New Roman" w:hAnsi="Times New Roman" w:cs="Times New Roman"/>
                <w:sz w:val="16"/>
                <w:szCs w:val="16"/>
                <w:lang w:val="bg-BG" w:eastAsia="bg-BG"/>
              </w:rPr>
            </w:pPr>
            <w:r w:rsidRPr="009166F2">
              <w:rPr>
                <w:rFonts w:ascii="Times New Roman" w:eastAsia="Times New Roman" w:hAnsi="Times New Roman" w:cs="Times New Roman"/>
                <w:sz w:val="16"/>
                <w:szCs w:val="16"/>
                <w:lang w:val="bg-BG" w:eastAsia="bg-BG"/>
              </w:rPr>
              <w:t>Безработни участници на възраст до 29 г. вкл., с основна или по-ниска образователна степен, които при напускане на операцията имат работа, включително като самостоятелно заети лица</w:t>
            </w:r>
          </w:p>
        </w:tc>
        <w:tc>
          <w:tcPr>
            <w:tcW w:w="296" w:type="pct"/>
            <w:vAlign w:val="center"/>
          </w:tcPr>
          <w:p w:rsidR="00A730D0" w:rsidRPr="0004058C" w:rsidRDefault="00A730D0" w:rsidP="00CE6801">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274" w:type="pct"/>
            <w:vAlign w:val="center"/>
          </w:tcPr>
          <w:p w:rsidR="00A730D0" w:rsidRPr="009166F2" w:rsidRDefault="00A730D0" w:rsidP="00CE6801">
            <w:pPr>
              <w:spacing w:after="120" w:line="240" w:lineRule="auto"/>
              <w:ind w:left="240" w:hanging="240"/>
              <w:jc w:val="center"/>
              <w:rPr>
                <w:rFonts w:ascii="Times New Roman" w:eastAsia="Times New Roman" w:hAnsi="Times New Roman" w:cs="Times New Roman"/>
                <w:i/>
                <w:sz w:val="16"/>
                <w:szCs w:val="16"/>
                <w:lang w:val="bg-BG"/>
              </w:rPr>
            </w:pPr>
            <w:r w:rsidRPr="009166F2">
              <w:rPr>
                <w:rFonts w:ascii="Times New Roman" w:eastAsia="Times New Roman" w:hAnsi="Times New Roman" w:cs="Times New Roman"/>
                <w:i/>
                <w:sz w:val="16"/>
                <w:szCs w:val="16"/>
                <w:lang w:val="bg-BG"/>
              </w:rPr>
              <w:t>Брой</w:t>
            </w:r>
          </w:p>
        </w:tc>
        <w:tc>
          <w:tcPr>
            <w:tcW w:w="443" w:type="pct"/>
          </w:tcPr>
          <w:p w:rsidR="00A730D0" w:rsidRPr="0004058C" w:rsidRDefault="00A730D0" w:rsidP="00A730D0">
            <w:pPr>
              <w:spacing w:after="120" w:line="240" w:lineRule="auto"/>
              <w:jc w:val="right"/>
              <w:rPr>
                <w:rFonts w:ascii="Times New Roman" w:eastAsia="Times New Roman" w:hAnsi="Times New Roman" w:cs="Times New Roman"/>
                <w:i/>
                <w:sz w:val="16"/>
                <w:szCs w:val="16"/>
                <w:lang w:val="bg-BG"/>
              </w:rPr>
            </w:pPr>
          </w:p>
        </w:tc>
        <w:tc>
          <w:tcPr>
            <w:tcW w:w="171" w:type="pct"/>
          </w:tcPr>
          <w:p w:rsidR="00A730D0" w:rsidRPr="0004058C" w:rsidRDefault="00A730D0" w:rsidP="00A730D0">
            <w:pPr>
              <w:spacing w:after="120" w:line="240" w:lineRule="auto"/>
              <w:jc w:val="right"/>
              <w:rPr>
                <w:rFonts w:ascii="Times New Roman" w:eastAsia="Times New Roman" w:hAnsi="Times New Roman" w:cs="Times New Roman"/>
                <w:i/>
                <w:sz w:val="16"/>
                <w:szCs w:val="16"/>
                <w:lang w:val="bg-BG"/>
              </w:rPr>
            </w:pPr>
          </w:p>
        </w:tc>
        <w:tc>
          <w:tcPr>
            <w:tcW w:w="152" w:type="pct"/>
          </w:tcPr>
          <w:p w:rsidR="00A730D0" w:rsidRPr="0004058C" w:rsidRDefault="00A730D0" w:rsidP="00A730D0">
            <w:pPr>
              <w:spacing w:after="120" w:line="240" w:lineRule="auto"/>
              <w:jc w:val="right"/>
              <w:rPr>
                <w:rFonts w:ascii="Times New Roman" w:eastAsia="Times New Roman" w:hAnsi="Times New Roman" w:cs="Times New Roman"/>
                <w:i/>
                <w:sz w:val="16"/>
                <w:szCs w:val="16"/>
                <w:lang w:val="bg-BG"/>
              </w:rPr>
            </w:pPr>
          </w:p>
        </w:tc>
        <w:tc>
          <w:tcPr>
            <w:tcW w:w="334" w:type="pct"/>
          </w:tcPr>
          <w:p w:rsidR="00384BAA" w:rsidRDefault="00384BAA" w:rsidP="00A730D0">
            <w:pPr>
              <w:spacing w:after="120" w:line="240" w:lineRule="auto"/>
              <w:ind w:left="240" w:hanging="240"/>
              <w:jc w:val="center"/>
              <w:rPr>
                <w:rFonts w:ascii="Times New Roman" w:eastAsia="Times New Roman" w:hAnsi="Times New Roman" w:cs="Times New Roman"/>
                <w:sz w:val="16"/>
                <w:szCs w:val="16"/>
                <w:lang w:val="bg-BG"/>
              </w:rPr>
            </w:pPr>
          </w:p>
          <w:p w:rsidR="00A730D0" w:rsidRPr="0004058C" w:rsidRDefault="00445BD8" w:rsidP="00A730D0">
            <w:pPr>
              <w:spacing w:after="120" w:line="240" w:lineRule="auto"/>
              <w:ind w:left="240" w:hanging="240"/>
              <w:jc w:val="center"/>
              <w:rPr>
                <w:rFonts w:ascii="Times New Roman" w:eastAsia="Times New Roman" w:hAnsi="Times New Roman" w:cs="Times New Roman"/>
                <w:sz w:val="16"/>
                <w:szCs w:val="16"/>
                <w:lang w:val="bg-BG"/>
              </w:rPr>
            </w:pPr>
            <w:r w:rsidRPr="00445BD8">
              <w:rPr>
                <w:rFonts w:ascii="Times New Roman" w:eastAsia="Times New Roman" w:hAnsi="Times New Roman" w:cs="Times New Roman"/>
                <w:sz w:val="16"/>
                <w:szCs w:val="16"/>
                <w:lang w:val="bg-BG"/>
              </w:rPr>
              <w:t>642</w:t>
            </w:r>
          </w:p>
        </w:tc>
        <w:tc>
          <w:tcPr>
            <w:tcW w:w="341" w:type="pct"/>
          </w:tcPr>
          <w:p w:rsidR="00384BAA" w:rsidRDefault="00384BAA" w:rsidP="00A730D0">
            <w:pPr>
              <w:spacing w:after="120" w:line="240" w:lineRule="auto"/>
              <w:ind w:left="240" w:hanging="240"/>
              <w:jc w:val="center"/>
              <w:rPr>
                <w:rFonts w:ascii="Times New Roman" w:eastAsia="Times New Roman" w:hAnsi="Times New Roman" w:cs="Times New Roman"/>
                <w:sz w:val="16"/>
                <w:szCs w:val="16"/>
                <w:lang w:val="bg-BG"/>
              </w:rPr>
            </w:pPr>
          </w:p>
          <w:p w:rsidR="00A730D0" w:rsidRPr="0004058C" w:rsidRDefault="00A730D0" w:rsidP="00A730D0">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1" w:type="pct"/>
            <w:vAlign w:val="center"/>
          </w:tcPr>
          <w:p w:rsidR="00A730D0" w:rsidRPr="0004058C" w:rsidRDefault="00A730D0" w:rsidP="00384BAA">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8" w:type="pct"/>
          </w:tcPr>
          <w:p w:rsidR="00A730D0" w:rsidRPr="0004058C" w:rsidRDefault="00A730D0" w:rsidP="00A730D0">
            <w:pPr>
              <w:spacing w:after="120" w:line="240" w:lineRule="auto"/>
              <w:jc w:val="center"/>
              <w:rPr>
                <w:rFonts w:ascii="Times New Roman" w:eastAsia="Times New Roman" w:hAnsi="Times New Roman" w:cs="Times New Roman"/>
                <w:sz w:val="16"/>
                <w:szCs w:val="16"/>
                <w:lang w:val="bg-BG"/>
              </w:rPr>
            </w:pPr>
          </w:p>
        </w:tc>
        <w:tc>
          <w:tcPr>
            <w:tcW w:w="200" w:type="pct"/>
          </w:tcPr>
          <w:p w:rsidR="00A730D0" w:rsidRPr="0004058C" w:rsidRDefault="00A730D0" w:rsidP="00A730D0">
            <w:pPr>
              <w:spacing w:after="120" w:line="240" w:lineRule="auto"/>
              <w:jc w:val="center"/>
              <w:rPr>
                <w:rFonts w:ascii="Times New Roman" w:eastAsia="Times New Roman" w:hAnsi="Times New Roman" w:cs="Times New Roman"/>
                <w:sz w:val="16"/>
                <w:szCs w:val="16"/>
                <w:lang w:val="bg-BG"/>
              </w:rPr>
            </w:pPr>
          </w:p>
        </w:tc>
        <w:tc>
          <w:tcPr>
            <w:tcW w:w="310" w:type="pct"/>
          </w:tcPr>
          <w:p w:rsidR="00384BAA" w:rsidRDefault="00384BAA" w:rsidP="00A730D0">
            <w:pPr>
              <w:spacing w:after="120" w:line="240" w:lineRule="auto"/>
              <w:ind w:left="240" w:hanging="240"/>
              <w:jc w:val="center"/>
              <w:rPr>
                <w:rFonts w:ascii="Times New Roman" w:eastAsia="Times New Roman" w:hAnsi="Times New Roman" w:cs="Times New Roman"/>
                <w:sz w:val="16"/>
                <w:szCs w:val="16"/>
                <w:lang w:val="bg-BG"/>
              </w:rPr>
            </w:pPr>
          </w:p>
          <w:p w:rsidR="00A730D0" w:rsidRPr="0004058C" w:rsidRDefault="004E2D45" w:rsidP="00A730D0">
            <w:pPr>
              <w:spacing w:after="120" w:line="240" w:lineRule="auto"/>
              <w:ind w:left="240" w:hanging="240"/>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680</w:t>
            </w:r>
          </w:p>
        </w:tc>
        <w:tc>
          <w:tcPr>
            <w:tcW w:w="350" w:type="pct"/>
            <w:vAlign w:val="center"/>
          </w:tcPr>
          <w:p w:rsidR="00A730D0" w:rsidRPr="0004058C" w:rsidRDefault="00A730D0" w:rsidP="00384BAA">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379" w:type="pct"/>
            <w:vAlign w:val="center"/>
          </w:tcPr>
          <w:p w:rsidR="00A730D0" w:rsidRPr="0004058C" w:rsidRDefault="00A730D0" w:rsidP="00445BD8">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213A5F" w:rsidRPr="0004058C" w:rsidTr="009166F2">
        <w:trPr>
          <w:trHeight w:val="176"/>
        </w:trPr>
        <w:tc>
          <w:tcPr>
            <w:tcW w:w="266" w:type="pct"/>
          </w:tcPr>
          <w:p w:rsidR="00A730D0" w:rsidRPr="0004058C" w:rsidRDefault="00A730D0"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6"/>
                <w:szCs w:val="16"/>
                <w:lang w:val="bg-BG"/>
              </w:rPr>
              <w:t>СЦ</w:t>
            </w:r>
            <w:r w:rsidR="00F30F02">
              <w:rPr>
                <w:rFonts w:ascii="Times New Roman" w:eastAsia="Times New Roman" w:hAnsi="Times New Roman" w:cs="Times New Roman"/>
                <w:sz w:val="16"/>
                <w:szCs w:val="16"/>
                <w:lang w:val="bg-BG"/>
              </w:rPr>
              <w:t xml:space="preserve"> </w:t>
            </w:r>
            <w:r w:rsidRPr="0004058C">
              <w:rPr>
                <w:rFonts w:ascii="Times New Roman" w:eastAsia="Times New Roman" w:hAnsi="Times New Roman" w:cs="Times New Roman"/>
                <w:sz w:val="16"/>
                <w:szCs w:val="16"/>
                <w:lang w:val="bg-BG"/>
              </w:rPr>
              <w:t>2</w:t>
            </w:r>
          </w:p>
        </w:tc>
        <w:tc>
          <w:tcPr>
            <w:tcW w:w="954" w:type="pct"/>
          </w:tcPr>
          <w:p w:rsidR="00A730D0" w:rsidRPr="009166F2" w:rsidRDefault="00A730D0" w:rsidP="009166F2">
            <w:pPr>
              <w:autoSpaceDE w:val="0"/>
              <w:autoSpaceDN w:val="0"/>
              <w:adjustRightInd w:val="0"/>
              <w:spacing w:before="60" w:after="60" w:line="240" w:lineRule="auto"/>
              <w:jc w:val="both"/>
              <w:rPr>
                <w:rFonts w:ascii="Times New Roman" w:eastAsia="Times New Roman" w:hAnsi="Times New Roman" w:cs="Times New Roman"/>
                <w:sz w:val="16"/>
                <w:szCs w:val="16"/>
                <w:lang w:val="bg-BG" w:eastAsia="bg-BG"/>
              </w:rPr>
            </w:pPr>
            <w:r w:rsidRPr="009166F2">
              <w:rPr>
                <w:rFonts w:ascii="Times New Roman" w:eastAsia="Times New Roman" w:hAnsi="Times New Roman" w:cs="Times New Roman"/>
                <w:sz w:val="16"/>
                <w:szCs w:val="16"/>
                <w:lang w:val="bg-BG" w:eastAsia="bg-BG"/>
              </w:rPr>
              <w:t>Безработни участници от ромски произход на възраст до 29 г. вкл., с основна или по-ниска образователна степен, които при напускане на операцията имат работа, включително като самостоятелно заети лица</w:t>
            </w:r>
          </w:p>
        </w:tc>
        <w:tc>
          <w:tcPr>
            <w:tcW w:w="296" w:type="pct"/>
            <w:vAlign w:val="center"/>
          </w:tcPr>
          <w:p w:rsidR="00A730D0" w:rsidRPr="0004058C" w:rsidRDefault="00A730D0" w:rsidP="00CE6801">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274" w:type="pct"/>
            <w:vAlign w:val="center"/>
          </w:tcPr>
          <w:p w:rsidR="00A730D0" w:rsidRPr="009166F2" w:rsidRDefault="00A730D0" w:rsidP="00CE6801">
            <w:pPr>
              <w:spacing w:after="120" w:line="240" w:lineRule="auto"/>
              <w:ind w:left="240" w:hanging="240"/>
              <w:jc w:val="center"/>
              <w:rPr>
                <w:rFonts w:ascii="Times New Roman" w:eastAsia="Times New Roman" w:hAnsi="Times New Roman" w:cs="Times New Roman"/>
                <w:i/>
                <w:sz w:val="16"/>
                <w:szCs w:val="16"/>
                <w:lang w:val="bg-BG"/>
              </w:rPr>
            </w:pPr>
            <w:r w:rsidRPr="009166F2">
              <w:rPr>
                <w:rFonts w:ascii="Times New Roman" w:eastAsia="Times New Roman" w:hAnsi="Times New Roman" w:cs="Times New Roman"/>
                <w:i/>
                <w:sz w:val="16"/>
                <w:szCs w:val="16"/>
                <w:lang w:val="bg-BG"/>
              </w:rPr>
              <w:t>Брой</w:t>
            </w:r>
          </w:p>
        </w:tc>
        <w:tc>
          <w:tcPr>
            <w:tcW w:w="443" w:type="pct"/>
          </w:tcPr>
          <w:p w:rsidR="00A730D0" w:rsidRPr="0004058C" w:rsidRDefault="00A730D0" w:rsidP="00A730D0">
            <w:pPr>
              <w:spacing w:after="120" w:line="240" w:lineRule="auto"/>
              <w:jc w:val="right"/>
              <w:rPr>
                <w:rFonts w:ascii="Times New Roman" w:eastAsia="Times New Roman" w:hAnsi="Times New Roman" w:cs="Times New Roman"/>
                <w:i/>
                <w:sz w:val="16"/>
                <w:szCs w:val="16"/>
                <w:lang w:val="bg-BG"/>
              </w:rPr>
            </w:pPr>
          </w:p>
        </w:tc>
        <w:tc>
          <w:tcPr>
            <w:tcW w:w="171" w:type="pct"/>
          </w:tcPr>
          <w:p w:rsidR="00A730D0" w:rsidRPr="0004058C" w:rsidRDefault="00A730D0" w:rsidP="00A730D0">
            <w:pPr>
              <w:spacing w:after="120" w:line="240" w:lineRule="auto"/>
              <w:jc w:val="right"/>
              <w:rPr>
                <w:rFonts w:ascii="Times New Roman" w:eastAsia="Times New Roman" w:hAnsi="Times New Roman" w:cs="Times New Roman"/>
                <w:i/>
                <w:sz w:val="16"/>
                <w:szCs w:val="16"/>
                <w:lang w:val="bg-BG"/>
              </w:rPr>
            </w:pPr>
          </w:p>
        </w:tc>
        <w:tc>
          <w:tcPr>
            <w:tcW w:w="152" w:type="pct"/>
          </w:tcPr>
          <w:p w:rsidR="00A730D0" w:rsidRPr="0004058C" w:rsidRDefault="00A730D0" w:rsidP="00A730D0">
            <w:pPr>
              <w:spacing w:after="120" w:line="240" w:lineRule="auto"/>
              <w:jc w:val="right"/>
              <w:rPr>
                <w:rFonts w:ascii="Times New Roman" w:eastAsia="Times New Roman" w:hAnsi="Times New Roman" w:cs="Times New Roman"/>
                <w:i/>
                <w:sz w:val="16"/>
                <w:szCs w:val="16"/>
                <w:lang w:val="bg-BG"/>
              </w:rPr>
            </w:pPr>
          </w:p>
        </w:tc>
        <w:tc>
          <w:tcPr>
            <w:tcW w:w="334" w:type="pct"/>
          </w:tcPr>
          <w:p w:rsidR="00384BAA" w:rsidRDefault="00384BAA" w:rsidP="00A730D0">
            <w:pPr>
              <w:spacing w:after="120" w:line="240" w:lineRule="auto"/>
              <w:ind w:left="240" w:hanging="240"/>
              <w:jc w:val="center"/>
              <w:rPr>
                <w:rFonts w:ascii="Times New Roman" w:eastAsia="Times New Roman" w:hAnsi="Times New Roman" w:cs="Times New Roman"/>
                <w:sz w:val="16"/>
                <w:szCs w:val="16"/>
                <w:lang w:val="bg-BG"/>
              </w:rPr>
            </w:pPr>
          </w:p>
          <w:p w:rsidR="00CE6801" w:rsidRDefault="00CE6801" w:rsidP="00A730D0">
            <w:pPr>
              <w:spacing w:after="120" w:line="240" w:lineRule="auto"/>
              <w:ind w:left="240" w:hanging="240"/>
              <w:jc w:val="center"/>
              <w:rPr>
                <w:rFonts w:ascii="Times New Roman" w:eastAsia="Times New Roman" w:hAnsi="Times New Roman" w:cs="Times New Roman"/>
                <w:sz w:val="16"/>
                <w:szCs w:val="16"/>
                <w:lang w:val="bg-BG"/>
              </w:rPr>
            </w:pPr>
          </w:p>
          <w:p w:rsidR="00A730D0" w:rsidRPr="0004058C" w:rsidRDefault="00445BD8" w:rsidP="00A730D0">
            <w:pPr>
              <w:spacing w:after="120" w:line="240" w:lineRule="auto"/>
              <w:ind w:left="240" w:hanging="240"/>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35</w:t>
            </w:r>
          </w:p>
        </w:tc>
        <w:tc>
          <w:tcPr>
            <w:tcW w:w="341" w:type="pct"/>
          </w:tcPr>
          <w:p w:rsidR="00384BAA" w:rsidRDefault="00384BAA" w:rsidP="00A730D0">
            <w:pPr>
              <w:spacing w:after="120" w:line="240" w:lineRule="auto"/>
              <w:ind w:left="240" w:hanging="240"/>
              <w:jc w:val="center"/>
              <w:rPr>
                <w:rFonts w:ascii="Times New Roman" w:eastAsia="Times New Roman" w:hAnsi="Times New Roman" w:cs="Times New Roman"/>
                <w:sz w:val="16"/>
                <w:szCs w:val="16"/>
                <w:lang w:val="bg-BG"/>
              </w:rPr>
            </w:pPr>
          </w:p>
          <w:p w:rsidR="00CE6801" w:rsidRDefault="00CE6801" w:rsidP="00A730D0">
            <w:pPr>
              <w:spacing w:after="120" w:line="240" w:lineRule="auto"/>
              <w:ind w:left="240" w:hanging="240"/>
              <w:jc w:val="center"/>
              <w:rPr>
                <w:rFonts w:ascii="Times New Roman" w:eastAsia="Times New Roman" w:hAnsi="Times New Roman" w:cs="Times New Roman"/>
                <w:sz w:val="16"/>
                <w:szCs w:val="16"/>
                <w:lang w:val="bg-BG"/>
              </w:rPr>
            </w:pPr>
          </w:p>
          <w:p w:rsidR="00A730D0" w:rsidRPr="0004058C" w:rsidRDefault="00A730D0" w:rsidP="00A730D0">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1" w:type="pct"/>
            <w:vAlign w:val="center"/>
          </w:tcPr>
          <w:p w:rsidR="00A730D0" w:rsidRPr="0004058C" w:rsidRDefault="00A730D0" w:rsidP="009166F2">
            <w:pPr>
              <w:spacing w:after="120" w:line="240" w:lineRule="auto"/>
              <w:ind w:left="240" w:hanging="240"/>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8" w:type="pct"/>
          </w:tcPr>
          <w:p w:rsidR="00A730D0" w:rsidRPr="0004058C" w:rsidRDefault="00A730D0" w:rsidP="00A730D0">
            <w:pPr>
              <w:spacing w:after="120" w:line="240" w:lineRule="auto"/>
              <w:jc w:val="center"/>
              <w:rPr>
                <w:rFonts w:ascii="Times New Roman" w:eastAsia="Times New Roman" w:hAnsi="Times New Roman" w:cs="Times New Roman"/>
                <w:sz w:val="16"/>
                <w:szCs w:val="16"/>
                <w:lang w:val="bg-BG"/>
              </w:rPr>
            </w:pPr>
          </w:p>
        </w:tc>
        <w:tc>
          <w:tcPr>
            <w:tcW w:w="200" w:type="pct"/>
          </w:tcPr>
          <w:p w:rsidR="00A730D0" w:rsidRPr="0004058C" w:rsidRDefault="00A730D0" w:rsidP="00A730D0">
            <w:pPr>
              <w:spacing w:after="120" w:line="240" w:lineRule="auto"/>
              <w:jc w:val="center"/>
              <w:rPr>
                <w:rFonts w:ascii="Times New Roman" w:eastAsia="Times New Roman" w:hAnsi="Times New Roman" w:cs="Times New Roman"/>
                <w:sz w:val="16"/>
                <w:szCs w:val="16"/>
                <w:lang w:val="bg-BG"/>
              </w:rPr>
            </w:pPr>
          </w:p>
        </w:tc>
        <w:tc>
          <w:tcPr>
            <w:tcW w:w="310" w:type="pct"/>
          </w:tcPr>
          <w:p w:rsidR="00A730D0" w:rsidRPr="0004058C" w:rsidRDefault="00A730D0" w:rsidP="00A730D0">
            <w:pPr>
              <w:spacing w:after="120" w:line="240" w:lineRule="auto"/>
              <w:jc w:val="center"/>
              <w:rPr>
                <w:rFonts w:ascii="Times New Roman" w:eastAsia="Times New Roman" w:hAnsi="Times New Roman" w:cs="Times New Roman"/>
                <w:sz w:val="16"/>
                <w:szCs w:val="16"/>
                <w:lang w:val="bg-BG"/>
              </w:rPr>
            </w:pPr>
          </w:p>
          <w:p w:rsidR="00CE6801" w:rsidRDefault="00CE6801" w:rsidP="00A730D0">
            <w:pPr>
              <w:spacing w:after="120" w:line="240" w:lineRule="auto"/>
              <w:jc w:val="center"/>
              <w:rPr>
                <w:rFonts w:ascii="Times New Roman" w:eastAsia="Times New Roman" w:hAnsi="Times New Roman" w:cs="Times New Roman"/>
                <w:sz w:val="16"/>
                <w:szCs w:val="16"/>
                <w:lang w:val="bg-BG"/>
              </w:rPr>
            </w:pPr>
          </w:p>
          <w:p w:rsidR="00A730D0" w:rsidRPr="0004058C" w:rsidRDefault="004E2D45" w:rsidP="00A730D0">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140</w:t>
            </w:r>
          </w:p>
        </w:tc>
        <w:tc>
          <w:tcPr>
            <w:tcW w:w="350" w:type="pct"/>
            <w:vAlign w:val="center"/>
          </w:tcPr>
          <w:p w:rsidR="00A730D0" w:rsidRPr="0004058C" w:rsidRDefault="00A730D0" w:rsidP="00384BAA">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379" w:type="pct"/>
            <w:vAlign w:val="center"/>
          </w:tcPr>
          <w:p w:rsidR="00A730D0" w:rsidRPr="0004058C" w:rsidRDefault="00A730D0" w:rsidP="00445BD8">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213A5F" w:rsidRPr="0004058C" w:rsidTr="009166F2">
        <w:trPr>
          <w:trHeight w:val="176"/>
        </w:trPr>
        <w:tc>
          <w:tcPr>
            <w:tcW w:w="266" w:type="pct"/>
          </w:tcPr>
          <w:p w:rsidR="00A730D0" w:rsidRPr="0004058C" w:rsidRDefault="00A730D0"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w:t>
            </w:r>
            <w:r w:rsidR="00F30F02">
              <w:rPr>
                <w:rFonts w:ascii="Times New Roman" w:eastAsia="Times New Roman" w:hAnsi="Times New Roman" w:cs="Times New Roman"/>
                <w:i/>
                <w:sz w:val="16"/>
                <w:szCs w:val="16"/>
                <w:lang w:val="bg-BG"/>
              </w:rPr>
              <w:t xml:space="preserve"> </w:t>
            </w:r>
            <w:r w:rsidRPr="0004058C">
              <w:rPr>
                <w:rFonts w:ascii="Times New Roman" w:eastAsia="Times New Roman" w:hAnsi="Times New Roman" w:cs="Times New Roman"/>
                <w:i/>
                <w:sz w:val="16"/>
                <w:szCs w:val="16"/>
                <w:lang w:val="bg-BG"/>
              </w:rPr>
              <w:t>3</w:t>
            </w:r>
          </w:p>
        </w:tc>
        <w:tc>
          <w:tcPr>
            <w:tcW w:w="954" w:type="pct"/>
          </w:tcPr>
          <w:p w:rsidR="00A730D0" w:rsidRPr="009166F2" w:rsidRDefault="00A730D0" w:rsidP="009166F2">
            <w:pPr>
              <w:autoSpaceDE w:val="0"/>
              <w:autoSpaceDN w:val="0"/>
              <w:adjustRightInd w:val="0"/>
              <w:spacing w:before="60" w:after="60" w:line="240" w:lineRule="auto"/>
              <w:jc w:val="both"/>
              <w:rPr>
                <w:rFonts w:ascii="Times New Roman" w:eastAsia="Times New Roman" w:hAnsi="Times New Roman" w:cs="Times New Roman"/>
                <w:sz w:val="16"/>
                <w:szCs w:val="16"/>
                <w:lang w:val="bg-BG" w:eastAsia="bg-BG"/>
              </w:rPr>
            </w:pPr>
            <w:r w:rsidRPr="009166F2">
              <w:rPr>
                <w:rFonts w:ascii="Times New Roman" w:eastAsia="Times New Roman" w:hAnsi="Times New Roman" w:cs="Times New Roman"/>
                <w:sz w:val="16"/>
                <w:szCs w:val="16"/>
                <w:lang w:val="bg-BG" w:eastAsia="bg-BG"/>
              </w:rPr>
              <w:t>Безработни участници на възраст до 29 г. вкл., със завършено средно или висше образование, които при напускане на операцията получават квалификация</w:t>
            </w:r>
          </w:p>
        </w:tc>
        <w:tc>
          <w:tcPr>
            <w:tcW w:w="296" w:type="pct"/>
            <w:vAlign w:val="center"/>
          </w:tcPr>
          <w:p w:rsidR="00A730D0" w:rsidRPr="0004058C" w:rsidRDefault="00A730D0" w:rsidP="00CE6801">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274" w:type="pct"/>
            <w:vAlign w:val="center"/>
          </w:tcPr>
          <w:p w:rsidR="00A730D0" w:rsidRPr="009166F2" w:rsidRDefault="00A730D0" w:rsidP="00CE6801">
            <w:pPr>
              <w:spacing w:after="120" w:line="240" w:lineRule="auto"/>
              <w:ind w:left="240" w:hanging="240"/>
              <w:jc w:val="center"/>
              <w:rPr>
                <w:rFonts w:ascii="Times New Roman" w:eastAsia="Times New Roman" w:hAnsi="Times New Roman" w:cs="Times New Roman"/>
                <w:i/>
                <w:sz w:val="16"/>
                <w:szCs w:val="16"/>
                <w:lang w:val="bg-BG"/>
              </w:rPr>
            </w:pPr>
            <w:r w:rsidRPr="009166F2">
              <w:rPr>
                <w:rFonts w:ascii="Times New Roman" w:eastAsia="Times New Roman" w:hAnsi="Times New Roman" w:cs="Times New Roman"/>
                <w:i/>
                <w:sz w:val="16"/>
                <w:szCs w:val="16"/>
                <w:lang w:val="bg-BG"/>
              </w:rPr>
              <w:t>Брой</w:t>
            </w:r>
          </w:p>
        </w:tc>
        <w:tc>
          <w:tcPr>
            <w:tcW w:w="443" w:type="pct"/>
          </w:tcPr>
          <w:p w:rsidR="00A730D0" w:rsidRPr="0004058C" w:rsidRDefault="00A730D0" w:rsidP="00A730D0">
            <w:pPr>
              <w:spacing w:after="120" w:line="240" w:lineRule="auto"/>
              <w:jc w:val="right"/>
              <w:rPr>
                <w:rFonts w:ascii="Times New Roman" w:eastAsia="Times New Roman" w:hAnsi="Times New Roman" w:cs="Times New Roman"/>
                <w:i/>
                <w:sz w:val="16"/>
                <w:szCs w:val="16"/>
                <w:lang w:val="bg-BG"/>
              </w:rPr>
            </w:pPr>
          </w:p>
        </w:tc>
        <w:tc>
          <w:tcPr>
            <w:tcW w:w="171" w:type="pct"/>
          </w:tcPr>
          <w:p w:rsidR="00A730D0" w:rsidRPr="0004058C" w:rsidRDefault="00A730D0" w:rsidP="00A730D0">
            <w:pPr>
              <w:spacing w:after="120" w:line="240" w:lineRule="auto"/>
              <w:jc w:val="right"/>
              <w:rPr>
                <w:rFonts w:ascii="Times New Roman" w:eastAsia="Times New Roman" w:hAnsi="Times New Roman" w:cs="Times New Roman"/>
                <w:i/>
                <w:sz w:val="16"/>
                <w:szCs w:val="16"/>
                <w:lang w:val="bg-BG"/>
              </w:rPr>
            </w:pPr>
          </w:p>
        </w:tc>
        <w:tc>
          <w:tcPr>
            <w:tcW w:w="152" w:type="pct"/>
          </w:tcPr>
          <w:p w:rsidR="00A730D0" w:rsidRPr="0004058C" w:rsidRDefault="00A730D0" w:rsidP="00A730D0">
            <w:pPr>
              <w:spacing w:after="120" w:line="240" w:lineRule="auto"/>
              <w:jc w:val="right"/>
              <w:rPr>
                <w:rFonts w:ascii="Times New Roman" w:eastAsia="Times New Roman" w:hAnsi="Times New Roman" w:cs="Times New Roman"/>
                <w:i/>
                <w:sz w:val="16"/>
                <w:szCs w:val="16"/>
                <w:lang w:val="bg-BG"/>
              </w:rPr>
            </w:pPr>
          </w:p>
        </w:tc>
        <w:tc>
          <w:tcPr>
            <w:tcW w:w="334" w:type="pct"/>
          </w:tcPr>
          <w:p w:rsidR="00445BD8" w:rsidRDefault="00445BD8" w:rsidP="00A730D0">
            <w:pPr>
              <w:spacing w:after="120" w:line="240" w:lineRule="auto"/>
              <w:ind w:left="240" w:hanging="240"/>
              <w:jc w:val="center"/>
              <w:rPr>
                <w:rFonts w:ascii="Times New Roman" w:eastAsia="Times New Roman" w:hAnsi="Times New Roman" w:cs="Times New Roman"/>
                <w:sz w:val="16"/>
                <w:szCs w:val="16"/>
                <w:lang w:val="bg-BG"/>
              </w:rPr>
            </w:pPr>
          </w:p>
          <w:p w:rsidR="00A730D0" w:rsidRPr="0004058C" w:rsidRDefault="00445BD8" w:rsidP="00A730D0">
            <w:pPr>
              <w:spacing w:after="120" w:line="240" w:lineRule="auto"/>
              <w:ind w:left="240" w:hanging="240"/>
              <w:jc w:val="center"/>
              <w:rPr>
                <w:rFonts w:ascii="Times New Roman" w:eastAsia="Times New Roman" w:hAnsi="Times New Roman" w:cs="Times New Roman"/>
                <w:sz w:val="16"/>
                <w:szCs w:val="16"/>
                <w:lang w:val="bg-BG"/>
              </w:rPr>
            </w:pPr>
            <w:r w:rsidRPr="00445BD8">
              <w:rPr>
                <w:rFonts w:ascii="Times New Roman" w:eastAsia="Times New Roman" w:hAnsi="Times New Roman" w:cs="Times New Roman"/>
                <w:sz w:val="16"/>
                <w:szCs w:val="16"/>
                <w:lang w:val="bg-BG"/>
              </w:rPr>
              <w:t>1706</w:t>
            </w:r>
          </w:p>
        </w:tc>
        <w:tc>
          <w:tcPr>
            <w:tcW w:w="341" w:type="pct"/>
          </w:tcPr>
          <w:p w:rsidR="00445BD8" w:rsidRDefault="00445BD8" w:rsidP="00A730D0">
            <w:pPr>
              <w:spacing w:after="120" w:line="240" w:lineRule="auto"/>
              <w:ind w:left="240" w:hanging="240"/>
              <w:jc w:val="center"/>
              <w:rPr>
                <w:rFonts w:ascii="Times New Roman" w:eastAsia="Times New Roman" w:hAnsi="Times New Roman" w:cs="Times New Roman"/>
                <w:sz w:val="16"/>
                <w:szCs w:val="16"/>
                <w:lang w:val="bg-BG"/>
              </w:rPr>
            </w:pPr>
          </w:p>
          <w:p w:rsidR="00A730D0" w:rsidRPr="0004058C" w:rsidRDefault="00A730D0" w:rsidP="00A730D0">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1" w:type="pct"/>
          </w:tcPr>
          <w:p w:rsidR="00445BD8" w:rsidRDefault="00445BD8" w:rsidP="00A730D0">
            <w:pPr>
              <w:spacing w:after="120" w:line="240" w:lineRule="auto"/>
              <w:ind w:left="240" w:hanging="240"/>
              <w:jc w:val="center"/>
              <w:rPr>
                <w:rFonts w:ascii="Times New Roman" w:eastAsia="Times New Roman" w:hAnsi="Times New Roman" w:cs="Times New Roman"/>
                <w:sz w:val="16"/>
                <w:szCs w:val="16"/>
                <w:lang w:val="bg-BG"/>
              </w:rPr>
            </w:pPr>
          </w:p>
          <w:p w:rsidR="00A730D0" w:rsidRPr="0004058C" w:rsidRDefault="00A730D0" w:rsidP="00A730D0">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8" w:type="pct"/>
          </w:tcPr>
          <w:p w:rsidR="00A730D0" w:rsidRPr="0004058C" w:rsidRDefault="00A730D0" w:rsidP="00A730D0">
            <w:pPr>
              <w:spacing w:after="120" w:line="240" w:lineRule="auto"/>
              <w:jc w:val="center"/>
              <w:rPr>
                <w:rFonts w:ascii="Times New Roman" w:eastAsia="Times New Roman" w:hAnsi="Times New Roman" w:cs="Times New Roman"/>
                <w:sz w:val="16"/>
                <w:szCs w:val="16"/>
                <w:lang w:val="bg-BG"/>
              </w:rPr>
            </w:pPr>
          </w:p>
        </w:tc>
        <w:tc>
          <w:tcPr>
            <w:tcW w:w="200" w:type="pct"/>
          </w:tcPr>
          <w:p w:rsidR="00A730D0" w:rsidRPr="0004058C" w:rsidRDefault="00A730D0" w:rsidP="00A730D0">
            <w:pPr>
              <w:spacing w:after="120" w:line="240" w:lineRule="auto"/>
              <w:jc w:val="center"/>
              <w:rPr>
                <w:rFonts w:ascii="Times New Roman" w:eastAsia="Times New Roman" w:hAnsi="Times New Roman" w:cs="Times New Roman"/>
                <w:sz w:val="16"/>
                <w:szCs w:val="16"/>
                <w:lang w:val="bg-BG"/>
              </w:rPr>
            </w:pPr>
          </w:p>
        </w:tc>
        <w:tc>
          <w:tcPr>
            <w:tcW w:w="310" w:type="pct"/>
          </w:tcPr>
          <w:p w:rsidR="00A730D0" w:rsidRPr="0004058C" w:rsidRDefault="00A730D0" w:rsidP="00A730D0">
            <w:pPr>
              <w:spacing w:after="120" w:line="240" w:lineRule="auto"/>
              <w:jc w:val="center"/>
              <w:rPr>
                <w:rFonts w:ascii="Times New Roman" w:eastAsia="Times New Roman" w:hAnsi="Times New Roman" w:cs="Times New Roman"/>
                <w:sz w:val="16"/>
                <w:szCs w:val="16"/>
                <w:lang w:val="bg-BG"/>
              </w:rPr>
            </w:pPr>
          </w:p>
          <w:p w:rsidR="00A730D0" w:rsidRPr="0004058C" w:rsidRDefault="005F4745" w:rsidP="00A730D0">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2</w:t>
            </w:r>
            <w:r w:rsidR="00445BD8">
              <w:rPr>
                <w:rFonts w:ascii="Times New Roman" w:eastAsia="Times New Roman" w:hAnsi="Times New Roman" w:cs="Times New Roman"/>
                <w:sz w:val="16"/>
                <w:szCs w:val="16"/>
                <w:lang w:val="bg-BG"/>
              </w:rPr>
              <w:t> </w:t>
            </w:r>
            <w:r>
              <w:rPr>
                <w:rFonts w:ascii="Times New Roman" w:eastAsia="Times New Roman" w:hAnsi="Times New Roman" w:cs="Times New Roman"/>
                <w:sz w:val="16"/>
                <w:szCs w:val="16"/>
                <w:lang w:val="bg-BG"/>
              </w:rPr>
              <w:t>880</w:t>
            </w:r>
          </w:p>
        </w:tc>
        <w:tc>
          <w:tcPr>
            <w:tcW w:w="350" w:type="pct"/>
          </w:tcPr>
          <w:p w:rsidR="00445BD8" w:rsidRDefault="00445BD8" w:rsidP="00A730D0">
            <w:pPr>
              <w:spacing w:after="120" w:line="240" w:lineRule="auto"/>
              <w:ind w:left="240" w:hanging="240"/>
              <w:jc w:val="center"/>
              <w:rPr>
                <w:rFonts w:ascii="Times New Roman" w:eastAsia="Times New Roman" w:hAnsi="Times New Roman" w:cs="Times New Roman"/>
                <w:sz w:val="16"/>
                <w:szCs w:val="16"/>
                <w:lang w:val="bg-BG"/>
              </w:rPr>
            </w:pPr>
          </w:p>
          <w:p w:rsidR="00A730D0" w:rsidRPr="0004058C" w:rsidRDefault="00A730D0" w:rsidP="00A730D0">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379" w:type="pct"/>
          </w:tcPr>
          <w:p w:rsidR="00445BD8" w:rsidRDefault="00445BD8" w:rsidP="00A730D0">
            <w:pPr>
              <w:spacing w:after="120" w:line="240" w:lineRule="auto"/>
              <w:ind w:left="240" w:hanging="240"/>
              <w:jc w:val="center"/>
              <w:rPr>
                <w:rFonts w:ascii="Times New Roman" w:eastAsia="Times New Roman" w:hAnsi="Times New Roman" w:cs="Times New Roman"/>
                <w:i/>
                <w:sz w:val="16"/>
                <w:szCs w:val="16"/>
                <w:lang w:val="bg-BG"/>
              </w:rPr>
            </w:pPr>
          </w:p>
          <w:p w:rsidR="00A730D0" w:rsidRPr="0004058C" w:rsidRDefault="00A730D0" w:rsidP="00A730D0">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 xml:space="preserve">Годишно </w:t>
            </w:r>
          </w:p>
        </w:tc>
      </w:tr>
      <w:tr w:rsidR="00213A5F" w:rsidRPr="0004058C" w:rsidTr="009166F2">
        <w:trPr>
          <w:trHeight w:val="176"/>
        </w:trPr>
        <w:tc>
          <w:tcPr>
            <w:tcW w:w="266" w:type="pct"/>
          </w:tcPr>
          <w:p w:rsidR="00A730D0" w:rsidRPr="0004058C" w:rsidRDefault="00A730D0"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w:t>
            </w:r>
            <w:r w:rsidR="00F30F02">
              <w:rPr>
                <w:rFonts w:ascii="Times New Roman" w:eastAsia="Times New Roman" w:hAnsi="Times New Roman" w:cs="Times New Roman"/>
                <w:i/>
                <w:sz w:val="16"/>
                <w:szCs w:val="16"/>
                <w:lang w:val="bg-BG"/>
              </w:rPr>
              <w:t xml:space="preserve"> </w:t>
            </w:r>
            <w:r w:rsidRPr="0004058C">
              <w:rPr>
                <w:rFonts w:ascii="Times New Roman" w:eastAsia="Times New Roman" w:hAnsi="Times New Roman" w:cs="Times New Roman"/>
                <w:i/>
                <w:sz w:val="16"/>
                <w:szCs w:val="16"/>
                <w:lang w:val="bg-BG"/>
              </w:rPr>
              <w:t>3</w:t>
            </w:r>
          </w:p>
        </w:tc>
        <w:tc>
          <w:tcPr>
            <w:tcW w:w="954" w:type="pct"/>
          </w:tcPr>
          <w:p w:rsidR="00A730D0" w:rsidRPr="009166F2" w:rsidRDefault="00A730D0" w:rsidP="009166F2">
            <w:pPr>
              <w:autoSpaceDE w:val="0"/>
              <w:autoSpaceDN w:val="0"/>
              <w:adjustRightInd w:val="0"/>
              <w:spacing w:before="60" w:after="60" w:line="240" w:lineRule="auto"/>
              <w:jc w:val="both"/>
              <w:rPr>
                <w:rFonts w:ascii="Times New Roman" w:eastAsia="Times New Roman" w:hAnsi="Times New Roman" w:cs="Times New Roman"/>
                <w:sz w:val="16"/>
                <w:szCs w:val="16"/>
                <w:lang w:val="bg-BG" w:eastAsia="bg-BG"/>
              </w:rPr>
            </w:pPr>
            <w:r w:rsidRPr="009166F2">
              <w:rPr>
                <w:rFonts w:ascii="Times New Roman" w:eastAsia="Times New Roman" w:hAnsi="Times New Roman" w:cs="Times New Roman"/>
                <w:sz w:val="16"/>
                <w:szCs w:val="16"/>
                <w:lang w:val="bg-BG" w:eastAsia="bg-BG"/>
              </w:rPr>
              <w:t>Безработни участници на възраст до 29 г. вкл., със завършено средно или висше образование, които при напускане на операцията имат работа, включително като самостоятелно заети лица</w:t>
            </w:r>
          </w:p>
        </w:tc>
        <w:tc>
          <w:tcPr>
            <w:tcW w:w="296" w:type="pct"/>
            <w:vAlign w:val="center"/>
          </w:tcPr>
          <w:p w:rsidR="00A730D0" w:rsidRPr="0004058C" w:rsidRDefault="00A730D0" w:rsidP="00CE6801">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274" w:type="pct"/>
            <w:vAlign w:val="center"/>
          </w:tcPr>
          <w:p w:rsidR="00A730D0" w:rsidRPr="009166F2" w:rsidRDefault="00A730D0" w:rsidP="00CE6801">
            <w:pPr>
              <w:spacing w:after="120" w:line="240" w:lineRule="auto"/>
              <w:ind w:left="240" w:hanging="240"/>
              <w:jc w:val="center"/>
              <w:rPr>
                <w:rFonts w:ascii="Times New Roman" w:eastAsia="Times New Roman" w:hAnsi="Times New Roman" w:cs="Times New Roman"/>
                <w:i/>
                <w:sz w:val="16"/>
                <w:szCs w:val="16"/>
                <w:lang w:val="bg-BG"/>
              </w:rPr>
            </w:pPr>
            <w:r w:rsidRPr="009166F2">
              <w:rPr>
                <w:rFonts w:ascii="Times New Roman" w:eastAsia="Times New Roman" w:hAnsi="Times New Roman" w:cs="Times New Roman"/>
                <w:i/>
                <w:sz w:val="16"/>
                <w:szCs w:val="16"/>
                <w:lang w:val="bg-BG"/>
              </w:rPr>
              <w:t>Брой</w:t>
            </w:r>
          </w:p>
        </w:tc>
        <w:tc>
          <w:tcPr>
            <w:tcW w:w="443" w:type="pct"/>
          </w:tcPr>
          <w:p w:rsidR="00A730D0" w:rsidRPr="0004058C" w:rsidRDefault="00A730D0" w:rsidP="00A730D0">
            <w:pPr>
              <w:spacing w:after="120" w:line="240" w:lineRule="auto"/>
              <w:jc w:val="right"/>
              <w:rPr>
                <w:rFonts w:ascii="Times New Roman" w:eastAsia="Times New Roman" w:hAnsi="Times New Roman" w:cs="Times New Roman"/>
                <w:i/>
                <w:sz w:val="16"/>
                <w:szCs w:val="16"/>
                <w:lang w:val="bg-BG"/>
              </w:rPr>
            </w:pPr>
          </w:p>
        </w:tc>
        <w:tc>
          <w:tcPr>
            <w:tcW w:w="171" w:type="pct"/>
          </w:tcPr>
          <w:p w:rsidR="00A730D0" w:rsidRPr="0004058C" w:rsidRDefault="00A730D0" w:rsidP="00A730D0">
            <w:pPr>
              <w:spacing w:after="120" w:line="240" w:lineRule="auto"/>
              <w:jc w:val="right"/>
              <w:rPr>
                <w:rFonts w:ascii="Times New Roman" w:eastAsia="Times New Roman" w:hAnsi="Times New Roman" w:cs="Times New Roman"/>
                <w:i/>
                <w:sz w:val="16"/>
                <w:szCs w:val="16"/>
                <w:lang w:val="bg-BG"/>
              </w:rPr>
            </w:pPr>
          </w:p>
        </w:tc>
        <w:tc>
          <w:tcPr>
            <w:tcW w:w="152" w:type="pct"/>
          </w:tcPr>
          <w:p w:rsidR="00A730D0" w:rsidRPr="0004058C" w:rsidRDefault="00A730D0" w:rsidP="00A730D0">
            <w:pPr>
              <w:spacing w:after="120" w:line="240" w:lineRule="auto"/>
              <w:jc w:val="right"/>
              <w:rPr>
                <w:rFonts w:ascii="Times New Roman" w:eastAsia="Times New Roman" w:hAnsi="Times New Roman" w:cs="Times New Roman"/>
                <w:i/>
                <w:sz w:val="16"/>
                <w:szCs w:val="16"/>
                <w:lang w:val="bg-BG"/>
              </w:rPr>
            </w:pPr>
          </w:p>
        </w:tc>
        <w:tc>
          <w:tcPr>
            <w:tcW w:w="334" w:type="pct"/>
          </w:tcPr>
          <w:p w:rsidR="00445BD8" w:rsidRDefault="00445BD8" w:rsidP="00A730D0">
            <w:pPr>
              <w:spacing w:after="120" w:line="240" w:lineRule="auto"/>
              <w:ind w:left="240" w:hanging="240"/>
              <w:jc w:val="center"/>
              <w:rPr>
                <w:rFonts w:ascii="Times New Roman" w:eastAsia="Times New Roman" w:hAnsi="Times New Roman" w:cs="Times New Roman"/>
                <w:sz w:val="16"/>
                <w:szCs w:val="16"/>
                <w:lang w:val="bg-BG"/>
              </w:rPr>
            </w:pPr>
          </w:p>
          <w:p w:rsidR="00A730D0" w:rsidRPr="0004058C" w:rsidRDefault="00445BD8" w:rsidP="00A730D0">
            <w:pPr>
              <w:spacing w:after="120" w:line="240" w:lineRule="auto"/>
              <w:ind w:left="240" w:hanging="240"/>
              <w:jc w:val="center"/>
              <w:rPr>
                <w:rFonts w:ascii="Times New Roman" w:eastAsia="Times New Roman" w:hAnsi="Times New Roman" w:cs="Times New Roman"/>
                <w:sz w:val="16"/>
                <w:szCs w:val="16"/>
                <w:lang w:val="bg-BG"/>
              </w:rPr>
            </w:pPr>
            <w:r w:rsidRPr="00445BD8">
              <w:rPr>
                <w:rFonts w:ascii="Times New Roman" w:eastAsia="Times New Roman" w:hAnsi="Times New Roman" w:cs="Times New Roman"/>
                <w:sz w:val="16"/>
                <w:szCs w:val="16"/>
                <w:lang w:val="bg-BG"/>
              </w:rPr>
              <w:t>1 591</w:t>
            </w:r>
          </w:p>
        </w:tc>
        <w:tc>
          <w:tcPr>
            <w:tcW w:w="341" w:type="pct"/>
          </w:tcPr>
          <w:p w:rsidR="00445BD8" w:rsidRDefault="00445BD8" w:rsidP="00A730D0">
            <w:pPr>
              <w:spacing w:after="120" w:line="240" w:lineRule="auto"/>
              <w:ind w:left="240" w:hanging="240"/>
              <w:jc w:val="center"/>
              <w:rPr>
                <w:rFonts w:ascii="Times New Roman" w:eastAsia="Times New Roman" w:hAnsi="Times New Roman" w:cs="Times New Roman"/>
                <w:sz w:val="16"/>
                <w:szCs w:val="16"/>
                <w:lang w:val="bg-BG"/>
              </w:rPr>
            </w:pPr>
          </w:p>
          <w:p w:rsidR="00A730D0" w:rsidRPr="0004058C" w:rsidRDefault="00A730D0" w:rsidP="00A730D0">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31" w:type="pct"/>
          </w:tcPr>
          <w:p w:rsidR="00445BD8" w:rsidRDefault="00445BD8" w:rsidP="00A730D0">
            <w:pPr>
              <w:spacing w:after="120" w:line="240" w:lineRule="auto"/>
              <w:ind w:left="240" w:hanging="240"/>
              <w:jc w:val="center"/>
              <w:rPr>
                <w:rFonts w:ascii="Times New Roman" w:eastAsia="Times New Roman" w:hAnsi="Times New Roman" w:cs="Times New Roman"/>
                <w:sz w:val="16"/>
                <w:szCs w:val="16"/>
                <w:lang w:val="bg-BG"/>
              </w:rPr>
            </w:pPr>
          </w:p>
          <w:p w:rsidR="00A730D0" w:rsidRPr="0004058C" w:rsidRDefault="00A730D0" w:rsidP="00A730D0">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98" w:type="pct"/>
          </w:tcPr>
          <w:p w:rsidR="00A730D0" w:rsidRPr="0004058C" w:rsidRDefault="00A730D0" w:rsidP="00A730D0">
            <w:pPr>
              <w:spacing w:after="120" w:line="240" w:lineRule="auto"/>
              <w:jc w:val="center"/>
              <w:rPr>
                <w:rFonts w:ascii="Times New Roman" w:eastAsia="Times New Roman" w:hAnsi="Times New Roman" w:cs="Times New Roman"/>
                <w:sz w:val="16"/>
                <w:szCs w:val="16"/>
                <w:lang w:val="bg-BG"/>
              </w:rPr>
            </w:pPr>
          </w:p>
        </w:tc>
        <w:tc>
          <w:tcPr>
            <w:tcW w:w="200" w:type="pct"/>
          </w:tcPr>
          <w:p w:rsidR="00A730D0" w:rsidRPr="0004058C" w:rsidRDefault="00A730D0" w:rsidP="00A730D0">
            <w:pPr>
              <w:spacing w:after="120" w:line="240" w:lineRule="auto"/>
              <w:jc w:val="center"/>
              <w:rPr>
                <w:rFonts w:ascii="Times New Roman" w:eastAsia="Times New Roman" w:hAnsi="Times New Roman" w:cs="Times New Roman"/>
                <w:sz w:val="16"/>
                <w:szCs w:val="16"/>
                <w:lang w:val="bg-BG"/>
              </w:rPr>
            </w:pPr>
          </w:p>
        </w:tc>
        <w:tc>
          <w:tcPr>
            <w:tcW w:w="310" w:type="pct"/>
          </w:tcPr>
          <w:p w:rsidR="00A730D0" w:rsidRPr="0004058C" w:rsidRDefault="00A730D0" w:rsidP="00A730D0">
            <w:pPr>
              <w:spacing w:after="120" w:line="240" w:lineRule="auto"/>
              <w:jc w:val="center"/>
              <w:rPr>
                <w:rFonts w:ascii="Times New Roman" w:eastAsia="Times New Roman" w:hAnsi="Times New Roman" w:cs="Times New Roman"/>
                <w:sz w:val="16"/>
                <w:szCs w:val="16"/>
                <w:lang w:val="bg-BG"/>
              </w:rPr>
            </w:pPr>
          </w:p>
          <w:p w:rsidR="00A730D0" w:rsidRPr="0004058C" w:rsidRDefault="005F4745" w:rsidP="00A730D0">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1</w:t>
            </w:r>
            <w:r w:rsidR="00445BD8">
              <w:rPr>
                <w:rFonts w:ascii="Times New Roman" w:eastAsia="Times New Roman" w:hAnsi="Times New Roman" w:cs="Times New Roman"/>
                <w:sz w:val="16"/>
                <w:szCs w:val="16"/>
                <w:lang w:val="bg-BG"/>
              </w:rPr>
              <w:t> </w:t>
            </w:r>
            <w:r>
              <w:rPr>
                <w:rFonts w:ascii="Times New Roman" w:eastAsia="Times New Roman" w:hAnsi="Times New Roman" w:cs="Times New Roman"/>
                <w:sz w:val="16"/>
                <w:szCs w:val="16"/>
                <w:lang w:val="bg-BG"/>
              </w:rPr>
              <w:t>080</w:t>
            </w:r>
          </w:p>
        </w:tc>
        <w:tc>
          <w:tcPr>
            <w:tcW w:w="350" w:type="pct"/>
          </w:tcPr>
          <w:p w:rsidR="00445BD8" w:rsidRDefault="00445BD8" w:rsidP="00A730D0">
            <w:pPr>
              <w:spacing w:after="120" w:line="240" w:lineRule="auto"/>
              <w:ind w:left="240" w:hanging="240"/>
              <w:jc w:val="center"/>
              <w:rPr>
                <w:rFonts w:ascii="Times New Roman" w:eastAsia="Times New Roman" w:hAnsi="Times New Roman" w:cs="Times New Roman"/>
                <w:sz w:val="16"/>
                <w:szCs w:val="16"/>
                <w:lang w:val="bg-BG"/>
              </w:rPr>
            </w:pPr>
          </w:p>
          <w:p w:rsidR="00A730D0" w:rsidRPr="0004058C" w:rsidRDefault="00A730D0" w:rsidP="00A730D0">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379" w:type="pct"/>
          </w:tcPr>
          <w:p w:rsidR="00445BD8" w:rsidRDefault="00445BD8" w:rsidP="00A730D0">
            <w:pPr>
              <w:spacing w:after="120" w:line="240" w:lineRule="auto"/>
              <w:ind w:left="240" w:hanging="240"/>
              <w:jc w:val="center"/>
              <w:rPr>
                <w:rFonts w:ascii="Times New Roman" w:eastAsia="Times New Roman" w:hAnsi="Times New Roman" w:cs="Times New Roman"/>
                <w:i/>
                <w:sz w:val="16"/>
                <w:szCs w:val="16"/>
                <w:lang w:val="bg-BG"/>
              </w:rPr>
            </w:pPr>
          </w:p>
          <w:p w:rsidR="00A730D0" w:rsidRPr="0004058C" w:rsidRDefault="00A730D0" w:rsidP="00A730D0">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 xml:space="preserve">Годишно </w:t>
            </w:r>
          </w:p>
        </w:tc>
      </w:tr>
    </w:tbl>
    <w:p w:rsidR="00A730D0" w:rsidRPr="0004058C" w:rsidRDefault="00A730D0" w:rsidP="00A730D0">
      <w:pPr>
        <w:spacing w:after="120" w:line="240" w:lineRule="auto"/>
        <w:jc w:val="both"/>
        <w:rPr>
          <w:rFonts w:ascii="Times New Roman" w:eastAsia="Times New Roman" w:hAnsi="Times New Roman" w:cs="Times New Roman"/>
          <w:b/>
          <w:i/>
          <w:sz w:val="24"/>
          <w:szCs w:val="20"/>
          <w:u w:val="single"/>
          <w:lang w:val="bg-BG"/>
        </w:rPr>
        <w:sectPr w:rsidR="00A730D0" w:rsidRPr="0004058C" w:rsidSect="00255F8D">
          <w:pgSz w:w="16838" w:h="11906" w:orient="landscape" w:code="9"/>
          <w:pgMar w:top="1418" w:right="1021" w:bottom="1418" w:left="1021" w:header="601" w:footer="1077" w:gutter="0"/>
          <w:cols w:space="708"/>
          <w:titlePg/>
          <w:docGrid w:linePitch="326"/>
        </w:sectPr>
      </w:pPr>
    </w:p>
    <w:p w:rsidR="00A730D0" w:rsidRPr="0004058C" w:rsidRDefault="00A730D0" w:rsidP="00A730D0">
      <w:pPr>
        <w:spacing w:after="120" w:line="240" w:lineRule="auto"/>
        <w:jc w:val="both"/>
        <w:rPr>
          <w:rFonts w:ascii="Times New Roman" w:eastAsia="Times New Roman" w:hAnsi="Times New Roman" w:cs="Times New Roman"/>
          <w:b/>
          <w:i/>
          <w:sz w:val="24"/>
          <w:szCs w:val="20"/>
          <w:u w:val="single"/>
          <w:lang w:val="bg-BG"/>
        </w:rPr>
      </w:pPr>
    </w:p>
    <w:p w:rsidR="00A730D0" w:rsidRPr="0004058C" w:rsidRDefault="00A730D0" w:rsidP="00BF5EA7">
      <w:pPr>
        <w:pStyle w:val="Heading4"/>
      </w:pPr>
      <w:r w:rsidRPr="0004058C">
        <w:t>2.A.6.</w:t>
      </w:r>
      <w:r w:rsidRPr="0004058C">
        <w:tab/>
        <w:t xml:space="preserve">Действия, които ще получат подкрепа в рамките на инвестиционния приоритет </w:t>
      </w:r>
    </w:p>
    <w:p w:rsidR="00A730D0" w:rsidRPr="0004058C" w:rsidRDefault="00A730D0" w:rsidP="00BF5EA7">
      <w:pPr>
        <w:pStyle w:val="Heading4"/>
      </w:pPr>
      <w:r w:rsidRPr="0004058C">
        <w:t>2.А.6.1 Описание на видовете и примерите за действия, които ще получат подкрепа, и на очаквания им принос за постигането на специфичните цели, включително, когато е целесъобразно, определяне на основните целеви групи, конкретни целеви територии и категории бенефициенти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рамките на този инвестиционен приоритет ще бъдат подкрепяни дейности</w:t>
      </w:r>
      <w:r w:rsidR="00A428F1">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за всички млади хора между 15 и 29-годишна възраст вкл., които не участват в заетост, образование или обучение (включително такива в рамките на 4 месеца след като са напуснали формалното образование или са останали без работа) в изпълнение на „Гаранция за младеж</w:t>
      </w:r>
      <w:r w:rsidR="00BE4AFA">
        <w:rPr>
          <w:rFonts w:ascii="Times New Roman" w:eastAsia="Times New Roman" w:hAnsi="Times New Roman" w:cs="Times New Roman"/>
          <w:sz w:val="24"/>
          <w:szCs w:val="20"/>
          <w:lang w:val="bg-BG"/>
        </w:rPr>
        <w:t>та</w:t>
      </w:r>
      <w:r w:rsidRPr="0004058C">
        <w:rPr>
          <w:rFonts w:ascii="Times New Roman" w:eastAsia="Times New Roman" w:hAnsi="Times New Roman" w:cs="Times New Roman"/>
          <w:sz w:val="24"/>
          <w:szCs w:val="20"/>
          <w:lang w:val="bg-BG"/>
        </w:rPr>
        <w:t>”. За всеки от включените в мерките младежи ще се приложи персонален подход, като на всеки младеж ще бъде разработен индивидуален профил, който да отчита неговите нужди, способности, образование, квалификация, способности за търсене на работа и други лични характеристики. В рамките на инвестиционния приоритет ще бъдат подкрепени приоритетно следните целеви групи:</w:t>
      </w: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Икономически неактивни младежи на възраст до 29 г. вкл.</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eastAsia="bg-BG"/>
        </w:rPr>
      </w:pPr>
      <w:r w:rsidRPr="0004058C">
        <w:rPr>
          <w:rFonts w:ascii="Times New Roman" w:eastAsia="Times New Roman" w:hAnsi="Times New Roman" w:cs="Times New Roman"/>
          <w:sz w:val="24"/>
          <w:szCs w:val="20"/>
          <w:lang w:val="bg-BG"/>
        </w:rPr>
        <w:t>Основен акцент при работа с икономически неактивните младежи, които са извън образование и обучение и не са регистрирани като безработни в структурите на АЗ, ще бъдат дейностите по тяхното идентифициране и активиране, които ще се реализират от АЗ или местни организации или чрез партньорство с НПО, общините, частни трудови посредници и предприятия, които осигуряват временна работа и други. От една страна се предвижда АЗ, посредством</w:t>
      </w:r>
      <w:r w:rsidRPr="0004058C">
        <w:rPr>
          <w:rFonts w:ascii="Times New Roman" w:eastAsia="Times New Roman" w:hAnsi="Times New Roman" w:cs="Times New Roman"/>
          <w:color w:val="000000"/>
          <w:sz w:val="24"/>
          <w:szCs w:val="20"/>
          <w:lang w:val="bg-BG"/>
        </w:rPr>
        <w:t xml:space="preserve"> предоставената информация от МОН относно младежите, преждевременно напуснали и рано отпадналите от образователната система, да идентифицира тези от младежите, които са регистрирани като безработни или са</w:t>
      </w:r>
      <w:r w:rsidR="003A327C">
        <w:rPr>
          <w:rFonts w:ascii="Times New Roman" w:eastAsia="Times New Roman" w:hAnsi="Times New Roman" w:cs="Times New Roman"/>
          <w:color w:val="000000"/>
          <w:sz w:val="24"/>
          <w:szCs w:val="20"/>
          <w:lang w:val="bg-BG"/>
        </w:rPr>
        <w:t xml:space="preserve"> </w:t>
      </w:r>
      <w:r w:rsidRPr="0004058C">
        <w:rPr>
          <w:rFonts w:ascii="Times New Roman" w:eastAsia="Times New Roman" w:hAnsi="Times New Roman" w:cs="Times New Roman"/>
          <w:color w:val="000000"/>
          <w:sz w:val="24"/>
          <w:szCs w:val="20"/>
          <w:lang w:val="bg-BG"/>
        </w:rPr>
        <w:t>заети (в партн</w:t>
      </w:r>
      <w:r w:rsidRPr="0004058C">
        <w:rPr>
          <w:rFonts w:ascii="Times New Roman" w:eastAsia="Times New Roman" w:hAnsi="Times New Roman" w:cs="Times New Roman"/>
          <w:sz w:val="24"/>
          <w:szCs w:val="20"/>
          <w:lang w:val="bg-BG"/>
        </w:rPr>
        <w:t>ьорство с НАП).</w:t>
      </w:r>
      <w:r w:rsidR="003A327C">
        <w:rPr>
          <w:rFonts w:ascii="Times New Roman" w:eastAsia="Times New Roman" w:hAnsi="Times New Roman" w:cs="Times New Roman"/>
          <w:color w:val="000000"/>
          <w:sz w:val="24"/>
          <w:szCs w:val="20"/>
          <w:lang w:val="bg-BG"/>
        </w:rPr>
        <w:t xml:space="preserve"> </w:t>
      </w:r>
      <w:r w:rsidRPr="0004058C">
        <w:rPr>
          <w:rFonts w:ascii="Times New Roman" w:eastAsia="Times New Roman" w:hAnsi="Times New Roman" w:cs="Times New Roman"/>
          <w:sz w:val="24"/>
          <w:szCs w:val="20"/>
          <w:lang w:val="bg-BG"/>
        </w:rPr>
        <w:t xml:space="preserve">За идентифициране и активиране на останалите </w:t>
      </w:r>
      <w:r w:rsidRPr="0004058C">
        <w:rPr>
          <w:rFonts w:ascii="Times New Roman" w:eastAsia="Times New Roman" w:hAnsi="Times New Roman" w:cs="Times New Roman"/>
          <w:color w:val="000000"/>
          <w:sz w:val="24"/>
          <w:szCs w:val="20"/>
          <w:lang w:val="bg-BG"/>
        </w:rPr>
        <w:t>младежи,</w:t>
      </w:r>
      <w:r w:rsidR="003A327C">
        <w:rPr>
          <w:rFonts w:ascii="Times New Roman" w:eastAsia="Times New Roman" w:hAnsi="Times New Roman" w:cs="Times New Roman"/>
          <w:color w:val="000000"/>
          <w:sz w:val="24"/>
          <w:szCs w:val="20"/>
          <w:lang w:val="bg-BG"/>
        </w:rPr>
        <w:t xml:space="preserve"> </w:t>
      </w:r>
      <w:r w:rsidRPr="0004058C">
        <w:rPr>
          <w:rFonts w:ascii="Times New Roman" w:eastAsia="Times New Roman" w:hAnsi="Times New Roman" w:cs="Times New Roman"/>
          <w:color w:val="000000"/>
          <w:sz w:val="24"/>
          <w:szCs w:val="20"/>
          <w:lang w:val="bg-BG"/>
        </w:rPr>
        <w:t xml:space="preserve">АЗ ще си партнира с общинските администрации, ще организира трудови борси, ателиета за работа и други. </w:t>
      </w:r>
      <w:r w:rsidRPr="0004058C">
        <w:rPr>
          <w:rFonts w:ascii="Times New Roman" w:eastAsia="Times New Roman" w:hAnsi="Times New Roman" w:cs="Times New Roman"/>
          <w:sz w:val="24"/>
          <w:szCs w:val="20"/>
          <w:lang w:val="bg-BG" w:eastAsia="bg-BG"/>
        </w:rPr>
        <w:t xml:space="preserve">Основна цел на междуинституционалното сътрудничество е активирането на младежите </w:t>
      </w:r>
      <w:r w:rsidRPr="0004058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eastAsia="bg-BG"/>
        </w:rPr>
        <w:t>регистрация в дирекция „Бюро по труда“, връщане в образователната система, включване в обучение, заетост, чиракуване, стажуване. Всички младежи, до които АЗ или партньорите достигнат, ще бъдат информирани за услугите, които могат да ползват след регистрацията си като безработни в бюрата по труда.</w:t>
      </w:r>
    </w:p>
    <w:p w:rsidR="00AF29C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От друга страна, ще се</w:t>
      </w:r>
      <w:r w:rsidRPr="0004058C">
        <w:rPr>
          <w:rFonts w:ascii="Times New Roman" w:eastAsia="Times New Roman" w:hAnsi="Times New Roman" w:cs="Times New Roman"/>
          <w:sz w:val="24"/>
          <w:szCs w:val="20"/>
          <w:lang w:val="bg-BG" w:eastAsia="bg-BG"/>
        </w:rPr>
        <w:t xml:space="preserve"> разработват и прилагат нови методи за активиране чрез </w:t>
      </w:r>
      <w:r w:rsidRPr="0004058C">
        <w:rPr>
          <w:rFonts w:ascii="Times New Roman" w:eastAsia="Times New Roman" w:hAnsi="Times New Roman" w:cs="Times New Roman"/>
          <w:sz w:val="24"/>
          <w:szCs w:val="20"/>
          <w:lang w:val="bg-BG"/>
        </w:rPr>
        <w:t>изграждането на партньорски мрежи</w:t>
      </w:r>
      <w:r w:rsidRPr="0004058C">
        <w:rPr>
          <w:rFonts w:ascii="Times New Roman" w:eastAsia="Times New Roman" w:hAnsi="Times New Roman" w:cs="Times New Roman"/>
          <w:sz w:val="24"/>
          <w:szCs w:val="20"/>
          <w:lang w:val="bg-BG" w:eastAsia="bg-BG"/>
        </w:rPr>
        <w:t xml:space="preserve"> за сътрудничество на местно ниво за работа с младежите. Д</w:t>
      </w:r>
      <w:r w:rsidRPr="0004058C">
        <w:rPr>
          <w:rFonts w:ascii="Times New Roman" w:eastAsia="Times New Roman" w:hAnsi="Times New Roman" w:cs="Times New Roman"/>
          <w:sz w:val="24"/>
          <w:szCs w:val="20"/>
          <w:lang w:val="bg-BG"/>
        </w:rPr>
        <w:t>ейности по активиране ще бъдат провеждани от младежки организации, общини, частни трудови посредници и др. местни партньори или техни обединения по време на културни, спортни и др. мероприятия, насочени към младежка аудитория, както и събития, организирани на места, където обичайно се събират млади хора. За запознаване на младите хора с техните трудови права и ползата от регистрацията при трудов посредник, ще бъдат проведени специфични информационни кампании. Ще се търси и осъществява и</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партньорство със структурите на АЗ.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За улесняване на комуникацията с младежите ще се използват специфични техники за задаване на въпроси, преодоляване на конфликтни ситуации, техники за преодоляване на възможни „бариери на изслушване” и др.</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Трудовите посредници–ромски медиатори, работещи в бюрата по труда, ще продължат да изпълняват специфичните си функции по активиране на неактивни младежи от ромски произход. Ще се сътрудничи и с неправителствени организации, работещи в сферата на интеграцията на ромите, които биха били полезни за контакт и посредничество с общността. В работата си ромските медиатори ще бъдат подпомогнати от психолози и мениджъри на случай. При необходимост, работата на трудовите посредници на АЗ, подпомагащи неактивните и безработни младежи, вкл. ромските медиатори, ще бъде подпомогната в рамките на специфични мерки по ОП РЧР, насочени към повишаване капацитета на АЗ и ефикасността на публичните услуги по заетост, за да се подобрят услугите за неактивни и безработни младежи.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На вече регистрираните като безработни неактивни младежи ще бъдат предоставяни посреднически услуги, мотивационно и психологическо подпомагане, както и включване в</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подходящи видове обучение или работа, в зависимост от конкретните им потребности. За целта на младежите ще бъде съставен индивидуален план за действие, съобразен с техните индивидуални характеристики и потребности (с техния профил). Подкрепа за реализацията на индивидуалния план ще бъде предоставяна от трудовите посредници и от мениджъри на случай. Те ще оказват подкрепа при прехода между различните състояния на пазара на труда - от безработица към заетост, от безработица към обучение. Мениджърите на случай ще изпълняват функцията на посредник между лицата и институциите, които предоставят социални, здравни, образователни и др. услуги и допълват по ефективен начин посредническите услуги, предоставяни от бюрата по труда. За целта те ще работят съвместно с професионалисти в различни области, за да предложат пакет от услуги, който в максимална степен удовлетворява потребностите на младите хора.</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зависимост от индивидуалните им потребности, дейностите за обучение и осигуряване на възможност за заетост могат да бъдат съчетани с услуги за професионално ориентиране и консултиране на младите хора, с оглед на това те да бъдат подкрепени при избора на професия и желания път за бъдещо професионално развитие. По този начин, наред с последващото предоставяне на обучение или възможност за наемане на работа, на младите хора ще бъде предоставен цялостен пакет от услуги на пазара на труда за подобряване техния достъп до заетост и за намаляване на нивото на младежката безработица в България.</w:t>
      </w:r>
      <w:r w:rsidR="003A327C">
        <w:rPr>
          <w:rFonts w:ascii="Times New Roman" w:eastAsia="Times New Roman" w:hAnsi="Times New Roman" w:cs="Times New Roman"/>
          <w:sz w:val="24"/>
          <w:szCs w:val="20"/>
          <w:lang w:val="bg-BG"/>
        </w:rPr>
        <w:t xml:space="preserve">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Предоставянето на съобразено с нуждите на работодателите професионално обучение е друга важна група от дейностите, които ще се реализират в рамките на инвестиционния приоритет. Ще бъдат предоставяни и обучения за придобиване на ключови компетентности, с акцент върху развитието на чуждоезикови и дигитални компетентности. Тези два вида обучения ще дадат на безработните млади хора, които са извън образование и обучение, възможности за повишаване на знанията и уменията с цел повишаване пригодността им за заетост и конкурентоспособността им за заемане на свободни работни места в реалния сектор.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На неактивни лица със завършено средно и висше образование, които имат идея за стартиране на собствен бизнес ще бъде предоставена информация относно възможностите за стартиране на собствен бизнес по линия на национални мерки и други операции, финансирани по линия на Оперативна програма „Развитие на човешките ресурси“.</w:t>
      </w: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Безработни младежи с основна или по-ниска образователна степен</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На безработните младежи с</w:t>
      </w:r>
      <w:r w:rsidRPr="0004058C">
        <w:rPr>
          <w:rFonts w:ascii="Times New Roman" w:eastAsia="Times New Roman" w:hAnsi="Times New Roman" w:cs="Times New Roman"/>
          <w:b/>
          <w:sz w:val="24"/>
          <w:szCs w:val="20"/>
          <w:lang w:val="bg-BG"/>
        </w:rPr>
        <w:t xml:space="preserve"> </w:t>
      </w:r>
      <w:r w:rsidRPr="0004058C">
        <w:rPr>
          <w:rFonts w:ascii="Times New Roman" w:eastAsia="Times New Roman" w:hAnsi="Times New Roman" w:cs="Times New Roman"/>
          <w:sz w:val="24"/>
          <w:szCs w:val="20"/>
          <w:lang w:val="bg-BG"/>
        </w:rPr>
        <w:t>основно и по-ниско образование ще бъде съставен индивидуален план</w:t>
      </w:r>
      <w:r w:rsidR="000D758A">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 xml:space="preserve"> съобразен с техните характеристики. Предвижда се да бъдат проведени мотивационни обучения, както и да бъде оказана психологическа подкрепа с цел придобиване на по-висока самоувереност и мотивация за работа. Мотивационните обучения за стимулиране на активното поведение на безработните младежи, ще спомогнат младите хора да придобият знания и умения за ориентиране и адаптиране към изискванията на пазара на труда, в търсене и избор на подходящо обучение или заетост. Предвижда се на лицата да бъде предоставено професионално ориентиране, така че младежите да бъдат подкрепени при избора на професия и желания път за бъдещо професионално развитие. Лицата без завършено средно образование и професионален опит ще бъдат също насочвани и включвани в обучения за придобиване на професионална квалификация, както и в обучение по време на работа (чиракуване), а успешно завършилите такова обучение остават на работа при обучилия ги работодател</w:t>
      </w:r>
      <w:r w:rsidRPr="0004058C">
        <w:rPr>
          <w:rFonts w:ascii="Times New Roman" w:eastAsia="Times New Roman" w:hAnsi="Times New Roman" w:cs="Times New Roman"/>
          <w:sz w:val="24"/>
          <w:szCs w:val="20"/>
          <w:vertAlign w:val="superscript"/>
          <w:lang w:val="bg-BG"/>
        </w:rPr>
        <w:footnoteReference w:id="34"/>
      </w:r>
      <w:r w:rsidRPr="0004058C">
        <w:rPr>
          <w:rFonts w:ascii="Times New Roman" w:eastAsia="Times New Roman" w:hAnsi="Times New Roman" w:cs="Times New Roman"/>
          <w:sz w:val="24"/>
          <w:szCs w:val="20"/>
          <w:lang w:val="bg-BG"/>
        </w:rPr>
        <w:t>.</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Младежите ще бъдат също информирани и насочвани директно към подходящи за тях свободни работни места, ако има налични, и ще бъдат подпомогнати да ги заемат.</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Младежите без завършен начален етап на основно образование ще бъдат насочвани към възможности за ограмотяване, които ще се реализират съвместно с Министерството на образованието и науката и с подкрепата на Оперативна програма „Наука и образование за интелигентен растеж“.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рамките на инвестиционния приоритет ще бъде предоставена подкрепа за създаване или предоставяне на работни места за наемане на безработни младежи, регистрирани в бюрата по труда. Подкрепата ще се изразява в предоставяне на работодателите на различни финансови субсидии. Насърчаването на работодателите да наемат безработни младежи е важен инструмент в усилията за осигуряване на заетост за младежите. Субсидираната заетост е ефективен инструмент за осигуряване на работа на младежи, които трудно биха се реализирали на първичния пазар на труда, поради липса на професионална квалификация, умения, продължително безработни са или са неактивни. Субсидиите ще бъдат за определен период и с ангажименти за работодателя (например допълнителен период на заетост след субсидирания) и за младия човек (например задължение за включване в обучение преди започване на работа) с оглед гарантиране на ефективност на изразходваните средства.</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С цел повишаване ефективността на мерките за обучение и заетост, те ще бъдат съчетани с дейности за насърчаване географската мобилност на младежите, например покриване на пътните разходи за безработните младежи да заемат работни места извън територията на населеното място по местоживеене. </w:t>
      </w:r>
    </w:p>
    <w:p w:rsidR="0043402F" w:rsidRDefault="0043402F" w:rsidP="00A730D0">
      <w:pPr>
        <w:spacing w:after="120" w:line="240" w:lineRule="auto"/>
        <w:jc w:val="both"/>
        <w:rPr>
          <w:rFonts w:ascii="Times New Roman" w:eastAsia="Times New Roman" w:hAnsi="Times New Roman" w:cs="Times New Roman"/>
          <w:b/>
          <w:sz w:val="24"/>
          <w:szCs w:val="20"/>
          <w:lang w:val="bg-BG"/>
        </w:rPr>
      </w:pPr>
    </w:p>
    <w:p w:rsidR="0043402F" w:rsidRDefault="0043402F" w:rsidP="00A730D0">
      <w:pPr>
        <w:spacing w:after="120" w:line="240" w:lineRule="auto"/>
        <w:jc w:val="both"/>
        <w:rPr>
          <w:rFonts w:ascii="Times New Roman" w:eastAsia="Times New Roman" w:hAnsi="Times New Roman" w:cs="Times New Roman"/>
          <w:b/>
          <w:sz w:val="24"/>
          <w:szCs w:val="20"/>
          <w:lang w:val="bg-BG"/>
        </w:rPr>
      </w:pP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Безработни младежи със завършено средно или висше образование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През програмния период 2007-2013 г. усилията бяха насочени към стартиране на интервенции, допринасящи за предотвратяване изпадането в продължителна безработица на младежите след успешното приключване на средно и/или висше образование. Значителен обем от средствата бяха заделени само за подкрепа на мерки, насочени към интеграция на безработни младежи на пазара на труда. Те дадоха възможност в обучение да бъдат включени над 15 хиляди младежи, а над 13 хиляди – да започнат стаж или платена заетост. Оперативната програма осигури и възможности за стажуване при работодател без стаж по специалността на безработни до 29-годишна възраст след завършено средно или висше образование. Успешен пример е схема „Създаване на заетост за младежите чрез осигуряване на възможност за стаж”. В рамките на някои от реализираните интервенции работодателите бяха стимулирани да наемат млади безработни като им се предоставят средства за покриване на разходите за обучение, за заплати и осигуровки.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И през програмния период 2014-2020 г. акцентът върху натрупване на пръв професионален опит и облекчаване на прехода от образование към заетост, ще обосновава най-важните дейности в рамките на инвестиционния приоритет. Данните показват, че през 2013 г. само 39% от безработните младежи между 15 и 24-годишна възраст са имали предишна работа, т.е. близо 6 от всеки 10 безработни младежи никога не са работили. Над 81% от безработните младежи, които никога не са работили, са търсещи работа лица, след завършване на училище или висше учебно заведение.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Осигуряването на възможност за заетост - чрез висококачествени стажове и обучение по време на работа (чиракуване) ще бъде сред първите планирани мерки още през 2014 г. и ще се прилага широко през целия програмен период. Съобразено с националното законодателство, стажуването ще бъде насочено към младежи със средно и висше образование с придобита професия или специалност, но без стаж, а обучението по време на работа (чиракуването) ще бъде предоставяно на младежи без квалификация, в т.ч. и от уязвими етнически общности като ромите. Всички младежи ще получат също информация и насочване директно към свободни работни места на първичния пазар на труда и заемането на такива, съобразно индивидуалния профил на всяко лице. Осигуряването на стимули за работодателите да наемат безработни младежи – например чрез субсидии за покриване на разходите за работна заплата и/или разходите за труд като цяло – също ще бъде съпътстваща мярка за осигуряване включването в заетост. По този начин, осигуряването на предпоставки за по-голяма активност от страна на работодателите за наемане на младите безработни младежи се очаква да повлияе върху нивото на младежката безработица, особено по отношение на тези, обхванати от инициативата „Гаранция за младежта”.</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Младите хора с висока степен на образование и квалификация, които имат мотивация и бизнес идеи, ще бъдат насочвани към комплекс от услуги, подпомагащи стартирането на бизнес, предмет на финансиране в друг приоритет на ОП РЧР: предоставяне на достъпна и разбираема информация за конкретни схеми, които ще се прилагат за насърчаване предприемачеството; ориентиране и консултиране за изясняване на бизнес идеята; включване в подходящо обучение и др.</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ОП РЧР ще оказва целенасочена подкрепа за създаване на работни места за безработни младежи. Насърчаването на работодателите да наемат безработни младежи е важен инструмент в усилията за осигуряване на (първа) заетост за младежите, придобиване на първи професионален опит, изграждане на трудови навици и трудова дисциплина.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 цел повишаване ефективността на мерките за заетост, ще бъде оказвана подкрепа за териториална мобилност в страната при търсене и започване на работа.</w:t>
      </w: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sz w:val="24"/>
          <w:szCs w:val="20"/>
          <w:lang w:val="bg-BG"/>
        </w:rPr>
        <w:t xml:space="preserve">Реализираните под инвестиционния приоритет дейности следва да допринесат за успешното прилагане на хоризонталните принципи за равни възможности по отношение на включване на пазара на труда на групите в неравностойно положение и равенството между мъжете и жените. </w:t>
      </w:r>
    </w:p>
    <w:p w:rsidR="00A730D0" w:rsidRPr="0004058C" w:rsidRDefault="00A730D0" w:rsidP="00A730D0">
      <w:pPr>
        <w:numPr>
          <w:ilvl w:val="0"/>
          <w:numId w:val="29"/>
        </w:num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Идентифициране на основните целеви групи: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Икономически неактивни младежи, които не са в образование и обучение, на възраст от 15 до 29 г. вкл.; търсещи работа безработни младежи на възраст от 15 до 29 г. вкл. с основна или по-ниска образователна степен; търсещи работа безработни младежи от 15 до 29 г. вкл. със завършено средно или висше образование.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За „младежи, които не са в образование</w:t>
      </w:r>
      <w:r w:rsidR="004D7B15">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 се считат тези младежи, които не са записани във формалната образователна система (в училище). За „младежи, които не са в обучение</w:t>
      </w:r>
      <w:r w:rsidR="004D7B15">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 се считат тези младежи, които към момента на включването им в операцията не се обучават с цел придобиване на професионална квалификация по Закона за професионалното образование и обучение.</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Специфични целеви територии: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Инвестициите по този инвестиционен приоритет ще бъдат използвани за </w:t>
      </w:r>
      <w:r w:rsidR="002E19B4">
        <w:rPr>
          <w:rFonts w:ascii="Times New Roman" w:eastAsia="Times New Roman" w:hAnsi="Times New Roman" w:cs="Times New Roman"/>
          <w:sz w:val="24"/>
          <w:szCs w:val="20"/>
          <w:lang w:val="bg-BG"/>
        </w:rPr>
        <w:t>област София-град (недопустим район по ИМЗ)</w:t>
      </w:r>
      <w:r w:rsidR="003D6D5D">
        <w:rPr>
          <w:rFonts w:ascii="Times New Roman" w:eastAsia="Times New Roman" w:hAnsi="Times New Roman" w:cs="Times New Roman"/>
          <w:sz w:val="24"/>
          <w:szCs w:val="20"/>
          <w:lang w:val="bg-BG"/>
        </w:rPr>
        <w:t xml:space="preserve"> за целия програмен период. </w:t>
      </w:r>
      <w:r w:rsidR="007E55CA">
        <w:rPr>
          <w:rFonts w:ascii="Times New Roman" w:eastAsia="Times New Roman" w:hAnsi="Times New Roman" w:cs="Times New Roman"/>
          <w:sz w:val="24"/>
          <w:szCs w:val="20"/>
          <w:lang w:val="bg-BG"/>
        </w:rPr>
        <w:t>След приключване на финансирането от ИМЗ, п</w:t>
      </w:r>
      <w:r w:rsidR="003D6D5D">
        <w:rPr>
          <w:rFonts w:ascii="Times New Roman" w:eastAsia="Times New Roman" w:hAnsi="Times New Roman" w:cs="Times New Roman"/>
          <w:sz w:val="24"/>
          <w:szCs w:val="20"/>
          <w:lang w:val="bg-BG"/>
        </w:rPr>
        <w:t>о настоящия инвестиционен приоритет ще бъдат подкрепени и</w:t>
      </w:r>
      <w:r w:rsidR="002E19B4">
        <w:rPr>
          <w:rFonts w:ascii="Times New Roman" w:eastAsia="Times New Roman" w:hAnsi="Times New Roman" w:cs="Times New Roman"/>
          <w:sz w:val="24"/>
          <w:szCs w:val="20"/>
          <w:lang w:val="bg-BG"/>
        </w:rPr>
        <w:t xml:space="preserve"> </w:t>
      </w:r>
      <w:r w:rsidR="006A679B">
        <w:rPr>
          <w:rFonts w:ascii="Times New Roman" w:eastAsia="Times New Roman" w:hAnsi="Times New Roman" w:cs="Times New Roman"/>
          <w:sz w:val="24"/>
          <w:szCs w:val="20"/>
          <w:lang w:val="bg-BG"/>
        </w:rPr>
        <w:t>мерки</w:t>
      </w:r>
      <w:r w:rsidR="003D6D5D" w:rsidRPr="003D6D5D">
        <w:rPr>
          <w:rFonts w:ascii="Times New Roman" w:eastAsia="Times New Roman" w:hAnsi="Times New Roman" w:cs="Times New Roman"/>
          <w:sz w:val="24"/>
          <w:szCs w:val="20"/>
          <w:lang w:val="bg-BG"/>
        </w:rPr>
        <w:t xml:space="preserve"> </w:t>
      </w:r>
      <w:r w:rsidR="006A679B">
        <w:rPr>
          <w:rFonts w:ascii="Times New Roman" w:eastAsia="Times New Roman" w:hAnsi="Times New Roman" w:cs="Times New Roman"/>
          <w:sz w:val="24"/>
          <w:szCs w:val="20"/>
          <w:lang w:val="bg-BG"/>
        </w:rPr>
        <w:t>на територията на</w:t>
      </w:r>
      <w:r w:rsidR="003D6D5D">
        <w:rPr>
          <w:rFonts w:ascii="Times New Roman" w:eastAsia="Times New Roman" w:hAnsi="Times New Roman" w:cs="Times New Roman"/>
          <w:sz w:val="24"/>
          <w:szCs w:val="20"/>
          <w:lang w:val="bg-BG"/>
        </w:rPr>
        <w:t xml:space="preserve"> всички райони на страната</w:t>
      </w:r>
      <w:r w:rsidR="002E19B4">
        <w:rPr>
          <w:rFonts w:ascii="Times New Roman" w:eastAsia="Times New Roman" w:hAnsi="Times New Roman" w:cs="Times New Roman"/>
          <w:sz w:val="24"/>
          <w:szCs w:val="20"/>
          <w:lang w:val="bg-BG"/>
        </w:rPr>
        <w:t xml:space="preserve"> </w:t>
      </w:r>
      <w:r w:rsidR="001C36D5">
        <w:rPr>
          <w:rFonts w:ascii="Times New Roman" w:eastAsia="Times New Roman" w:hAnsi="Times New Roman" w:cs="Times New Roman"/>
          <w:sz w:val="24"/>
          <w:szCs w:val="20"/>
          <w:lang w:val="bg-BG"/>
        </w:rPr>
        <w:t>до края на програмния период.</w:t>
      </w:r>
    </w:p>
    <w:p w:rsidR="00A730D0" w:rsidRPr="0004058C" w:rsidRDefault="00A730D0" w:rsidP="00A730D0">
      <w:pPr>
        <w:autoSpaceDE w:val="0"/>
        <w:autoSpaceDN w:val="0"/>
        <w:adjustRightIn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В рамките на този инвестиционен приоритет ще бъдат използвани средствата по ЕСФ</w:t>
      </w:r>
      <w:r w:rsidR="002E19B4">
        <w:rPr>
          <w:rFonts w:ascii="Times New Roman" w:eastAsia="Times New Roman" w:hAnsi="Times New Roman" w:cs="Times New Roman"/>
          <w:sz w:val="24"/>
          <w:szCs w:val="24"/>
          <w:lang w:val="bg-BG"/>
        </w:rPr>
        <w:t>.</w:t>
      </w:r>
      <w:r w:rsidRPr="0004058C">
        <w:rPr>
          <w:rFonts w:ascii="Times New Roman" w:eastAsia="Times New Roman" w:hAnsi="Times New Roman" w:cs="Times New Roman"/>
          <w:sz w:val="24"/>
          <w:szCs w:val="24"/>
          <w:lang w:val="bg-BG"/>
        </w:rPr>
        <w:t xml:space="preserve"> </w:t>
      </w:r>
    </w:p>
    <w:p w:rsidR="00A730D0" w:rsidRPr="0004058C" w:rsidRDefault="00A730D0" w:rsidP="0032033C">
      <w:pPr>
        <w:numPr>
          <w:ilvl w:val="0"/>
          <w:numId w:val="48"/>
        </w:num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Типове бенефициенти:</w:t>
      </w:r>
    </w:p>
    <w:p w:rsidR="00A730D0" w:rsidRPr="0004058C" w:rsidRDefault="00A730D0" w:rsidP="00A730D0">
      <w:pPr>
        <w:suppressAutoHyphens/>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sz w:val="24"/>
          <w:szCs w:val="20"/>
          <w:lang w:val="bg-BG"/>
        </w:rPr>
        <w:t>Министерство на труда и социалната политика; Агенция по заетостта; Агенция за хората с увреждания; Център за развитие на човешките ресурси и регионални инициативи; Държавно предприятие „Българо-германски център за професионално обучение”; организации, предоставящи посреднически услуги на пазара на труда; образователни и обучителни организации и институции; работодатели; социални партньори; общини и райони на общини; центрове за информация и професионално ориентиране; неправителствени организации.</w:t>
      </w:r>
    </w:p>
    <w:p w:rsidR="00A730D0" w:rsidRPr="0004058C" w:rsidRDefault="00A730D0" w:rsidP="00A730D0">
      <w:pPr>
        <w:spacing w:after="120" w:line="240" w:lineRule="auto"/>
        <w:jc w:val="both"/>
        <w:rPr>
          <w:rFonts w:ascii="Times New Roman" w:eastAsia="Times New Roman" w:hAnsi="Times New Roman" w:cs="Times New Roman"/>
          <w:sz w:val="24"/>
          <w:szCs w:val="20"/>
          <w:u w:val="single"/>
          <w:lang w:val="bg-BG"/>
        </w:rPr>
      </w:pPr>
      <w:r w:rsidRPr="0004058C">
        <w:rPr>
          <w:rFonts w:ascii="Times New Roman" w:eastAsia="Times New Roman" w:hAnsi="Times New Roman" w:cs="Times New Roman"/>
          <w:b/>
          <w:sz w:val="24"/>
          <w:szCs w:val="20"/>
          <w:u w:val="single"/>
          <w:lang w:val="bg-BG"/>
        </w:rPr>
        <w:t>Примерни допустими дейности:</w:t>
      </w:r>
    </w:p>
    <w:p w:rsidR="00A730D0" w:rsidRPr="0004058C" w:rsidRDefault="00A730D0" w:rsidP="00A730D0">
      <w:pPr>
        <w:numPr>
          <w:ilvl w:val="0"/>
          <w:numId w:val="29"/>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Предоставяне на посреднически услуги на пазара на труда, организация на трудови борси и други подкрепящи услуги за заетост;</w:t>
      </w:r>
    </w:p>
    <w:p w:rsidR="00A730D0" w:rsidRPr="0004058C" w:rsidRDefault="00A730D0" w:rsidP="00A730D0">
      <w:pPr>
        <w:numPr>
          <w:ilvl w:val="0"/>
          <w:numId w:val="29"/>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Дейности за активиране на икономически неактивни младежи, които не са в образование или обучение, за включването им на пазара на труда, в т.ч. информационни кампании и събития, трудови борси, ателиета за търсене на работа и др.;</w:t>
      </w:r>
      <w:r w:rsidR="003A327C">
        <w:rPr>
          <w:rFonts w:ascii="Times New Roman" w:eastAsia="Times New Roman" w:hAnsi="Times New Roman" w:cs="Times New Roman"/>
          <w:sz w:val="24"/>
          <w:szCs w:val="20"/>
          <w:lang w:val="bg-BG"/>
        </w:rPr>
        <w:t xml:space="preserve"> </w:t>
      </w:r>
    </w:p>
    <w:p w:rsidR="00A730D0" w:rsidRPr="0004058C" w:rsidRDefault="00A730D0" w:rsidP="00A730D0">
      <w:pPr>
        <w:numPr>
          <w:ilvl w:val="0"/>
          <w:numId w:val="29"/>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Професионално информиране и консултиране; психологическо подпомагане;</w:t>
      </w:r>
    </w:p>
    <w:p w:rsidR="00A730D0" w:rsidRPr="0004058C" w:rsidRDefault="00A730D0" w:rsidP="00A730D0">
      <w:pPr>
        <w:numPr>
          <w:ilvl w:val="0"/>
          <w:numId w:val="29"/>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Предоставяне на обучение след регистрация като безработно лице - мотивационни обучения, обучение за придобиване на професионална квалификация, обучение за придобиване и усъвършенстване на ключови компетентности, обучения по предприемачество;</w:t>
      </w:r>
    </w:p>
    <w:p w:rsidR="00A730D0" w:rsidRPr="0004058C" w:rsidRDefault="00A730D0" w:rsidP="00A730D0">
      <w:pPr>
        <w:numPr>
          <w:ilvl w:val="0"/>
          <w:numId w:val="29"/>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Осигуряване на възможност за заетост, в т.ч. обучение по време на работа (чиракуване) и стажуване, след регистрация като безработно лице;</w:t>
      </w:r>
    </w:p>
    <w:p w:rsidR="00A730D0" w:rsidRPr="0004058C" w:rsidRDefault="00A730D0" w:rsidP="00A730D0">
      <w:pPr>
        <w:numPr>
          <w:ilvl w:val="0"/>
          <w:numId w:val="29"/>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Предоставяне на стимули за насърчаване на географската мобилност с цел работа;</w:t>
      </w:r>
    </w:p>
    <w:p w:rsidR="00A730D0" w:rsidRPr="0004058C" w:rsidRDefault="00A730D0" w:rsidP="00A730D0">
      <w:pPr>
        <w:numPr>
          <w:ilvl w:val="0"/>
          <w:numId w:val="29"/>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Предоставяне на стимули на работодатели за наемането на безработни младежи;</w:t>
      </w:r>
    </w:p>
    <w:p w:rsidR="00A730D0" w:rsidRPr="0004058C" w:rsidRDefault="00A730D0" w:rsidP="00A730D0">
      <w:pPr>
        <w:numPr>
          <w:ilvl w:val="0"/>
          <w:numId w:val="29"/>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Популяризиране и насърчаване стартирането и развитието на самостоятелна стопанска дейност и предприемачество; </w:t>
      </w:r>
    </w:p>
    <w:p w:rsidR="00A730D0" w:rsidRPr="0004058C" w:rsidRDefault="00A730D0" w:rsidP="00A730D0">
      <w:pPr>
        <w:numPr>
          <w:ilvl w:val="0"/>
          <w:numId w:val="29"/>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Предоставяне на обучения за придобиване на предприемачески, управленски и бизнес умения; </w:t>
      </w:r>
    </w:p>
    <w:p w:rsidR="00A730D0" w:rsidRPr="0004058C" w:rsidRDefault="00A730D0" w:rsidP="00A730D0">
      <w:pPr>
        <w:numPr>
          <w:ilvl w:val="0"/>
          <w:numId w:val="29"/>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Подпомагане разработването на бизнес идеи и насочване към финансиращи програми за стартиращи предприемачи, в т.ч. по ОП РЧР.</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p>
    <w:p w:rsidR="00A730D0" w:rsidRPr="0004058C" w:rsidRDefault="00A730D0" w:rsidP="00BF5EA7">
      <w:pPr>
        <w:pStyle w:val="Heading4"/>
      </w:pPr>
      <w:r w:rsidRPr="0004058C">
        <w:t>2.A.6.2. Ръководни принципи за подбора на операциите (чл. 96 (2) (б) (iii) от РЕГЛАМЕНТ (EС) № 1303/2013):</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При разработването и избора на операции ще бъдат следвани следните </w:t>
      </w:r>
      <w:r w:rsidR="00034D0B">
        <w:rPr>
          <w:rFonts w:ascii="Times New Roman" w:eastAsia="Times New Roman" w:hAnsi="Times New Roman" w:cs="Times New Roman"/>
          <w:sz w:val="24"/>
          <w:szCs w:val="24"/>
          <w:lang w:val="bg-BG"/>
        </w:rPr>
        <w:t>ръководни</w:t>
      </w:r>
      <w:r w:rsidR="00034D0B"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принципи:</w:t>
      </w:r>
    </w:p>
    <w:p w:rsidR="00A730D0" w:rsidRPr="0004058C" w:rsidRDefault="00A730D0" w:rsidP="00A730D0">
      <w:pPr>
        <w:spacing w:after="120" w:line="240" w:lineRule="auto"/>
        <w:contextualSpacing/>
        <w:jc w:val="both"/>
        <w:rPr>
          <w:rFonts w:ascii="Times New Roman" w:eastAsia="Times New Roman" w:hAnsi="Times New Roman" w:cs="Times New Roman"/>
          <w:bCs/>
          <w:sz w:val="24"/>
          <w:szCs w:val="20"/>
          <w:lang w:val="bg-BG"/>
        </w:rPr>
      </w:pPr>
      <w:r w:rsidRPr="0004058C">
        <w:rPr>
          <w:rFonts w:ascii="Times New Roman" w:eastAsia="Times New Roman" w:hAnsi="Times New Roman" w:cs="Times New Roman"/>
          <w:b/>
          <w:bCs/>
          <w:sz w:val="24"/>
          <w:szCs w:val="20"/>
          <w:lang w:val="bg-BG"/>
        </w:rPr>
        <w:t>Съответствие със специфичните цели на програмата и релевантните национални и европейски стратегически документи</w:t>
      </w: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Cs/>
          <w:sz w:val="24"/>
          <w:szCs w:val="20"/>
          <w:lang w:val="bg-BG"/>
        </w:rPr>
        <w:t xml:space="preserve">Избраните операции ще са в съответствие както със специфичните цели на програмата, така и с идентифицираните приоритети в съответните стратегически документи на европейско и национално ниво. </w:t>
      </w:r>
    </w:p>
    <w:p w:rsidR="00A730D0" w:rsidRPr="0004058C" w:rsidRDefault="00A730D0" w:rsidP="00A730D0">
      <w:pPr>
        <w:spacing w:after="120" w:line="240" w:lineRule="auto"/>
        <w:contextualSpacing/>
        <w:jc w:val="both"/>
        <w:rPr>
          <w:rFonts w:ascii="Times New Roman" w:eastAsia="Times New Roman" w:hAnsi="Times New Roman" w:cs="Times New Roman"/>
          <w:bCs/>
          <w:sz w:val="24"/>
          <w:szCs w:val="20"/>
          <w:lang w:val="bg-BG"/>
        </w:rPr>
      </w:pPr>
      <w:r w:rsidRPr="0004058C">
        <w:rPr>
          <w:rFonts w:ascii="Times New Roman" w:eastAsia="Times New Roman" w:hAnsi="Times New Roman" w:cs="Times New Roman"/>
          <w:b/>
          <w:sz w:val="24"/>
          <w:szCs w:val="20"/>
          <w:lang w:val="bg-BG"/>
        </w:rPr>
        <w:t>Финансиране, основано на нуждите</w:t>
      </w:r>
      <w:r w:rsidRPr="0004058C">
        <w:rPr>
          <w:rFonts w:ascii="Times New Roman" w:eastAsia="Times New Roman" w:hAnsi="Times New Roman" w:cs="Times New Roman"/>
          <w:b/>
          <w:bCs/>
          <w:sz w:val="24"/>
          <w:szCs w:val="20"/>
          <w:lang w:val="bg-BG"/>
        </w:rPr>
        <w:t xml:space="preserve">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Избраните операции ще отговарят на идентифицираните нужди и индивидуални потребности на целевите групи. Те ще са насочени към осигуряването на достъпност и пригодност на целевите групи към специфичните особености на трудовия пазар и ще са ориентирани към потребностите и нуждите на работодателите. </w:t>
      </w:r>
    </w:p>
    <w:p w:rsidR="00A730D0" w:rsidRPr="0004058C" w:rsidRDefault="00A730D0" w:rsidP="00A730D0">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rPr>
        <w:t>Спазване на принципите за добро финансово управление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При избора на операции трябва да се гарантира, че отпуснатите средства ще се разходват, спазвайки принципите за икономичност, ефективност и ефикасност. Инвестициите следва да допринасят за постигане на </w:t>
      </w:r>
      <w:r w:rsidR="0080591E">
        <w:rPr>
          <w:rFonts w:ascii="Times New Roman" w:eastAsia="Times New Roman" w:hAnsi="Times New Roman" w:cs="Times New Roman"/>
          <w:sz w:val="24"/>
          <w:szCs w:val="20"/>
          <w:lang w:val="bg-BG"/>
        </w:rPr>
        <w:t>показател</w:t>
      </w:r>
      <w:r w:rsidRPr="0004058C">
        <w:rPr>
          <w:rFonts w:ascii="Times New Roman" w:eastAsia="Times New Roman" w:hAnsi="Times New Roman" w:cs="Times New Roman"/>
          <w:sz w:val="24"/>
          <w:szCs w:val="20"/>
          <w:lang w:val="bg-BG"/>
        </w:rPr>
        <w:t>ите на програмата. В същото време ще се търси връзка между заложените в проекта цели, планираните за изпълнение дейности и очаквани резултати, както и</w:t>
      </w:r>
      <w:r w:rsidR="00606070" w:rsidRPr="0004058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връзка между резултата и размера на разходите, необходими за постигането му.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Координация, допълняемост и синергия</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ще бъде търсена максимална координация, допълняемост и синергия с други програми и инструменти, финансирани както със средства от ЕС, държавния бюджет и други донорски програми. С цел постигане на устойчива заетост могат да бъдат подкрепени междусекторни и регионално насочени инициативи.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Устойчивост на инвестициите</w:t>
      </w: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sz w:val="24"/>
          <w:szCs w:val="20"/>
          <w:lang w:val="bg-BG"/>
        </w:rPr>
        <w:t>При избора на операции трябва да се гарантира осигуряване на устойчивост на постигнатите резултати и след приключване изпълнението на проекта.</w:t>
      </w:r>
      <w:r w:rsidRPr="0004058C" w:rsidDel="00D00878">
        <w:rPr>
          <w:rFonts w:ascii="Times New Roman" w:eastAsia="Times New Roman" w:hAnsi="Times New Roman" w:cs="Times New Roman"/>
          <w:b/>
          <w:sz w:val="24"/>
          <w:szCs w:val="20"/>
          <w:lang w:val="bg-BG"/>
        </w:rPr>
        <w:t xml:space="preserve"> </w:t>
      </w:r>
      <w:r w:rsidRPr="0004058C">
        <w:rPr>
          <w:rFonts w:ascii="Times New Roman" w:eastAsia="Times New Roman" w:hAnsi="Times New Roman" w:cs="Times New Roman"/>
          <w:sz w:val="24"/>
          <w:szCs w:val="20"/>
          <w:lang w:val="bg-BG"/>
        </w:rPr>
        <w:t>Инвестициите ще целят постигане на дългосрочни ефекти върху пригодността на целевата група за участие и реално включване в заетост.</w:t>
      </w:r>
      <w:r w:rsidRPr="0004058C">
        <w:rPr>
          <w:rFonts w:ascii="Times New Roman" w:eastAsia="Times New Roman" w:hAnsi="Times New Roman" w:cs="Times New Roman"/>
          <w:b/>
          <w:sz w:val="24"/>
          <w:szCs w:val="20"/>
          <w:lang w:val="bg-BG"/>
        </w:rPr>
        <w:t xml:space="preserve">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Създаване на конкурентоспособност на младежите на пазара на труда</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Изпълнението на мерките ще даде възможност за създаване на подходящи умения в посочените целеви групи за успешна интеграция на пазара на труда. Инвестициите ще бъдат насочени към крайна цел – увеличаване на младежката заетост.</w:t>
      </w:r>
    </w:p>
    <w:p w:rsidR="00A730D0" w:rsidRPr="0004058C" w:rsidRDefault="00A730D0" w:rsidP="00BF5EA7">
      <w:pPr>
        <w:pStyle w:val="Heading4"/>
        <w:rPr>
          <w:color w:val="0000FF"/>
          <w:szCs w:val="24"/>
        </w:rPr>
      </w:pPr>
      <w:r w:rsidRPr="0004058C">
        <w:t xml:space="preserve">2.A.6.3. Планирано използване на финансови инструменти (когато е целесъобразно) (чл. 96 (2) </w:t>
      </w:r>
      <w:r w:rsidR="0032033C">
        <w:t>(</w:t>
      </w:r>
      <w:r w:rsidRPr="0004058C">
        <w:t>б) (iii) от РЕГЛАМЕНТ (EС) №</w:t>
      </w:r>
      <w:r w:rsidR="003A327C">
        <w:t xml:space="preserve"> </w:t>
      </w:r>
      <w:r w:rsidRPr="0004058C">
        <w:t>1303/2013):</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Не е приложимо.</w:t>
      </w:r>
    </w:p>
    <w:p w:rsidR="00A730D0" w:rsidRPr="0004058C" w:rsidRDefault="00A730D0" w:rsidP="00BF5EA7">
      <w:pPr>
        <w:pStyle w:val="Heading4"/>
      </w:pPr>
      <w:r w:rsidRPr="0004058C">
        <w:t>2.A.6.4. Планирано използване на големи проекти (когато е целесъобразно)</w:t>
      </w:r>
      <w:r w:rsidR="00606070" w:rsidRPr="0004058C">
        <w:t xml:space="preserve"> </w:t>
      </w:r>
      <w:r w:rsidRPr="0004058C">
        <w:t>(чл. 96 (2) (б) (iii) от Регламент</w:t>
      </w:r>
      <w:r w:rsidR="00606070" w:rsidRPr="0004058C">
        <w:t xml:space="preserve"> </w:t>
      </w:r>
      <w:r w:rsidRPr="0004058C">
        <w:t>(EС) № 1303/2013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Не е приложимо.</w:t>
      </w:r>
    </w:p>
    <w:p w:rsidR="00A730D0" w:rsidRPr="0004058C" w:rsidRDefault="00A730D0" w:rsidP="00BF5EA7">
      <w:pPr>
        <w:pStyle w:val="Heading4"/>
      </w:pPr>
      <w:r w:rsidRPr="0004058C">
        <w:t>2.A.</w:t>
      </w:r>
      <w:r w:rsidR="00495EB5">
        <w:t>6</w:t>
      </w:r>
      <w:r w:rsidRPr="0004058C">
        <w:t xml:space="preserve">.5. </w:t>
      </w:r>
      <w:r w:rsidR="00C527E7">
        <w:t>П</w:t>
      </w:r>
      <w:r w:rsidRPr="0004058C">
        <w:t>оказатели за изпълнението по инвестиционен приоритет и</w:t>
      </w:r>
      <w:r w:rsidR="003A327C">
        <w:t xml:space="preserve"> </w:t>
      </w:r>
      <w:r w:rsidR="004936C3">
        <w:t xml:space="preserve">- </w:t>
      </w:r>
      <w:r w:rsidRPr="0004058C">
        <w:t>когато е целесъобразно</w:t>
      </w:r>
      <w:r w:rsidR="003A327C">
        <w:t xml:space="preserve"> </w:t>
      </w:r>
      <w:r w:rsidR="004936C3">
        <w:t xml:space="preserve">- </w:t>
      </w:r>
      <w:r w:rsidRPr="0004058C">
        <w:t>по категории региони (чл. 96 (2) (б) (iii) от Регламент</w:t>
      </w:r>
      <w:r w:rsidR="00606070" w:rsidRPr="0004058C">
        <w:t xml:space="preserve"> </w:t>
      </w:r>
      <w:r w:rsidRPr="0004058C">
        <w:t>(EС) № 1303/2013:</w:t>
      </w:r>
    </w:p>
    <w:p w:rsidR="00A730D0" w:rsidRPr="0004058C" w:rsidRDefault="00A730D0" w:rsidP="00BF5EA7">
      <w:pPr>
        <w:pStyle w:val="Heading4"/>
        <w:rPr>
          <w:u w:val="single"/>
        </w:rPr>
        <w:sectPr w:rsidR="00A730D0" w:rsidRPr="0004058C" w:rsidSect="00255F8D">
          <w:pgSz w:w="11906" w:h="16838" w:code="9"/>
          <w:pgMar w:top="1021" w:right="1418" w:bottom="1021" w:left="1418" w:header="601" w:footer="1077" w:gutter="0"/>
          <w:cols w:space="708"/>
          <w:titlePg/>
          <w:rtlGutter/>
          <w:docGrid w:linePitch="326"/>
        </w:sectPr>
      </w:pPr>
    </w:p>
    <w:p w:rsidR="00A730D0" w:rsidRPr="0004058C" w:rsidRDefault="00A730D0" w:rsidP="00BF5EA7">
      <w:pPr>
        <w:pStyle w:val="Heading6"/>
      </w:pPr>
      <w:r w:rsidRPr="0004058C">
        <w:rPr>
          <w:u w:val="single"/>
        </w:rPr>
        <w:t>Таблица 5</w:t>
      </w:r>
      <w:r w:rsidRPr="0004058C">
        <w:t>: Общи и специфични за програмата показатели за изпълнението (по инвестиционни приоритети, разпределени по категория региони за ЕСФ )</w:t>
      </w:r>
    </w:p>
    <w:tbl>
      <w:tblPr>
        <w:tblW w:w="466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8"/>
        <w:gridCol w:w="2273"/>
        <w:gridCol w:w="1233"/>
        <w:gridCol w:w="1132"/>
        <w:gridCol w:w="1889"/>
        <w:gridCol w:w="1087"/>
        <w:gridCol w:w="992"/>
        <w:gridCol w:w="1645"/>
        <w:gridCol w:w="1555"/>
        <w:gridCol w:w="1348"/>
      </w:tblGrid>
      <w:tr w:rsidR="00A730D0" w:rsidRPr="0004058C" w:rsidTr="004E6AEE">
        <w:trPr>
          <w:trHeight w:val="465"/>
        </w:trPr>
        <w:tc>
          <w:tcPr>
            <w:tcW w:w="306" w:type="pct"/>
            <w:vMerge w:val="restart"/>
          </w:tcPr>
          <w:p w:rsidR="00A730D0" w:rsidRPr="0004058C" w:rsidRDefault="00A730D0" w:rsidP="00A730D0">
            <w:pPr>
              <w:tabs>
                <w:tab w:val="left" w:pos="720"/>
              </w:tabs>
              <w:spacing w:after="120" w:line="240" w:lineRule="auto"/>
              <w:jc w:val="center"/>
              <w:rPr>
                <w:rFonts w:ascii="Times New (W1)" w:eastAsia="Times New Roman" w:hAnsi="Times New (W1)" w:cs="Times New Roman"/>
                <w:b/>
                <w:sz w:val="20"/>
                <w:szCs w:val="20"/>
                <w:lang w:val="bg-BG"/>
              </w:rPr>
            </w:pPr>
            <w:r w:rsidRPr="0004058C">
              <w:rPr>
                <w:rFonts w:ascii="Times New (W1)" w:eastAsia="Times New Roman" w:hAnsi="Times New (W1)" w:cs="Times New Roman"/>
                <w:b/>
                <w:sz w:val="20"/>
                <w:szCs w:val="20"/>
                <w:lang w:val="bg-BG"/>
              </w:rPr>
              <w:t>Ид. №.</w:t>
            </w:r>
          </w:p>
          <w:p w:rsidR="00A730D0" w:rsidRPr="0004058C" w:rsidRDefault="00A730D0" w:rsidP="00A730D0">
            <w:pPr>
              <w:tabs>
                <w:tab w:val="left" w:pos="720"/>
              </w:tabs>
              <w:spacing w:after="120" w:line="240" w:lineRule="auto"/>
              <w:jc w:val="center"/>
              <w:rPr>
                <w:rFonts w:ascii="Times New (W1)" w:eastAsia="Times New Roman" w:hAnsi="Times New (W1)" w:cs="Times New Roman"/>
                <w:b/>
                <w:sz w:val="20"/>
                <w:szCs w:val="20"/>
                <w:lang w:val="bg-BG"/>
              </w:rPr>
            </w:pPr>
          </w:p>
        </w:tc>
        <w:tc>
          <w:tcPr>
            <w:tcW w:w="811" w:type="pct"/>
            <w:vMerge w:val="restart"/>
          </w:tcPr>
          <w:p w:rsidR="00A730D0" w:rsidRPr="0004058C" w:rsidRDefault="00A730D0" w:rsidP="00A730D0">
            <w:pPr>
              <w:tabs>
                <w:tab w:val="left" w:pos="720"/>
              </w:tabs>
              <w:spacing w:after="120" w:line="240" w:lineRule="auto"/>
              <w:jc w:val="center"/>
              <w:rPr>
                <w:rFonts w:ascii="Times New (W1)" w:eastAsia="Times New Roman" w:hAnsi="Times New (W1)" w:cs="Times New Roman"/>
                <w:b/>
                <w:sz w:val="16"/>
                <w:szCs w:val="16"/>
                <w:lang w:val="bg-BG"/>
              </w:rPr>
            </w:pPr>
            <w:r w:rsidRPr="0004058C">
              <w:rPr>
                <w:rFonts w:ascii="Times New Roman" w:eastAsia="Times New Roman" w:hAnsi="Times New Roman" w:cs="Times New Roman"/>
                <w:b/>
                <w:sz w:val="16"/>
                <w:szCs w:val="16"/>
                <w:lang w:val="bg-BG"/>
              </w:rPr>
              <w:t>Показател</w:t>
            </w:r>
            <w:r w:rsidRPr="0004058C">
              <w:rPr>
                <w:rFonts w:ascii="Times New (W1)" w:eastAsia="Times New Roman" w:hAnsi="Times New (W1)" w:cs="Times New Roman"/>
                <w:b/>
                <w:sz w:val="16"/>
                <w:szCs w:val="16"/>
                <w:lang w:val="bg-BG"/>
              </w:rPr>
              <w:t xml:space="preserve"> </w:t>
            </w:r>
          </w:p>
        </w:tc>
        <w:tc>
          <w:tcPr>
            <w:tcW w:w="440" w:type="pct"/>
            <w:vMerge w:val="restart"/>
          </w:tcPr>
          <w:p w:rsidR="00A730D0" w:rsidRPr="0004058C" w:rsidRDefault="00A730D0" w:rsidP="00A730D0">
            <w:pPr>
              <w:tabs>
                <w:tab w:val="left" w:pos="720"/>
              </w:tabs>
              <w:spacing w:after="120" w:line="240" w:lineRule="auto"/>
              <w:jc w:val="center"/>
              <w:rPr>
                <w:rFonts w:ascii="Times New (W1)" w:eastAsia="Times New Roman" w:hAnsi="Times New (W1)" w:cs="Times New Roman"/>
                <w:b/>
                <w:sz w:val="20"/>
                <w:szCs w:val="20"/>
                <w:lang w:val="bg-BG"/>
              </w:rPr>
            </w:pPr>
            <w:r w:rsidRPr="0004058C">
              <w:rPr>
                <w:rFonts w:ascii="Times New (W1)" w:eastAsia="Times New Roman" w:hAnsi="Times New (W1)" w:cs="Times New Roman"/>
                <w:b/>
                <w:sz w:val="20"/>
                <w:szCs w:val="20"/>
                <w:lang w:val="bg-BG"/>
              </w:rPr>
              <w:t>Мерна единица</w:t>
            </w:r>
          </w:p>
        </w:tc>
        <w:tc>
          <w:tcPr>
            <w:tcW w:w="404" w:type="pct"/>
            <w:vMerge w:val="restart"/>
          </w:tcPr>
          <w:p w:rsidR="00A730D0" w:rsidRPr="0004058C" w:rsidRDefault="00A730D0" w:rsidP="00A730D0">
            <w:pPr>
              <w:tabs>
                <w:tab w:val="left" w:pos="720"/>
              </w:tabs>
              <w:spacing w:after="120" w:line="240" w:lineRule="auto"/>
              <w:jc w:val="center"/>
              <w:rPr>
                <w:rFonts w:ascii="Times New (W1)" w:eastAsia="Times New Roman" w:hAnsi="Times New (W1)" w:cs="Times New Roman"/>
                <w:b/>
                <w:sz w:val="20"/>
                <w:szCs w:val="20"/>
                <w:lang w:val="bg-BG"/>
              </w:rPr>
            </w:pPr>
            <w:r w:rsidRPr="0004058C">
              <w:rPr>
                <w:rFonts w:ascii="Times New (W1)" w:eastAsia="Times New Roman" w:hAnsi="Times New (W1)" w:cs="Times New Roman"/>
                <w:b/>
                <w:sz w:val="20"/>
                <w:szCs w:val="20"/>
                <w:lang w:val="bg-BG"/>
              </w:rPr>
              <w:t>Фонд</w:t>
            </w:r>
          </w:p>
        </w:tc>
        <w:tc>
          <w:tcPr>
            <w:tcW w:w="674" w:type="pct"/>
            <w:vMerge w:val="restart"/>
          </w:tcPr>
          <w:p w:rsidR="00A730D0" w:rsidRPr="0004058C" w:rsidRDefault="00A730D0" w:rsidP="00A730D0">
            <w:pPr>
              <w:tabs>
                <w:tab w:val="left" w:pos="720"/>
              </w:tabs>
              <w:spacing w:after="120" w:line="240" w:lineRule="auto"/>
              <w:jc w:val="center"/>
              <w:rPr>
                <w:rFonts w:ascii="Times New Roman" w:eastAsia="Times New Roman" w:hAnsi="Times New Roman" w:cs="Times New Roman"/>
                <w:b/>
                <w:sz w:val="20"/>
                <w:szCs w:val="20"/>
                <w:lang w:val="bg-BG"/>
              </w:rPr>
            </w:pPr>
            <w:r w:rsidRPr="0004058C">
              <w:rPr>
                <w:rFonts w:ascii="Times New (W1)" w:eastAsia="Times New Roman" w:hAnsi="Times New (W1)" w:cs="Times New Roman"/>
                <w:b/>
                <w:sz w:val="20"/>
                <w:szCs w:val="20"/>
                <w:lang w:val="bg-BG"/>
              </w:rPr>
              <w:t>Категория регион</w:t>
            </w:r>
            <w:r w:rsidRPr="0004058C">
              <w:rPr>
                <w:rFonts w:ascii="Times New Roman" w:eastAsia="Times New Roman" w:hAnsi="Times New Roman" w:cs="Times New Roman"/>
                <w:b/>
                <w:sz w:val="20"/>
                <w:szCs w:val="20"/>
                <w:lang w:val="bg-BG"/>
              </w:rPr>
              <w:t>и (когато е уместно)</w:t>
            </w:r>
          </w:p>
        </w:tc>
        <w:tc>
          <w:tcPr>
            <w:tcW w:w="1329" w:type="pct"/>
            <w:gridSpan w:val="3"/>
          </w:tcPr>
          <w:p w:rsidR="00A730D0" w:rsidRPr="0004058C" w:rsidRDefault="00A730D0" w:rsidP="00A730D0">
            <w:pPr>
              <w:tabs>
                <w:tab w:val="left" w:pos="720"/>
              </w:tabs>
              <w:spacing w:after="120" w:line="240" w:lineRule="auto"/>
              <w:jc w:val="center"/>
              <w:rPr>
                <w:rFonts w:ascii="Times New (W1)" w:eastAsia="Times New Roman" w:hAnsi="Times New (W1)" w:cs="Times New Roman"/>
                <w:b/>
                <w:sz w:val="20"/>
                <w:szCs w:val="20"/>
                <w:lang w:val="bg-BG"/>
              </w:rPr>
            </w:pPr>
            <w:r w:rsidRPr="0004058C">
              <w:rPr>
                <w:rFonts w:ascii="Times New (W1)" w:eastAsia="Times New Roman" w:hAnsi="Times New (W1)" w:cs="Times New Roman"/>
                <w:b/>
                <w:sz w:val="20"/>
                <w:szCs w:val="20"/>
                <w:lang w:val="bg-BG"/>
              </w:rPr>
              <w:t>Целева стойност</w:t>
            </w:r>
          </w:p>
          <w:p w:rsidR="00A730D0" w:rsidRPr="0004058C" w:rsidRDefault="00A730D0" w:rsidP="00A730D0">
            <w:pPr>
              <w:tabs>
                <w:tab w:val="left" w:pos="720"/>
              </w:tabs>
              <w:spacing w:after="120" w:line="240" w:lineRule="auto"/>
              <w:jc w:val="center"/>
              <w:rPr>
                <w:rFonts w:ascii="Times New (W1)" w:eastAsia="Times New Roman" w:hAnsi="Times New (W1)" w:cs="Times New Roman"/>
                <w:b/>
                <w:sz w:val="20"/>
                <w:szCs w:val="20"/>
                <w:lang w:val="bg-BG"/>
              </w:rPr>
            </w:pPr>
            <w:r w:rsidRPr="0004058C">
              <w:rPr>
                <w:rFonts w:ascii="Times New (W1)" w:eastAsia="Times New Roman" w:hAnsi="Times New (W1)" w:cs="Times New Roman"/>
                <w:b/>
                <w:sz w:val="20"/>
                <w:szCs w:val="20"/>
                <w:lang w:val="bg-BG"/>
              </w:rPr>
              <w:t>(2023)</w:t>
            </w:r>
          </w:p>
        </w:tc>
        <w:tc>
          <w:tcPr>
            <w:tcW w:w="555" w:type="pct"/>
            <w:vMerge w:val="restart"/>
          </w:tcPr>
          <w:p w:rsidR="00A730D0" w:rsidRPr="0004058C" w:rsidRDefault="00A730D0" w:rsidP="00A730D0">
            <w:pPr>
              <w:tabs>
                <w:tab w:val="left" w:pos="720"/>
              </w:tabs>
              <w:spacing w:after="120" w:line="240" w:lineRule="auto"/>
              <w:jc w:val="center"/>
              <w:rPr>
                <w:rFonts w:ascii="Times New Roman" w:eastAsia="Times New Roman" w:hAnsi="Times New Roman" w:cs="Times New Roman"/>
                <w:b/>
                <w:sz w:val="20"/>
                <w:szCs w:val="20"/>
                <w:lang w:val="bg-BG"/>
              </w:rPr>
            </w:pPr>
            <w:r w:rsidRPr="0004058C">
              <w:rPr>
                <w:rFonts w:ascii="Times New (W1)" w:eastAsia="Times New Roman" w:hAnsi="Times New (W1)" w:cs="Times New Roman"/>
                <w:b/>
                <w:sz w:val="20"/>
                <w:szCs w:val="20"/>
                <w:lang w:val="bg-BG"/>
              </w:rPr>
              <w:t>Източник на данни</w:t>
            </w:r>
            <w:r w:rsidRPr="0004058C">
              <w:rPr>
                <w:rFonts w:ascii="Times New Roman" w:eastAsia="Times New Roman" w:hAnsi="Times New Roman" w:cs="Times New Roman"/>
                <w:b/>
                <w:sz w:val="20"/>
                <w:szCs w:val="20"/>
                <w:lang w:val="bg-BG"/>
              </w:rPr>
              <w:t>те</w:t>
            </w:r>
          </w:p>
        </w:tc>
        <w:tc>
          <w:tcPr>
            <w:tcW w:w="481" w:type="pct"/>
            <w:vMerge w:val="restart"/>
          </w:tcPr>
          <w:p w:rsidR="00A730D0" w:rsidRPr="0004058C" w:rsidRDefault="00A730D0" w:rsidP="00A730D0">
            <w:pPr>
              <w:tabs>
                <w:tab w:val="left" w:pos="720"/>
              </w:tabs>
              <w:spacing w:after="120" w:line="240" w:lineRule="auto"/>
              <w:jc w:val="center"/>
              <w:rPr>
                <w:rFonts w:ascii="Times New (W1)" w:eastAsia="Times New Roman" w:hAnsi="Times New (W1)" w:cs="Times New Roman"/>
                <w:b/>
                <w:sz w:val="20"/>
                <w:szCs w:val="20"/>
                <w:lang w:val="bg-BG"/>
              </w:rPr>
            </w:pPr>
            <w:r w:rsidRPr="0004058C">
              <w:rPr>
                <w:rFonts w:ascii="Times New Roman" w:eastAsia="Times New Roman" w:hAnsi="Times New Roman" w:cs="Times New Roman"/>
                <w:b/>
                <w:sz w:val="20"/>
                <w:szCs w:val="20"/>
                <w:lang w:val="bg-BG"/>
              </w:rPr>
              <w:t>Честота на отчитане</w:t>
            </w:r>
          </w:p>
        </w:tc>
      </w:tr>
      <w:tr w:rsidR="00A730D0" w:rsidRPr="0004058C" w:rsidTr="004E6AEE">
        <w:trPr>
          <w:trHeight w:val="465"/>
        </w:trPr>
        <w:tc>
          <w:tcPr>
            <w:tcW w:w="306" w:type="pct"/>
            <w:vMerge/>
          </w:tcPr>
          <w:p w:rsidR="00A730D0" w:rsidRPr="0004058C" w:rsidRDefault="00A730D0" w:rsidP="00A730D0">
            <w:pPr>
              <w:tabs>
                <w:tab w:val="left" w:pos="720"/>
              </w:tabs>
              <w:spacing w:after="120" w:line="240" w:lineRule="auto"/>
              <w:jc w:val="center"/>
              <w:rPr>
                <w:rFonts w:ascii="Times New (W1)" w:eastAsia="Times New Roman" w:hAnsi="Times New (W1)" w:cs="Times New Roman"/>
                <w:b/>
                <w:sz w:val="20"/>
                <w:szCs w:val="20"/>
                <w:lang w:val="bg-BG"/>
              </w:rPr>
            </w:pPr>
          </w:p>
        </w:tc>
        <w:tc>
          <w:tcPr>
            <w:tcW w:w="811" w:type="pct"/>
            <w:vMerge/>
          </w:tcPr>
          <w:p w:rsidR="00A730D0" w:rsidRPr="0004058C" w:rsidRDefault="00A730D0" w:rsidP="00A730D0">
            <w:pPr>
              <w:tabs>
                <w:tab w:val="left" w:pos="720"/>
              </w:tabs>
              <w:spacing w:after="120" w:line="240" w:lineRule="auto"/>
              <w:jc w:val="center"/>
              <w:rPr>
                <w:rFonts w:ascii="Times New (W1)" w:eastAsia="Times New Roman" w:hAnsi="Times New (W1)" w:cs="Times New Roman"/>
                <w:b/>
                <w:sz w:val="16"/>
                <w:szCs w:val="16"/>
                <w:lang w:val="bg-BG"/>
              </w:rPr>
            </w:pPr>
          </w:p>
        </w:tc>
        <w:tc>
          <w:tcPr>
            <w:tcW w:w="440" w:type="pct"/>
            <w:vMerge/>
          </w:tcPr>
          <w:p w:rsidR="00A730D0" w:rsidRPr="0004058C" w:rsidRDefault="00A730D0" w:rsidP="00A730D0">
            <w:pPr>
              <w:tabs>
                <w:tab w:val="left" w:pos="720"/>
              </w:tabs>
              <w:spacing w:after="120" w:line="240" w:lineRule="auto"/>
              <w:jc w:val="center"/>
              <w:rPr>
                <w:rFonts w:ascii="Times New (W1)" w:eastAsia="Times New Roman" w:hAnsi="Times New (W1)" w:cs="Times New Roman"/>
                <w:b/>
                <w:sz w:val="20"/>
                <w:szCs w:val="20"/>
                <w:lang w:val="bg-BG"/>
              </w:rPr>
            </w:pPr>
          </w:p>
        </w:tc>
        <w:tc>
          <w:tcPr>
            <w:tcW w:w="404" w:type="pct"/>
            <w:vMerge/>
          </w:tcPr>
          <w:p w:rsidR="00A730D0" w:rsidRPr="0004058C" w:rsidRDefault="00A730D0" w:rsidP="00A730D0">
            <w:pPr>
              <w:tabs>
                <w:tab w:val="left" w:pos="720"/>
              </w:tabs>
              <w:spacing w:after="120" w:line="240" w:lineRule="auto"/>
              <w:jc w:val="center"/>
              <w:rPr>
                <w:rFonts w:ascii="Times New (W1)" w:eastAsia="Times New Roman" w:hAnsi="Times New (W1)" w:cs="Times New Roman"/>
                <w:b/>
                <w:sz w:val="20"/>
                <w:szCs w:val="20"/>
                <w:lang w:val="bg-BG"/>
              </w:rPr>
            </w:pPr>
          </w:p>
        </w:tc>
        <w:tc>
          <w:tcPr>
            <w:tcW w:w="674" w:type="pct"/>
            <w:vMerge/>
          </w:tcPr>
          <w:p w:rsidR="00A730D0" w:rsidRPr="0004058C" w:rsidRDefault="00A730D0" w:rsidP="00A730D0">
            <w:pPr>
              <w:tabs>
                <w:tab w:val="left" w:pos="720"/>
              </w:tabs>
              <w:spacing w:after="120" w:line="240" w:lineRule="auto"/>
              <w:jc w:val="center"/>
              <w:rPr>
                <w:rFonts w:ascii="Times New (W1)" w:eastAsia="Times New Roman" w:hAnsi="Times New (W1)" w:cs="Times New Roman"/>
                <w:b/>
                <w:sz w:val="20"/>
                <w:szCs w:val="20"/>
                <w:lang w:val="bg-BG"/>
              </w:rPr>
            </w:pPr>
          </w:p>
        </w:tc>
        <w:tc>
          <w:tcPr>
            <w:tcW w:w="388" w:type="pct"/>
          </w:tcPr>
          <w:p w:rsidR="00A730D0" w:rsidRPr="0004058C" w:rsidRDefault="00A730D0" w:rsidP="00A730D0">
            <w:pPr>
              <w:tabs>
                <w:tab w:val="left" w:pos="720"/>
              </w:tabs>
              <w:spacing w:after="120" w:line="240" w:lineRule="auto"/>
              <w:ind w:left="240" w:hanging="240"/>
              <w:jc w:val="center"/>
              <w:rPr>
                <w:rFonts w:ascii="Times New (W1)" w:eastAsia="Times New Roman" w:hAnsi="Times New (W1)" w:cs="Times New Roman"/>
                <w:b/>
                <w:sz w:val="20"/>
                <w:szCs w:val="20"/>
                <w:lang w:val="bg-BG"/>
              </w:rPr>
            </w:pPr>
            <w:r w:rsidRPr="0004058C">
              <w:rPr>
                <w:rFonts w:ascii="Times New (W1)" w:eastAsia="Times New Roman" w:hAnsi="Times New (W1)" w:cs="Times New Roman"/>
                <w:b/>
                <w:sz w:val="20"/>
                <w:szCs w:val="20"/>
                <w:lang w:val="bg-BG"/>
              </w:rPr>
              <w:t>М</w:t>
            </w:r>
          </w:p>
        </w:tc>
        <w:tc>
          <w:tcPr>
            <w:tcW w:w="354" w:type="pct"/>
          </w:tcPr>
          <w:p w:rsidR="00A730D0" w:rsidRPr="0004058C" w:rsidRDefault="00A730D0" w:rsidP="00A730D0">
            <w:pPr>
              <w:tabs>
                <w:tab w:val="left" w:pos="720"/>
              </w:tabs>
              <w:spacing w:after="120" w:line="240" w:lineRule="auto"/>
              <w:ind w:left="240" w:hanging="240"/>
              <w:jc w:val="center"/>
              <w:rPr>
                <w:rFonts w:ascii="Times New (W1)" w:eastAsia="Times New Roman" w:hAnsi="Times New (W1)" w:cs="Times New Roman"/>
                <w:b/>
                <w:sz w:val="20"/>
                <w:szCs w:val="20"/>
                <w:lang w:val="bg-BG"/>
              </w:rPr>
            </w:pPr>
            <w:r w:rsidRPr="0004058C">
              <w:rPr>
                <w:rFonts w:ascii="Times New (W1)" w:eastAsia="Times New Roman" w:hAnsi="Times New (W1)" w:cs="Times New Roman"/>
                <w:b/>
                <w:sz w:val="20"/>
                <w:szCs w:val="20"/>
                <w:lang w:val="bg-BG"/>
              </w:rPr>
              <w:t>Ж</w:t>
            </w:r>
          </w:p>
        </w:tc>
        <w:tc>
          <w:tcPr>
            <w:tcW w:w="587" w:type="pct"/>
          </w:tcPr>
          <w:p w:rsidR="00A730D0" w:rsidRPr="0004058C" w:rsidRDefault="00A730D0" w:rsidP="00A730D0">
            <w:pPr>
              <w:tabs>
                <w:tab w:val="left" w:pos="720"/>
              </w:tabs>
              <w:spacing w:after="120" w:line="240" w:lineRule="auto"/>
              <w:ind w:left="240" w:hanging="240"/>
              <w:jc w:val="center"/>
              <w:rPr>
                <w:rFonts w:ascii="Times New (W1)" w:eastAsia="Times New Roman" w:hAnsi="Times New (W1)" w:cs="Times New Roman"/>
                <w:b/>
                <w:sz w:val="20"/>
                <w:szCs w:val="20"/>
                <w:lang w:val="bg-BG"/>
              </w:rPr>
            </w:pPr>
            <w:r w:rsidRPr="0004058C">
              <w:rPr>
                <w:rFonts w:ascii="Times New (W1)" w:eastAsia="Times New Roman" w:hAnsi="Times New (W1)" w:cs="Times New Roman"/>
                <w:b/>
                <w:sz w:val="20"/>
                <w:szCs w:val="20"/>
                <w:lang w:val="bg-BG"/>
              </w:rPr>
              <w:t>Общо</w:t>
            </w:r>
          </w:p>
        </w:tc>
        <w:tc>
          <w:tcPr>
            <w:tcW w:w="555" w:type="pct"/>
            <w:vMerge/>
          </w:tcPr>
          <w:p w:rsidR="00A730D0" w:rsidRPr="0004058C" w:rsidRDefault="00A730D0" w:rsidP="00A730D0">
            <w:pPr>
              <w:tabs>
                <w:tab w:val="left" w:pos="720"/>
              </w:tabs>
              <w:spacing w:after="120" w:line="240" w:lineRule="auto"/>
              <w:jc w:val="center"/>
              <w:rPr>
                <w:rFonts w:ascii="Times New (W1)" w:eastAsia="Times New Roman" w:hAnsi="Times New (W1)" w:cs="Times New Roman"/>
                <w:b/>
                <w:sz w:val="20"/>
                <w:szCs w:val="20"/>
                <w:lang w:val="bg-BG"/>
              </w:rPr>
            </w:pPr>
          </w:p>
        </w:tc>
        <w:tc>
          <w:tcPr>
            <w:tcW w:w="481" w:type="pct"/>
            <w:vMerge/>
          </w:tcPr>
          <w:p w:rsidR="00A730D0" w:rsidRPr="0004058C" w:rsidRDefault="00A730D0" w:rsidP="00A730D0">
            <w:pPr>
              <w:tabs>
                <w:tab w:val="left" w:pos="720"/>
              </w:tabs>
              <w:spacing w:after="120" w:line="240" w:lineRule="auto"/>
              <w:jc w:val="center"/>
              <w:rPr>
                <w:rFonts w:ascii="Times New Roman" w:eastAsia="Times New Roman" w:hAnsi="Times New Roman" w:cs="Times New Roman"/>
                <w:b/>
                <w:sz w:val="20"/>
                <w:szCs w:val="20"/>
                <w:lang w:val="bg-BG"/>
              </w:rPr>
            </w:pPr>
          </w:p>
        </w:tc>
      </w:tr>
      <w:tr w:rsidR="00A730D0" w:rsidRPr="0004058C" w:rsidTr="004E6AEE">
        <w:trPr>
          <w:trHeight w:val="79"/>
        </w:trPr>
        <w:tc>
          <w:tcPr>
            <w:tcW w:w="306" w:type="pct"/>
          </w:tcPr>
          <w:p w:rsidR="00A730D0" w:rsidRPr="004E6AEE" w:rsidRDefault="00A730D0" w:rsidP="00A730D0">
            <w:pPr>
              <w:spacing w:after="120" w:line="240" w:lineRule="auto"/>
              <w:jc w:val="center"/>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СЦ 1</w:t>
            </w:r>
          </w:p>
        </w:tc>
        <w:tc>
          <w:tcPr>
            <w:tcW w:w="811" w:type="pct"/>
          </w:tcPr>
          <w:p w:rsidR="00A730D0" w:rsidRPr="004E6AEE" w:rsidRDefault="00A730D0" w:rsidP="009166F2">
            <w:pPr>
              <w:spacing w:after="120" w:line="240" w:lineRule="auto"/>
              <w:jc w:val="both"/>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Неактивни участници на възраст до 29 г. вкл., извън обучение или образование</w:t>
            </w:r>
          </w:p>
        </w:tc>
        <w:tc>
          <w:tcPr>
            <w:tcW w:w="440" w:type="pct"/>
            <w:vAlign w:val="center"/>
          </w:tcPr>
          <w:p w:rsidR="00A730D0" w:rsidRPr="004E6AEE" w:rsidRDefault="00A730D0" w:rsidP="00A730D0">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Брой</w:t>
            </w:r>
          </w:p>
        </w:tc>
        <w:tc>
          <w:tcPr>
            <w:tcW w:w="404" w:type="pct"/>
            <w:vAlign w:val="center"/>
          </w:tcPr>
          <w:p w:rsidR="00A730D0" w:rsidRPr="004E6AEE" w:rsidRDefault="00A730D0" w:rsidP="00A730D0">
            <w:pPr>
              <w:spacing w:after="120" w:line="240" w:lineRule="auto"/>
              <w:jc w:val="center"/>
              <w:rPr>
                <w:rFonts w:ascii="Times New Roman" w:eastAsia="Times New Roman" w:hAnsi="Times New Roman" w:cs="Times New Roman"/>
                <w:i/>
                <w:sz w:val="18"/>
                <w:szCs w:val="18"/>
                <w:lang w:val="bg-BG"/>
              </w:rPr>
            </w:pPr>
          </w:p>
          <w:p w:rsidR="00A730D0" w:rsidRPr="004E6AEE" w:rsidRDefault="00A730D0" w:rsidP="00A730D0">
            <w:pPr>
              <w:spacing w:after="120" w:line="240" w:lineRule="auto"/>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ЕСФ</w:t>
            </w:r>
          </w:p>
        </w:tc>
        <w:tc>
          <w:tcPr>
            <w:tcW w:w="674" w:type="pct"/>
          </w:tcPr>
          <w:p w:rsidR="00A730D0" w:rsidRPr="004E6AEE" w:rsidRDefault="00A730D0" w:rsidP="00A730D0">
            <w:pPr>
              <w:spacing w:after="120" w:line="240" w:lineRule="auto"/>
              <w:jc w:val="center"/>
              <w:rPr>
                <w:rFonts w:ascii="Times New Roman" w:eastAsia="Times New Roman" w:hAnsi="Times New Roman" w:cs="Times New Roman"/>
                <w:i/>
                <w:sz w:val="18"/>
                <w:szCs w:val="18"/>
                <w:lang w:val="bg-BG"/>
              </w:rPr>
            </w:pPr>
          </w:p>
          <w:p w:rsidR="00A730D0" w:rsidRPr="004E6AEE" w:rsidRDefault="00A730D0" w:rsidP="00A730D0">
            <w:pPr>
              <w:spacing w:after="120" w:line="240" w:lineRule="auto"/>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По-слабо развити</w:t>
            </w:r>
          </w:p>
        </w:tc>
        <w:tc>
          <w:tcPr>
            <w:tcW w:w="388" w:type="pct"/>
          </w:tcPr>
          <w:p w:rsidR="00A730D0" w:rsidRPr="004E6AEE" w:rsidRDefault="00A730D0" w:rsidP="00A730D0">
            <w:pPr>
              <w:spacing w:after="120" w:line="240" w:lineRule="auto"/>
              <w:jc w:val="right"/>
              <w:rPr>
                <w:rFonts w:ascii="Times New Roman" w:eastAsia="Times New Roman" w:hAnsi="Times New Roman" w:cs="Times New Roman"/>
                <w:i/>
                <w:sz w:val="18"/>
                <w:szCs w:val="18"/>
                <w:lang w:val="bg-BG"/>
              </w:rPr>
            </w:pPr>
          </w:p>
        </w:tc>
        <w:tc>
          <w:tcPr>
            <w:tcW w:w="354" w:type="pct"/>
          </w:tcPr>
          <w:p w:rsidR="00A730D0" w:rsidRPr="004E6AEE" w:rsidRDefault="00A730D0" w:rsidP="00A730D0">
            <w:pPr>
              <w:spacing w:after="120" w:line="240" w:lineRule="auto"/>
              <w:jc w:val="right"/>
              <w:rPr>
                <w:rFonts w:ascii="Times New Roman" w:eastAsia="Times New Roman" w:hAnsi="Times New Roman" w:cs="Times New Roman"/>
                <w:i/>
                <w:sz w:val="18"/>
                <w:szCs w:val="18"/>
                <w:lang w:val="bg-BG"/>
              </w:rPr>
            </w:pPr>
          </w:p>
        </w:tc>
        <w:tc>
          <w:tcPr>
            <w:tcW w:w="587" w:type="pct"/>
          </w:tcPr>
          <w:p w:rsidR="00A730D0" w:rsidRPr="004029E9" w:rsidRDefault="00A730D0" w:rsidP="00A730D0">
            <w:pPr>
              <w:spacing w:after="120" w:line="240" w:lineRule="auto"/>
              <w:jc w:val="center"/>
              <w:rPr>
                <w:rFonts w:ascii="Times New Roman" w:eastAsia="Times New Roman" w:hAnsi="Times New Roman" w:cs="Times New Roman"/>
                <w:sz w:val="18"/>
                <w:szCs w:val="18"/>
                <w:lang w:val="bg-BG"/>
              </w:rPr>
            </w:pPr>
          </w:p>
          <w:p w:rsidR="00A730D0" w:rsidRPr="004029E9" w:rsidRDefault="004E2D45" w:rsidP="00A730D0">
            <w:pPr>
              <w:spacing w:after="120" w:line="240" w:lineRule="auto"/>
              <w:jc w:val="center"/>
              <w:rPr>
                <w:rFonts w:ascii="Times New Roman" w:eastAsia="Times New Roman" w:hAnsi="Times New Roman" w:cs="Times New Roman"/>
                <w:sz w:val="18"/>
                <w:szCs w:val="18"/>
                <w:lang w:val="bg-BG"/>
              </w:rPr>
            </w:pPr>
            <w:r w:rsidRPr="004029E9">
              <w:rPr>
                <w:rFonts w:ascii="Times New Roman" w:eastAsia="Times New Roman" w:hAnsi="Times New Roman" w:cs="Times New Roman"/>
                <w:sz w:val="18"/>
                <w:szCs w:val="18"/>
                <w:lang w:val="bg-BG"/>
              </w:rPr>
              <w:t>6 850</w:t>
            </w:r>
          </w:p>
        </w:tc>
        <w:tc>
          <w:tcPr>
            <w:tcW w:w="555" w:type="pct"/>
            <w:vAlign w:val="center"/>
          </w:tcPr>
          <w:p w:rsidR="00A730D0" w:rsidRPr="004E6AEE" w:rsidRDefault="00A730D0" w:rsidP="004029E9">
            <w:pPr>
              <w:spacing w:after="120" w:line="240" w:lineRule="auto"/>
              <w:ind w:left="240" w:hanging="240"/>
              <w:jc w:val="center"/>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УО</w:t>
            </w:r>
          </w:p>
        </w:tc>
        <w:tc>
          <w:tcPr>
            <w:tcW w:w="481" w:type="pct"/>
            <w:vAlign w:val="center"/>
          </w:tcPr>
          <w:p w:rsidR="00A730D0" w:rsidRPr="004E6AEE" w:rsidRDefault="00A730D0" w:rsidP="000E1B75">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Годишно</w:t>
            </w:r>
          </w:p>
        </w:tc>
      </w:tr>
      <w:tr w:rsidR="00A730D0" w:rsidRPr="0004058C" w:rsidTr="004E6AEE">
        <w:trPr>
          <w:trHeight w:val="79"/>
        </w:trPr>
        <w:tc>
          <w:tcPr>
            <w:tcW w:w="306" w:type="pct"/>
          </w:tcPr>
          <w:p w:rsidR="00A730D0" w:rsidRPr="004E6AEE" w:rsidRDefault="00A730D0" w:rsidP="00A730D0">
            <w:pPr>
              <w:spacing w:after="120" w:line="240" w:lineRule="auto"/>
              <w:jc w:val="center"/>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СЦ 2</w:t>
            </w:r>
          </w:p>
        </w:tc>
        <w:tc>
          <w:tcPr>
            <w:tcW w:w="811" w:type="pct"/>
          </w:tcPr>
          <w:p w:rsidR="00A730D0" w:rsidRPr="004E6AEE" w:rsidRDefault="00A730D0" w:rsidP="009166F2">
            <w:pPr>
              <w:spacing w:after="120" w:line="240" w:lineRule="auto"/>
              <w:jc w:val="both"/>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 xml:space="preserve">Безработни участници на възраст до 29г. вкл., с основна или по-ниска образователна степен </w:t>
            </w:r>
          </w:p>
        </w:tc>
        <w:tc>
          <w:tcPr>
            <w:tcW w:w="440" w:type="pct"/>
            <w:vAlign w:val="center"/>
          </w:tcPr>
          <w:p w:rsidR="00A730D0" w:rsidRPr="004E6AEE" w:rsidRDefault="00A730D0" w:rsidP="00A730D0">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Брой</w:t>
            </w:r>
          </w:p>
        </w:tc>
        <w:tc>
          <w:tcPr>
            <w:tcW w:w="404" w:type="pct"/>
            <w:vAlign w:val="center"/>
          </w:tcPr>
          <w:p w:rsidR="00A730D0" w:rsidRPr="004E6AEE" w:rsidRDefault="00A730D0" w:rsidP="00A730D0">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ЕСФ</w:t>
            </w:r>
          </w:p>
        </w:tc>
        <w:tc>
          <w:tcPr>
            <w:tcW w:w="674" w:type="pct"/>
          </w:tcPr>
          <w:p w:rsidR="00A730D0" w:rsidRPr="004E6AEE" w:rsidRDefault="00A730D0" w:rsidP="00A730D0">
            <w:pPr>
              <w:spacing w:after="240" w:line="240" w:lineRule="auto"/>
              <w:jc w:val="center"/>
              <w:rPr>
                <w:rFonts w:ascii="Times New Roman" w:eastAsia="Times New Roman" w:hAnsi="Times New Roman" w:cs="Times New Roman"/>
                <w:i/>
                <w:sz w:val="18"/>
                <w:szCs w:val="18"/>
                <w:lang w:val="bg-BG"/>
              </w:rPr>
            </w:pPr>
          </w:p>
          <w:p w:rsidR="00A730D0" w:rsidRPr="004E6AEE" w:rsidRDefault="00A730D0" w:rsidP="00A730D0">
            <w:pPr>
              <w:spacing w:after="240" w:line="240" w:lineRule="auto"/>
              <w:jc w:val="center"/>
              <w:rPr>
                <w:rFonts w:ascii="Times New Roman" w:eastAsia="Times New Roman" w:hAnsi="Times New Roman" w:cs="Times New Roman"/>
                <w:sz w:val="18"/>
                <w:szCs w:val="18"/>
                <w:lang w:val="bg-BG"/>
              </w:rPr>
            </w:pPr>
            <w:r w:rsidRPr="004E6AEE">
              <w:rPr>
                <w:rFonts w:ascii="Times New Roman" w:eastAsia="Times New Roman" w:hAnsi="Times New Roman" w:cs="Times New Roman"/>
                <w:i/>
                <w:sz w:val="18"/>
                <w:szCs w:val="18"/>
                <w:lang w:val="bg-BG"/>
              </w:rPr>
              <w:t>По-слабо развити</w:t>
            </w:r>
          </w:p>
        </w:tc>
        <w:tc>
          <w:tcPr>
            <w:tcW w:w="388" w:type="pct"/>
          </w:tcPr>
          <w:p w:rsidR="00A730D0" w:rsidRPr="004E6AEE" w:rsidRDefault="00A730D0" w:rsidP="00A730D0">
            <w:pPr>
              <w:spacing w:after="120" w:line="240" w:lineRule="auto"/>
              <w:jc w:val="right"/>
              <w:rPr>
                <w:rFonts w:ascii="Times New Roman" w:eastAsia="Times New Roman" w:hAnsi="Times New Roman" w:cs="Times New Roman"/>
                <w:i/>
                <w:sz w:val="18"/>
                <w:szCs w:val="18"/>
                <w:lang w:val="bg-BG"/>
              </w:rPr>
            </w:pPr>
          </w:p>
        </w:tc>
        <w:tc>
          <w:tcPr>
            <w:tcW w:w="354" w:type="pct"/>
          </w:tcPr>
          <w:p w:rsidR="00A730D0" w:rsidRPr="004E6AEE" w:rsidRDefault="00A730D0" w:rsidP="00A730D0">
            <w:pPr>
              <w:spacing w:after="120" w:line="240" w:lineRule="auto"/>
              <w:jc w:val="right"/>
              <w:rPr>
                <w:rFonts w:ascii="Times New Roman" w:eastAsia="Times New Roman" w:hAnsi="Times New Roman" w:cs="Times New Roman"/>
                <w:i/>
                <w:sz w:val="18"/>
                <w:szCs w:val="18"/>
                <w:lang w:val="bg-BG"/>
              </w:rPr>
            </w:pPr>
          </w:p>
        </w:tc>
        <w:tc>
          <w:tcPr>
            <w:tcW w:w="587" w:type="pct"/>
          </w:tcPr>
          <w:p w:rsidR="00A730D0" w:rsidRPr="004029E9" w:rsidRDefault="00A730D0" w:rsidP="00A730D0">
            <w:pPr>
              <w:spacing w:after="120" w:line="240" w:lineRule="auto"/>
              <w:jc w:val="center"/>
              <w:rPr>
                <w:rFonts w:ascii="Times New Roman" w:eastAsia="Times New Roman" w:hAnsi="Times New Roman" w:cs="Times New Roman"/>
                <w:sz w:val="18"/>
                <w:szCs w:val="18"/>
                <w:lang w:val="bg-BG"/>
              </w:rPr>
            </w:pPr>
          </w:p>
          <w:p w:rsidR="00A730D0" w:rsidRPr="004029E9" w:rsidRDefault="004E2D45" w:rsidP="00A730D0">
            <w:pPr>
              <w:spacing w:after="120" w:line="240" w:lineRule="auto"/>
              <w:jc w:val="center"/>
              <w:rPr>
                <w:rFonts w:ascii="Times New Roman" w:eastAsia="Times New Roman" w:hAnsi="Times New Roman" w:cs="Times New Roman"/>
                <w:sz w:val="18"/>
                <w:szCs w:val="18"/>
                <w:lang w:val="bg-BG"/>
              </w:rPr>
            </w:pPr>
            <w:r w:rsidRPr="004029E9">
              <w:rPr>
                <w:rFonts w:ascii="Times New Roman" w:eastAsia="Times New Roman" w:hAnsi="Times New Roman" w:cs="Times New Roman"/>
                <w:sz w:val="18"/>
                <w:szCs w:val="18"/>
                <w:lang w:val="bg-BG"/>
              </w:rPr>
              <w:t>2 260</w:t>
            </w:r>
          </w:p>
        </w:tc>
        <w:tc>
          <w:tcPr>
            <w:tcW w:w="555" w:type="pct"/>
            <w:vAlign w:val="center"/>
          </w:tcPr>
          <w:p w:rsidR="00A730D0" w:rsidRPr="004E6AEE" w:rsidRDefault="00A730D0" w:rsidP="004029E9">
            <w:pPr>
              <w:spacing w:after="120" w:line="240" w:lineRule="auto"/>
              <w:ind w:left="240" w:hanging="240"/>
              <w:jc w:val="center"/>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УО</w:t>
            </w:r>
          </w:p>
        </w:tc>
        <w:tc>
          <w:tcPr>
            <w:tcW w:w="481" w:type="pct"/>
            <w:vAlign w:val="center"/>
          </w:tcPr>
          <w:p w:rsidR="00A730D0" w:rsidRPr="004E6AEE" w:rsidRDefault="00A730D0" w:rsidP="000E1B75">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Годишно</w:t>
            </w:r>
          </w:p>
        </w:tc>
      </w:tr>
      <w:tr w:rsidR="00A730D0" w:rsidRPr="0004058C" w:rsidTr="004E6AEE">
        <w:trPr>
          <w:trHeight w:val="79"/>
        </w:trPr>
        <w:tc>
          <w:tcPr>
            <w:tcW w:w="306" w:type="pct"/>
          </w:tcPr>
          <w:p w:rsidR="00A730D0" w:rsidRPr="004E6AEE" w:rsidRDefault="00A730D0" w:rsidP="00A730D0">
            <w:pPr>
              <w:spacing w:after="120" w:line="240" w:lineRule="auto"/>
              <w:jc w:val="center"/>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СЦ 2</w:t>
            </w:r>
          </w:p>
        </w:tc>
        <w:tc>
          <w:tcPr>
            <w:tcW w:w="811" w:type="pct"/>
          </w:tcPr>
          <w:p w:rsidR="00A730D0" w:rsidRPr="004E6AEE" w:rsidRDefault="00A730D0" w:rsidP="009166F2">
            <w:pPr>
              <w:spacing w:after="120" w:line="240" w:lineRule="auto"/>
              <w:jc w:val="both"/>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Безработни участници</w:t>
            </w:r>
            <w:r w:rsidR="003A327C" w:rsidRPr="004E6AEE">
              <w:rPr>
                <w:rFonts w:ascii="Times New Roman" w:eastAsia="Times New Roman" w:hAnsi="Times New Roman" w:cs="Times New Roman"/>
                <w:sz w:val="18"/>
                <w:szCs w:val="18"/>
                <w:lang w:val="bg-BG"/>
              </w:rPr>
              <w:t xml:space="preserve"> </w:t>
            </w:r>
            <w:r w:rsidRPr="004E6AEE">
              <w:rPr>
                <w:rFonts w:ascii="Times New Roman" w:eastAsia="Times New Roman" w:hAnsi="Times New Roman" w:cs="Times New Roman"/>
                <w:sz w:val="18"/>
                <w:szCs w:val="18"/>
                <w:lang w:val="bg-BG"/>
              </w:rPr>
              <w:t>от ромски произход на възраст до 29г. вкл, с основна или по-ниска образователна степен</w:t>
            </w:r>
          </w:p>
        </w:tc>
        <w:tc>
          <w:tcPr>
            <w:tcW w:w="440" w:type="pct"/>
            <w:vAlign w:val="center"/>
          </w:tcPr>
          <w:p w:rsidR="00A730D0" w:rsidRPr="004E6AEE" w:rsidRDefault="00A730D0" w:rsidP="00A730D0">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Брой</w:t>
            </w:r>
          </w:p>
        </w:tc>
        <w:tc>
          <w:tcPr>
            <w:tcW w:w="404" w:type="pct"/>
            <w:vAlign w:val="center"/>
          </w:tcPr>
          <w:p w:rsidR="00A730D0" w:rsidRPr="004E6AEE" w:rsidRDefault="00A730D0" w:rsidP="00A730D0">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ЕСФ</w:t>
            </w:r>
          </w:p>
        </w:tc>
        <w:tc>
          <w:tcPr>
            <w:tcW w:w="674" w:type="pct"/>
          </w:tcPr>
          <w:p w:rsidR="00A730D0" w:rsidRPr="004E6AEE" w:rsidRDefault="00A730D0" w:rsidP="00A730D0">
            <w:pPr>
              <w:spacing w:after="240" w:line="240" w:lineRule="auto"/>
              <w:jc w:val="center"/>
              <w:rPr>
                <w:rFonts w:ascii="Times New Roman" w:eastAsia="Times New Roman" w:hAnsi="Times New Roman" w:cs="Times New Roman"/>
                <w:i/>
                <w:sz w:val="18"/>
                <w:szCs w:val="18"/>
                <w:lang w:val="bg-BG"/>
              </w:rPr>
            </w:pPr>
          </w:p>
          <w:p w:rsidR="00A730D0" w:rsidRPr="004E6AEE" w:rsidRDefault="00A730D0" w:rsidP="00A730D0">
            <w:pPr>
              <w:spacing w:after="240" w:line="240" w:lineRule="auto"/>
              <w:jc w:val="center"/>
              <w:rPr>
                <w:rFonts w:ascii="Times New Roman" w:eastAsia="Times New Roman" w:hAnsi="Times New Roman" w:cs="Times New Roman"/>
                <w:sz w:val="18"/>
                <w:szCs w:val="18"/>
                <w:lang w:val="bg-BG"/>
              </w:rPr>
            </w:pPr>
            <w:r w:rsidRPr="004E6AEE">
              <w:rPr>
                <w:rFonts w:ascii="Times New Roman" w:eastAsia="Times New Roman" w:hAnsi="Times New Roman" w:cs="Times New Roman"/>
                <w:i/>
                <w:sz w:val="18"/>
                <w:szCs w:val="18"/>
                <w:lang w:val="bg-BG"/>
              </w:rPr>
              <w:t>По-слабо развити</w:t>
            </w:r>
          </w:p>
        </w:tc>
        <w:tc>
          <w:tcPr>
            <w:tcW w:w="388" w:type="pct"/>
          </w:tcPr>
          <w:p w:rsidR="00A730D0" w:rsidRPr="004E6AEE" w:rsidRDefault="00A730D0" w:rsidP="00A730D0">
            <w:pPr>
              <w:spacing w:after="120" w:line="240" w:lineRule="auto"/>
              <w:jc w:val="right"/>
              <w:rPr>
                <w:rFonts w:ascii="Times New Roman" w:eastAsia="Times New Roman" w:hAnsi="Times New Roman" w:cs="Times New Roman"/>
                <w:i/>
                <w:sz w:val="18"/>
                <w:szCs w:val="18"/>
                <w:lang w:val="bg-BG"/>
              </w:rPr>
            </w:pPr>
          </w:p>
        </w:tc>
        <w:tc>
          <w:tcPr>
            <w:tcW w:w="354" w:type="pct"/>
          </w:tcPr>
          <w:p w:rsidR="00A730D0" w:rsidRPr="004E6AEE" w:rsidRDefault="00A730D0" w:rsidP="00A730D0">
            <w:pPr>
              <w:spacing w:after="120" w:line="240" w:lineRule="auto"/>
              <w:jc w:val="right"/>
              <w:rPr>
                <w:rFonts w:ascii="Times New Roman" w:eastAsia="Times New Roman" w:hAnsi="Times New Roman" w:cs="Times New Roman"/>
                <w:i/>
                <w:sz w:val="18"/>
                <w:szCs w:val="18"/>
                <w:lang w:val="bg-BG"/>
              </w:rPr>
            </w:pPr>
          </w:p>
        </w:tc>
        <w:tc>
          <w:tcPr>
            <w:tcW w:w="587" w:type="pct"/>
          </w:tcPr>
          <w:p w:rsidR="00A730D0" w:rsidRPr="004029E9" w:rsidRDefault="00A730D0" w:rsidP="00A730D0">
            <w:pPr>
              <w:spacing w:after="120" w:line="240" w:lineRule="auto"/>
              <w:jc w:val="center"/>
              <w:rPr>
                <w:rFonts w:ascii="Times New Roman" w:eastAsia="Times New Roman" w:hAnsi="Times New Roman" w:cs="Times New Roman"/>
                <w:sz w:val="18"/>
                <w:szCs w:val="18"/>
                <w:lang w:val="bg-BG"/>
              </w:rPr>
            </w:pPr>
          </w:p>
          <w:p w:rsidR="00A730D0" w:rsidRPr="004029E9" w:rsidRDefault="004E2D45" w:rsidP="00A730D0">
            <w:pPr>
              <w:spacing w:after="120" w:line="240" w:lineRule="auto"/>
              <w:jc w:val="center"/>
              <w:rPr>
                <w:rFonts w:ascii="Times New Roman" w:eastAsia="Times New Roman" w:hAnsi="Times New Roman" w:cs="Times New Roman"/>
                <w:sz w:val="18"/>
                <w:szCs w:val="18"/>
                <w:lang w:val="bg-BG"/>
              </w:rPr>
            </w:pPr>
            <w:r w:rsidRPr="004029E9">
              <w:rPr>
                <w:rFonts w:ascii="Times New Roman" w:eastAsia="Times New Roman" w:hAnsi="Times New Roman" w:cs="Times New Roman"/>
                <w:sz w:val="18"/>
                <w:szCs w:val="18"/>
                <w:lang w:val="bg-BG"/>
              </w:rPr>
              <w:t>230</w:t>
            </w:r>
          </w:p>
        </w:tc>
        <w:tc>
          <w:tcPr>
            <w:tcW w:w="555" w:type="pct"/>
            <w:vAlign w:val="center"/>
          </w:tcPr>
          <w:p w:rsidR="00A730D0" w:rsidRPr="004E6AEE" w:rsidRDefault="00A730D0" w:rsidP="004029E9">
            <w:pPr>
              <w:spacing w:after="120" w:line="240" w:lineRule="auto"/>
              <w:ind w:left="240" w:hanging="240"/>
              <w:jc w:val="center"/>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УО</w:t>
            </w:r>
          </w:p>
        </w:tc>
        <w:tc>
          <w:tcPr>
            <w:tcW w:w="481" w:type="pct"/>
            <w:vAlign w:val="center"/>
          </w:tcPr>
          <w:p w:rsidR="00A730D0" w:rsidRPr="004E6AEE" w:rsidRDefault="00A730D0" w:rsidP="000E1B75">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Годишно</w:t>
            </w:r>
          </w:p>
        </w:tc>
      </w:tr>
      <w:tr w:rsidR="00A730D0" w:rsidRPr="0004058C" w:rsidTr="009166F2">
        <w:trPr>
          <w:trHeight w:val="79"/>
        </w:trPr>
        <w:tc>
          <w:tcPr>
            <w:tcW w:w="306" w:type="pct"/>
          </w:tcPr>
          <w:p w:rsidR="00A730D0" w:rsidRPr="004E6AEE" w:rsidRDefault="00A730D0" w:rsidP="00A730D0">
            <w:pPr>
              <w:spacing w:after="120" w:line="240" w:lineRule="auto"/>
              <w:jc w:val="center"/>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СЦ 3</w:t>
            </w:r>
          </w:p>
          <w:p w:rsidR="00A730D0" w:rsidRPr="004E6AEE" w:rsidRDefault="00A730D0" w:rsidP="00A730D0">
            <w:pPr>
              <w:spacing w:after="120" w:line="240" w:lineRule="auto"/>
              <w:jc w:val="center"/>
              <w:rPr>
                <w:rFonts w:ascii="Times New Roman" w:eastAsia="Times New Roman" w:hAnsi="Times New Roman" w:cs="Times New Roman"/>
                <w:sz w:val="18"/>
                <w:szCs w:val="18"/>
                <w:lang w:val="bg-BG"/>
              </w:rPr>
            </w:pPr>
          </w:p>
        </w:tc>
        <w:tc>
          <w:tcPr>
            <w:tcW w:w="811" w:type="pct"/>
          </w:tcPr>
          <w:p w:rsidR="00A730D0" w:rsidRPr="004E6AEE" w:rsidRDefault="00A730D0" w:rsidP="009166F2">
            <w:pPr>
              <w:spacing w:after="120" w:line="240" w:lineRule="auto"/>
              <w:jc w:val="both"/>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 xml:space="preserve">Безработни участници на възраст до 29 г. вкл., със завършено средно или висше образование </w:t>
            </w:r>
          </w:p>
        </w:tc>
        <w:tc>
          <w:tcPr>
            <w:tcW w:w="440" w:type="pct"/>
            <w:vAlign w:val="center"/>
          </w:tcPr>
          <w:p w:rsidR="00A730D0" w:rsidRPr="004E6AEE" w:rsidRDefault="00A730D0" w:rsidP="00A730D0">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Брой</w:t>
            </w:r>
          </w:p>
        </w:tc>
        <w:tc>
          <w:tcPr>
            <w:tcW w:w="404" w:type="pct"/>
            <w:vAlign w:val="center"/>
          </w:tcPr>
          <w:p w:rsidR="00A730D0" w:rsidRPr="004E6AEE" w:rsidRDefault="00A730D0" w:rsidP="007679EC">
            <w:pPr>
              <w:spacing w:after="120" w:line="240" w:lineRule="auto"/>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ЕСФ</w:t>
            </w:r>
          </w:p>
        </w:tc>
        <w:tc>
          <w:tcPr>
            <w:tcW w:w="674" w:type="pct"/>
            <w:vAlign w:val="center"/>
          </w:tcPr>
          <w:p w:rsidR="00A730D0" w:rsidRPr="004E6AEE" w:rsidRDefault="00A730D0" w:rsidP="007679EC">
            <w:pPr>
              <w:spacing w:after="240" w:line="240" w:lineRule="auto"/>
              <w:jc w:val="center"/>
              <w:rPr>
                <w:rFonts w:ascii="Times New Roman" w:eastAsia="Times New Roman" w:hAnsi="Times New Roman" w:cs="Times New Roman"/>
                <w:sz w:val="18"/>
                <w:szCs w:val="18"/>
                <w:lang w:val="bg-BG"/>
              </w:rPr>
            </w:pPr>
            <w:r w:rsidRPr="004E6AEE">
              <w:rPr>
                <w:rFonts w:ascii="Times New Roman" w:eastAsia="Times New Roman" w:hAnsi="Times New Roman" w:cs="Times New Roman"/>
                <w:i/>
                <w:sz w:val="18"/>
                <w:szCs w:val="18"/>
                <w:lang w:val="bg-BG"/>
              </w:rPr>
              <w:t>По-слабо развити</w:t>
            </w:r>
          </w:p>
        </w:tc>
        <w:tc>
          <w:tcPr>
            <w:tcW w:w="388" w:type="pct"/>
          </w:tcPr>
          <w:p w:rsidR="00A730D0" w:rsidRPr="004E6AEE" w:rsidRDefault="00A730D0" w:rsidP="00A730D0">
            <w:pPr>
              <w:spacing w:after="120" w:line="240" w:lineRule="auto"/>
              <w:jc w:val="right"/>
              <w:rPr>
                <w:rFonts w:ascii="Times New Roman" w:eastAsia="Times New Roman" w:hAnsi="Times New Roman" w:cs="Times New Roman"/>
                <w:i/>
                <w:sz w:val="18"/>
                <w:szCs w:val="18"/>
                <w:lang w:val="bg-BG"/>
              </w:rPr>
            </w:pPr>
          </w:p>
        </w:tc>
        <w:tc>
          <w:tcPr>
            <w:tcW w:w="354" w:type="pct"/>
          </w:tcPr>
          <w:p w:rsidR="00A730D0" w:rsidRPr="004E6AEE" w:rsidRDefault="00A730D0" w:rsidP="00A730D0">
            <w:pPr>
              <w:spacing w:after="120" w:line="240" w:lineRule="auto"/>
              <w:jc w:val="right"/>
              <w:rPr>
                <w:rFonts w:ascii="Times New Roman" w:eastAsia="Times New Roman" w:hAnsi="Times New Roman" w:cs="Times New Roman"/>
                <w:i/>
                <w:sz w:val="18"/>
                <w:szCs w:val="18"/>
                <w:lang w:val="bg-BG"/>
              </w:rPr>
            </w:pPr>
          </w:p>
        </w:tc>
        <w:tc>
          <w:tcPr>
            <w:tcW w:w="587" w:type="pct"/>
          </w:tcPr>
          <w:p w:rsidR="00A730D0" w:rsidRPr="004029E9" w:rsidRDefault="00A730D0" w:rsidP="00A730D0">
            <w:pPr>
              <w:spacing w:after="120" w:line="240" w:lineRule="auto"/>
              <w:jc w:val="center"/>
              <w:rPr>
                <w:rFonts w:ascii="Times New Roman" w:eastAsia="Times New Roman" w:hAnsi="Times New Roman" w:cs="Times New Roman"/>
                <w:sz w:val="18"/>
                <w:szCs w:val="18"/>
                <w:lang w:val="bg-BG"/>
              </w:rPr>
            </w:pPr>
          </w:p>
          <w:p w:rsidR="00A730D0" w:rsidRPr="004029E9" w:rsidRDefault="004E2D45" w:rsidP="00A730D0">
            <w:pPr>
              <w:spacing w:after="120" w:line="240" w:lineRule="auto"/>
              <w:jc w:val="center"/>
              <w:rPr>
                <w:rFonts w:ascii="Times New Roman" w:eastAsia="Times New Roman" w:hAnsi="Times New Roman" w:cs="Times New Roman"/>
                <w:sz w:val="18"/>
                <w:szCs w:val="18"/>
                <w:lang w:val="bg-BG"/>
              </w:rPr>
            </w:pPr>
            <w:r w:rsidRPr="004029E9">
              <w:rPr>
                <w:rFonts w:ascii="Times New Roman" w:eastAsia="Times New Roman" w:hAnsi="Times New Roman" w:cs="Times New Roman"/>
                <w:sz w:val="18"/>
                <w:szCs w:val="18"/>
                <w:lang w:val="bg-BG"/>
              </w:rPr>
              <w:t>3 600</w:t>
            </w:r>
          </w:p>
        </w:tc>
        <w:tc>
          <w:tcPr>
            <w:tcW w:w="555" w:type="pct"/>
            <w:vAlign w:val="center"/>
          </w:tcPr>
          <w:p w:rsidR="00A730D0" w:rsidRPr="004E6AEE" w:rsidRDefault="00A730D0" w:rsidP="004029E9">
            <w:pPr>
              <w:spacing w:after="120" w:line="240" w:lineRule="auto"/>
              <w:ind w:left="240" w:hanging="240"/>
              <w:jc w:val="center"/>
              <w:rPr>
                <w:rFonts w:ascii="Times New Roman" w:eastAsia="Times New Roman" w:hAnsi="Times New Roman" w:cs="Times New Roman"/>
                <w:sz w:val="18"/>
                <w:szCs w:val="18"/>
                <w:lang w:val="bg-BG"/>
              </w:rPr>
            </w:pPr>
            <w:r w:rsidRPr="004E6AEE">
              <w:rPr>
                <w:rFonts w:ascii="Times New Roman" w:eastAsia="Times New Roman" w:hAnsi="Times New Roman" w:cs="Times New Roman"/>
                <w:sz w:val="18"/>
                <w:szCs w:val="18"/>
                <w:lang w:val="bg-BG"/>
              </w:rPr>
              <w:t>УО</w:t>
            </w:r>
          </w:p>
        </w:tc>
        <w:tc>
          <w:tcPr>
            <w:tcW w:w="481" w:type="pct"/>
            <w:vAlign w:val="center"/>
          </w:tcPr>
          <w:p w:rsidR="00A730D0" w:rsidRPr="004E6AEE" w:rsidRDefault="00A730D0" w:rsidP="000E1B75">
            <w:pPr>
              <w:spacing w:after="120" w:line="240" w:lineRule="auto"/>
              <w:ind w:left="240" w:hanging="240"/>
              <w:jc w:val="center"/>
              <w:rPr>
                <w:rFonts w:ascii="Times New Roman" w:eastAsia="Times New Roman" w:hAnsi="Times New Roman" w:cs="Times New Roman"/>
                <w:i/>
                <w:sz w:val="18"/>
                <w:szCs w:val="18"/>
                <w:lang w:val="bg-BG"/>
              </w:rPr>
            </w:pPr>
            <w:r w:rsidRPr="004E6AEE">
              <w:rPr>
                <w:rFonts w:ascii="Times New Roman" w:eastAsia="Times New Roman" w:hAnsi="Times New Roman" w:cs="Times New Roman"/>
                <w:i/>
                <w:sz w:val="18"/>
                <w:szCs w:val="18"/>
                <w:lang w:val="bg-BG"/>
              </w:rPr>
              <w:t>Годишно</w:t>
            </w:r>
          </w:p>
        </w:tc>
      </w:tr>
    </w:tbl>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p>
    <w:p w:rsidR="00A730D0" w:rsidRPr="0004058C" w:rsidRDefault="00A730D0" w:rsidP="00A730D0">
      <w:pPr>
        <w:spacing w:after="120" w:line="240" w:lineRule="auto"/>
        <w:jc w:val="both"/>
        <w:rPr>
          <w:rFonts w:ascii="Times New Roman" w:eastAsia="Times New Roman" w:hAnsi="Times New Roman" w:cs="Times New Roman"/>
          <w:b/>
          <w:i/>
          <w:color w:val="C00000"/>
          <w:sz w:val="26"/>
          <w:szCs w:val="26"/>
          <w:u w:val="single"/>
          <w:lang w:val="bg-BG"/>
        </w:rPr>
        <w:sectPr w:rsidR="00A730D0" w:rsidRPr="0004058C" w:rsidSect="00255F8D">
          <w:pgSz w:w="16838" w:h="11906" w:orient="landscape" w:code="9"/>
          <w:pgMar w:top="1418" w:right="1021" w:bottom="1418" w:left="1021" w:header="601" w:footer="1077" w:gutter="0"/>
          <w:cols w:space="708"/>
          <w:titlePg/>
          <w:docGrid w:linePitch="326"/>
        </w:sectPr>
      </w:pPr>
    </w:p>
    <w:p w:rsidR="00BF5EA7" w:rsidRDefault="00A730D0" w:rsidP="00BF5EA7">
      <w:pPr>
        <w:pStyle w:val="Heading3"/>
        <w:rPr>
          <w:lang w:eastAsia="ar-SA"/>
        </w:rPr>
      </w:pPr>
      <w:bookmarkStart w:id="40" w:name="_Toc407104421"/>
      <w:r w:rsidRPr="0004058C">
        <w:rPr>
          <w:lang w:eastAsia="ar-SA"/>
        </w:rPr>
        <w:t>Инвестиционен приоритет № 4:</w:t>
      </w:r>
      <w:bookmarkEnd w:id="40"/>
      <w:r w:rsidRPr="0004058C">
        <w:rPr>
          <w:lang w:eastAsia="ar-SA"/>
        </w:rPr>
        <w:t xml:space="preserve"> </w:t>
      </w:r>
    </w:p>
    <w:p w:rsidR="00A730D0" w:rsidRPr="0004058C" w:rsidRDefault="00A730D0" w:rsidP="00BF5EA7">
      <w:pPr>
        <w:pStyle w:val="Heading3"/>
        <w:rPr>
          <w:lang w:eastAsia="ar-SA"/>
        </w:rPr>
      </w:pPr>
      <w:bookmarkStart w:id="41" w:name="_Toc407104422"/>
      <w:r w:rsidRPr="0004058C">
        <w:rPr>
          <w:lang w:eastAsia="ar-SA"/>
        </w:rPr>
        <w:t>„Модернизиране на институциите на пазара на труда, като публични и частни служби по заетостта и повишаване на адекватността спрямо потребностите на пазара на труда, включително чрез действия за повишаване на транснационалната мобилност на работната сила, както и чрез схеми за мобилност и по-добро сътрудничество между институциите и съответните заинтересовани страни”</w:t>
      </w:r>
      <w:bookmarkEnd w:id="41"/>
    </w:p>
    <w:p w:rsidR="00A730D0" w:rsidRPr="0004058C" w:rsidRDefault="00A730D0" w:rsidP="00BF5EA7">
      <w:pPr>
        <w:pStyle w:val="Heading4"/>
        <w:rPr>
          <w:rFonts w:ascii="Times New Roman Bold" w:hAnsi="Times New Roman Bold"/>
          <w:u w:val="single"/>
        </w:rPr>
      </w:pPr>
      <w:r w:rsidRPr="0004058C">
        <w:t>2.A.5 Специфични цели, съответстващи на инвестиционния приоритет</w:t>
      </w:r>
      <w:r w:rsidR="005B0BD3">
        <w:t>,</w:t>
      </w:r>
      <w:r w:rsidRPr="0004058C">
        <w:t xml:space="preserve"> и очаквани резултати (</w:t>
      </w:r>
      <w:r w:rsidR="00C527E7">
        <w:t>ч</w:t>
      </w:r>
      <w:r w:rsidRPr="0004058C">
        <w:t>л. 96(2) (б) (i)-(ii) от Регламент</w:t>
      </w:r>
      <w:r w:rsidR="00606070" w:rsidRPr="0004058C">
        <w:t xml:space="preserve"> </w:t>
      </w:r>
      <w:r w:rsidRPr="0004058C">
        <w:t>(EС) № 1303/2013)</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Bold" w:eastAsia="Times New Roman" w:hAnsi="Times New Roman Bold" w:cs="Times New Roman" w:hint="eastAsia"/>
          <w:b/>
          <w:sz w:val="24"/>
          <w:szCs w:val="20"/>
          <w:u w:val="single"/>
          <w:lang w:val="bg-BG"/>
        </w:rPr>
        <w:t>Специфична</w:t>
      </w:r>
      <w:r w:rsidRPr="0004058C">
        <w:rPr>
          <w:rFonts w:ascii="Times New Roman Bold" w:eastAsia="Times New Roman" w:hAnsi="Times New Roman Bold" w:cs="Times New Roman"/>
          <w:b/>
          <w:sz w:val="24"/>
          <w:szCs w:val="20"/>
          <w:u w:val="single"/>
          <w:lang w:val="bg-BG"/>
        </w:rPr>
        <w:t xml:space="preserve"> </w:t>
      </w:r>
      <w:r w:rsidRPr="0004058C">
        <w:rPr>
          <w:rFonts w:ascii="Times New Roman Bold" w:eastAsia="Times New Roman" w:hAnsi="Times New Roman Bold" w:cs="Times New Roman" w:hint="eastAsia"/>
          <w:b/>
          <w:sz w:val="24"/>
          <w:szCs w:val="20"/>
          <w:u w:val="single"/>
          <w:lang w:val="bg-BG"/>
        </w:rPr>
        <w:t>цел</w:t>
      </w:r>
      <w:r w:rsidRPr="0004058C">
        <w:rPr>
          <w:rFonts w:ascii="Times New Roman Bold" w:eastAsia="Times New Roman" w:hAnsi="Times New Roman Bold" w:cs="Times New Roman"/>
          <w:b/>
          <w:sz w:val="24"/>
          <w:szCs w:val="20"/>
          <w:u w:val="single"/>
          <w:lang w:val="bg-BG"/>
        </w:rPr>
        <w:t xml:space="preserve"> 1</w:t>
      </w:r>
      <w:r w:rsidRPr="0004058C">
        <w:rPr>
          <w:rFonts w:ascii="Times New Roman Bold" w:eastAsia="Times New Roman" w:hAnsi="Times New Roman Bold" w:cs="Times New Roman"/>
          <w:b/>
          <w:sz w:val="24"/>
          <w:szCs w:val="20"/>
          <w:lang w:val="bg-BG"/>
        </w:rPr>
        <w:t>:</w:t>
      </w:r>
      <w:r w:rsidRPr="0004058C">
        <w:rPr>
          <w:rFonts w:ascii="Times New Roman" w:eastAsia="Times New Roman" w:hAnsi="Times New Roman" w:cs="Times New Roman"/>
          <w:b/>
          <w:sz w:val="24"/>
          <w:szCs w:val="20"/>
          <w:lang w:val="bg-BG"/>
        </w:rPr>
        <w:t xml:space="preserve"> </w:t>
      </w:r>
      <w:r w:rsidRPr="0004058C">
        <w:rPr>
          <w:rFonts w:ascii="Times New Roman" w:eastAsia="Times New Roman" w:hAnsi="Times New Roman" w:cs="Times New Roman"/>
          <w:b/>
          <w:sz w:val="24"/>
          <w:szCs w:val="24"/>
          <w:lang w:val="bg-BG"/>
        </w:rPr>
        <w:t>Увеличаване на броя на актуализираните и въведените нови процеси на планиране, изпълнение, мониторинг, оценка и контрол на политики и услуги в институциите в сферата</w:t>
      </w:r>
      <w:r w:rsidRPr="0004058C">
        <w:rPr>
          <w:rFonts w:ascii="Times New Roman" w:eastAsia="Times New Roman" w:hAnsi="Times New Roman" w:cs="Times New Roman"/>
          <w:b/>
          <w:sz w:val="24"/>
          <w:szCs w:val="20"/>
          <w:lang w:val="bg-BG"/>
        </w:rPr>
        <w:t xml:space="preserve"> на пазара на труда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Формулираната специфична цел е в съответствие с целите, очертани в Актуализираната стратегия по заетостта на Република България 2013-2020 и е в отговор на </w:t>
      </w:r>
      <w:r w:rsidR="003A327C">
        <w:rPr>
          <w:rFonts w:ascii="Times New Roman" w:eastAsia="Times New Roman" w:hAnsi="Times New Roman" w:cs="Times New Roman"/>
          <w:sz w:val="24"/>
          <w:szCs w:val="20"/>
          <w:lang w:val="bg-BG"/>
        </w:rPr>
        <w:t>п</w:t>
      </w:r>
      <w:r w:rsidRPr="0004058C">
        <w:rPr>
          <w:rFonts w:ascii="Times New Roman" w:eastAsia="Times New Roman" w:hAnsi="Times New Roman" w:cs="Times New Roman"/>
          <w:sz w:val="24"/>
          <w:szCs w:val="20"/>
          <w:lang w:val="bg-BG"/>
        </w:rPr>
        <w:t>репоръка №</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3 Съвета на ЕС относно Националната програма за реформи от 2014 г. Тя е насочена както към оказването на подкрепа за МТСП при формулирането на политики и инструменти за тяхната практическа реализация, изграждането на съвременни адекватни модели за организация на работните процеси, така и към развитието и укрепването на капацитета на Агенцията по заетостта </w:t>
      </w:r>
      <w:r w:rsidRPr="0004058C">
        <w:rPr>
          <w:rFonts w:ascii="Times New Roman" w:eastAsia="Times New Roman" w:hAnsi="Times New Roman" w:cs="Times New Roman"/>
          <w:sz w:val="24"/>
          <w:szCs w:val="24"/>
          <w:lang w:val="bg-BG" w:eastAsia="bg-BG"/>
        </w:rPr>
        <w:t>като публична институция, отговорна за изпълнението на политиките и предоставяне на услуги в сферата на заетостта.</w:t>
      </w:r>
      <w:r w:rsidRPr="0004058C">
        <w:rPr>
          <w:rFonts w:ascii="Times New Roman" w:eastAsia="Times New Roman" w:hAnsi="Times New Roman" w:cs="Times New Roman"/>
          <w:sz w:val="24"/>
          <w:szCs w:val="20"/>
          <w:lang w:val="bg-BG"/>
        </w:rPr>
        <w:t xml:space="preserve">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eastAsia="bg-BG"/>
        </w:rPr>
        <w:t>Усилията са насочени към формулиране и прилагане на интервенциите на пазара на труда, които да ограничат нивата на безработица, да насърчат повишаването</w:t>
      </w:r>
      <w:r w:rsidR="007679EC">
        <w:rPr>
          <w:rFonts w:ascii="Times New Roman" w:eastAsia="Times New Roman" w:hAnsi="Times New Roman" w:cs="Times New Roman"/>
          <w:sz w:val="24"/>
          <w:szCs w:val="24"/>
          <w:lang w:val="bg-BG" w:eastAsia="bg-BG"/>
        </w:rPr>
        <w:t xml:space="preserve"> на</w:t>
      </w:r>
      <w:r w:rsidRPr="0004058C">
        <w:rPr>
          <w:rFonts w:ascii="Times New Roman" w:eastAsia="Times New Roman" w:hAnsi="Times New Roman" w:cs="Times New Roman"/>
          <w:sz w:val="24"/>
          <w:szCs w:val="24"/>
          <w:lang w:val="bg-BG" w:eastAsia="bg-BG"/>
        </w:rPr>
        <w:t xml:space="preserve"> нивата на заетост</w:t>
      </w:r>
      <w:r w:rsidRPr="0004058C">
        <w:rPr>
          <w:rFonts w:ascii="Times New Roman" w:eastAsia="Times New Roman" w:hAnsi="Times New Roman" w:cs="Times New Roman"/>
          <w:sz w:val="24"/>
          <w:szCs w:val="24"/>
          <w:lang w:val="bg-BG"/>
        </w:rPr>
        <w:t xml:space="preserve"> и да повишат аналитичния капацитет за изготвяне на регулярни анализи и тематични изследвания за състоянието и развитието на пазара на труда в България. Ще се предостави подкрепа за изграждането и развитието на системи и инструменти за прогнозиране на тенденциите на пазара на труда, от една страна, и за анализ на факторите и движещите сили, стоящи зад тези тенденции, от друга. От съществено значение ще бъде и провеждането на предварителни оценки и оценки на въздействието на реално провежданите политики.</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 xml:space="preserve">Тези усилия могат да се подпомогнат и от разработването на партньорства с други организации и посредници на пазара на труда и </w:t>
      </w:r>
      <w:r w:rsidRPr="0004058C">
        <w:rPr>
          <w:rFonts w:ascii="Times New Roman" w:eastAsia="Times New Roman" w:hAnsi="Times New Roman" w:cs="Times New Roman"/>
          <w:sz w:val="24"/>
          <w:szCs w:val="20"/>
          <w:lang w:val="bg-BG"/>
        </w:rPr>
        <w:t>всички заинтересовани страни в сферата на услугите по заетостта.</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От важно значение е необходимостта от предоставяне на по-ефикасни услуги за търсещите работа лица и работодателите. </w:t>
      </w:r>
      <w:r w:rsidRPr="0004058C">
        <w:rPr>
          <w:rFonts w:ascii="Times New Roman" w:eastAsia="Times New Roman" w:hAnsi="Times New Roman" w:cs="Times New Roman"/>
          <w:bCs/>
          <w:sz w:val="24"/>
          <w:szCs w:val="20"/>
          <w:lang w:val="bg-BG"/>
        </w:rPr>
        <w:t>И</w:t>
      </w:r>
      <w:r w:rsidRPr="0004058C">
        <w:rPr>
          <w:rFonts w:ascii="Times New Roman" w:eastAsia="Times New Roman" w:hAnsi="Times New Roman" w:cs="Times New Roman"/>
          <w:sz w:val="24"/>
          <w:szCs w:val="20"/>
          <w:lang w:val="bg-BG"/>
        </w:rPr>
        <w:t xml:space="preserve">нструментите за наблюдение на пазара на труда трябва да се доразвият така, че да отчитат коректно причините за незаемане на обявени свободни работни места, както и за предприемане на адекватни на това действия.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bCs/>
          <w:sz w:val="24"/>
          <w:szCs w:val="20"/>
          <w:lang w:val="bg-BG"/>
        </w:rPr>
        <w:t>Изпълнението на нови, по-фокусирани и по-ефективни политики и услуги на пазара на труда не може да се реализира без усилия за подобряване на вътрешната организация и ефективността на работните процеси в институциите на пазара на труда. Необходимо е също да се подобри с</w:t>
      </w:r>
      <w:r w:rsidRPr="0004058C">
        <w:rPr>
          <w:rFonts w:ascii="Times New Roman" w:eastAsia="Times New Roman" w:hAnsi="Times New Roman" w:cs="Times New Roman"/>
          <w:sz w:val="24"/>
          <w:szCs w:val="24"/>
          <w:lang w:val="bg-BG" w:eastAsia="bg-BG"/>
        </w:rPr>
        <w:t>истемата за мониторинг на изпълнението, въвеждането на по-добра координация и системност в работните процеси.</w:t>
      </w:r>
      <w:r w:rsidR="003A327C">
        <w:rPr>
          <w:rFonts w:ascii="Times New Roman" w:eastAsia="Times New Roman" w:hAnsi="Times New Roman" w:cs="Times New Roman"/>
          <w:sz w:val="24"/>
          <w:szCs w:val="24"/>
          <w:lang w:val="bg-BG" w:eastAsia="bg-BG"/>
        </w:rPr>
        <w:t xml:space="preserve"> </w:t>
      </w:r>
    </w:p>
    <w:p w:rsidR="00A730D0" w:rsidRPr="0004058C" w:rsidRDefault="00A730D0" w:rsidP="00A730D0">
      <w:pPr>
        <w:spacing w:after="120" w:line="240" w:lineRule="auto"/>
        <w:jc w:val="both"/>
        <w:rPr>
          <w:rFonts w:ascii="Times New Roman" w:eastAsia="TimesNewRoman" w:hAnsi="Times New Roman" w:cs="Times New Roman"/>
          <w:sz w:val="24"/>
          <w:szCs w:val="20"/>
          <w:lang w:val="bg-BG" w:eastAsia="ar-SA"/>
        </w:rPr>
      </w:pPr>
      <w:r w:rsidRPr="0004058C">
        <w:rPr>
          <w:rFonts w:ascii="Times New Roman" w:eastAsia="Times New Roman" w:hAnsi="Times New Roman" w:cs="Times New Roman"/>
          <w:sz w:val="24"/>
          <w:szCs w:val="20"/>
          <w:lang w:val="bg-BG"/>
        </w:rPr>
        <w:t>За формулирането и реализацията на нови и по-ефективни политики и инструменти за прилагането им е необходимо осигуряването на адекватна професионална компетентност на служителите. В тази насока ще се търси и тясното сътрудничество с Европейските публични служби по заетост и други организации с цел въвеждане на добри практики и иновационни модели. ОП РЧР ще осигури финансиране за развитие на знанията и уменията на служителите, обучения, обмен на опит.</w:t>
      </w:r>
    </w:p>
    <w:p w:rsidR="00A730D0" w:rsidRPr="0004058C" w:rsidRDefault="00A730D0" w:rsidP="00A730D0">
      <w:pPr>
        <w:spacing w:after="120" w:line="240" w:lineRule="auto"/>
        <w:jc w:val="both"/>
        <w:rPr>
          <w:rFonts w:ascii="Times New Roman" w:eastAsia="TimesNewRoman" w:hAnsi="Times New Roman" w:cs="Times New Roman"/>
          <w:sz w:val="24"/>
          <w:szCs w:val="20"/>
          <w:lang w:val="bg-BG" w:eastAsia="ar-SA"/>
        </w:rPr>
      </w:pPr>
      <w:r w:rsidRPr="0004058C">
        <w:rPr>
          <w:rFonts w:ascii="Times New Roman" w:eastAsia="TimesNewRoman" w:hAnsi="Times New Roman" w:cs="Times New Roman"/>
          <w:sz w:val="24"/>
          <w:szCs w:val="20"/>
          <w:lang w:val="bg-BG" w:eastAsia="ar-SA"/>
        </w:rPr>
        <w:t>Необходимо е и осигуряването на материално</w:t>
      </w:r>
      <w:r w:rsidR="007679EC">
        <w:rPr>
          <w:rFonts w:ascii="Times New Roman" w:eastAsia="TimesNewRoman" w:hAnsi="Times New Roman" w:cs="Times New Roman"/>
          <w:sz w:val="24"/>
          <w:szCs w:val="20"/>
          <w:lang w:val="bg-BG" w:eastAsia="ar-SA"/>
        </w:rPr>
        <w:t>-</w:t>
      </w:r>
      <w:r w:rsidRPr="0004058C">
        <w:rPr>
          <w:rFonts w:ascii="Times New Roman" w:eastAsia="TimesNewRoman" w:hAnsi="Times New Roman" w:cs="Times New Roman"/>
          <w:sz w:val="24"/>
          <w:szCs w:val="20"/>
          <w:lang w:val="bg-BG" w:eastAsia="ar-SA"/>
        </w:rPr>
        <w:t>техническо обезпечаване на работните процеси и съвременни средства за работа и комуникация на служителите</w:t>
      </w:r>
      <w:r w:rsidR="00723D8A">
        <w:rPr>
          <w:rFonts w:ascii="Times New Roman" w:eastAsia="TimesNewRoman" w:hAnsi="Times New Roman" w:cs="Times New Roman"/>
          <w:sz w:val="24"/>
          <w:szCs w:val="20"/>
          <w:lang w:val="bg-BG" w:eastAsia="ar-SA"/>
        </w:rPr>
        <w:t xml:space="preserve"> в институциите на пазара на труда</w:t>
      </w:r>
      <w:r w:rsidRPr="0004058C">
        <w:rPr>
          <w:rFonts w:ascii="Times New Roman" w:eastAsia="TimesNewRoman" w:hAnsi="Times New Roman" w:cs="Times New Roman"/>
          <w:sz w:val="24"/>
          <w:szCs w:val="20"/>
          <w:lang w:val="bg-BG" w:eastAsia="ar-SA"/>
        </w:rPr>
        <w:t>, ангажирани с процесите по изпълнение, управление, мониторинг</w:t>
      </w:r>
      <w:r w:rsidR="007679EC">
        <w:rPr>
          <w:rFonts w:ascii="Times New Roman" w:eastAsia="TimesNewRoman" w:hAnsi="Times New Roman" w:cs="Times New Roman"/>
          <w:sz w:val="24"/>
          <w:szCs w:val="20"/>
          <w:lang w:val="bg-BG" w:eastAsia="ar-SA"/>
        </w:rPr>
        <w:t xml:space="preserve"> и</w:t>
      </w:r>
      <w:r w:rsidRPr="0004058C">
        <w:rPr>
          <w:rFonts w:ascii="Times New Roman" w:eastAsia="TimesNewRoman" w:hAnsi="Times New Roman" w:cs="Times New Roman"/>
          <w:sz w:val="24"/>
          <w:szCs w:val="20"/>
          <w:lang w:val="bg-BG" w:eastAsia="ar-SA"/>
        </w:rPr>
        <w:t xml:space="preserve"> контрол на дейностите. Целта е да се постигне бърза и ефективна обработка на документите и получаваната информация, по-качествено обслужване на гражданите и бизнеса. </w:t>
      </w:r>
    </w:p>
    <w:p w:rsidR="00A730D0" w:rsidRPr="0004058C" w:rsidRDefault="00A730D0" w:rsidP="00A730D0">
      <w:pPr>
        <w:spacing w:after="120" w:line="240" w:lineRule="auto"/>
        <w:jc w:val="both"/>
        <w:rPr>
          <w:rFonts w:ascii="Times New Roman" w:eastAsia="TimesNewRoman" w:hAnsi="Times New Roman" w:cs="Times New Roman"/>
          <w:sz w:val="24"/>
          <w:szCs w:val="20"/>
          <w:lang w:val="bg-BG" w:eastAsia="ar-SA"/>
        </w:rPr>
      </w:pPr>
      <w:r w:rsidRPr="0004058C">
        <w:rPr>
          <w:rFonts w:ascii="Times New Roman" w:eastAsia="TimesNewRoman" w:hAnsi="Times New Roman" w:cs="Times New Roman"/>
          <w:sz w:val="24"/>
          <w:szCs w:val="20"/>
          <w:lang w:val="bg-BG" w:eastAsia="ar-SA"/>
        </w:rPr>
        <w:t xml:space="preserve">Комплексът от предвидени инвестиции ще допринесе за разширяване </w:t>
      </w:r>
      <w:r w:rsidR="007679EC">
        <w:rPr>
          <w:rFonts w:ascii="Times New Roman" w:eastAsia="TimesNewRoman" w:hAnsi="Times New Roman" w:cs="Times New Roman"/>
          <w:sz w:val="24"/>
          <w:szCs w:val="20"/>
          <w:lang w:val="bg-BG" w:eastAsia="ar-SA"/>
        </w:rPr>
        <w:t xml:space="preserve">на </w:t>
      </w:r>
      <w:r w:rsidRPr="0004058C">
        <w:rPr>
          <w:rFonts w:ascii="Times New Roman" w:eastAsia="TimesNewRoman" w:hAnsi="Times New Roman" w:cs="Times New Roman"/>
          <w:sz w:val="24"/>
          <w:szCs w:val="20"/>
          <w:lang w:val="bg-BG" w:eastAsia="ar-SA"/>
        </w:rPr>
        <w:t xml:space="preserve">обхвата и ефективността на активните политики по заетостта, както и за подобряване ефективността на Агенцията по заетостта чрез разработване на система за мониторинг на изпълнението в отговор на препоръка 3 на Съвета на ЕС за България от 2014г. </w:t>
      </w: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u w:val="single"/>
          <w:lang w:val="bg-BG"/>
        </w:rPr>
        <w:t>Специфична цел 2:</w:t>
      </w:r>
      <w:r w:rsidRPr="0004058C">
        <w:rPr>
          <w:rFonts w:ascii="Times New Roman" w:eastAsia="Times New Roman" w:hAnsi="Times New Roman" w:cs="Times New Roman"/>
          <w:b/>
          <w:sz w:val="24"/>
          <w:szCs w:val="20"/>
          <w:lang w:val="bg-BG"/>
        </w:rPr>
        <w:t xml:space="preserve"> Увеличаване броя и качеството на услугите, предоставяни от институциите на пазара на труда, за търсещи работа лица и работодатели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Основен фокус на специфичната цел е предоставянето на услуги за трайното интегриране на пазара на труда на лицата в трудоспособна възраст чрез</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 xml:space="preserve">повишаване качеството и ефикасността на набора от услуги за активиране на икономически неактивните лица, реинтегриране в заетостта на безработните лица и </w:t>
      </w:r>
      <w:r w:rsidRPr="0004058C">
        <w:rPr>
          <w:rFonts w:ascii="Times New Roman" w:eastAsia="Times New Roman" w:hAnsi="Times New Roman" w:cs="Times New Roman"/>
          <w:bCs/>
          <w:sz w:val="24"/>
          <w:szCs w:val="20"/>
          <w:lang w:val="bg-BG"/>
        </w:rPr>
        <w:t>за установяване и задоволяване на нуждите на работодателите от работна сила с определени опит, знания, умения и характеристики.</w:t>
      </w:r>
      <w:r w:rsidRPr="0004058C">
        <w:rPr>
          <w:rFonts w:ascii="Times New Roman" w:eastAsia="Times New Roman" w:hAnsi="Times New Roman" w:cs="Times New Roman"/>
          <w:sz w:val="24"/>
          <w:szCs w:val="24"/>
          <w:lang w:val="bg-BG"/>
        </w:rPr>
        <w:t xml:space="preserve">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NewRoman" w:hAnsi="Times New Roman" w:cs="Times New Roman"/>
          <w:sz w:val="24"/>
          <w:szCs w:val="20"/>
          <w:lang w:val="bg-BG" w:eastAsia="ar-SA"/>
        </w:rPr>
        <w:t xml:space="preserve">В отговор на нарастващите предизвикателства на пазара на труда, институциите на пазара на труда трябва да подобрят качеството на предоставяните услуги чрез провеждане на политика за постигане на устойчиви резултати. В същото време дейностите и предоставяните услуги трябва да се фокусират и върху все по-нарастващото разминаване между търсене и предлагане на пазара на труда, чрез осигуряване на индивидуализиран подход както към търсещите работа лица, така и към нуждите на работодателите. </w:t>
      </w:r>
      <w:r w:rsidRPr="0004058C">
        <w:rPr>
          <w:rFonts w:ascii="Times New Roman" w:eastAsia="Times New Roman" w:hAnsi="Times New Roman" w:cs="Times New Roman"/>
          <w:sz w:val="24"/>
          <w:szCs w:val="20"/>
          <w:lang w:val="bg-BG"/>
        </w:rPr>
        <w:t xml:space="preserve">От важно значение е необходимостта от </w:t>
      </w:r>
      <w:r w:rsidRPr="0004058C">
        <w:rPr>
          <w:rFonts w:ascii="Times New Roman" w:eastAsia="Times New Roman" w:hAnsi="Times New Roman" w:cs="Times New Roman"/>
          <w:b/>
          <w:sz w:val="24"/>
          <w:szCs w:val="20"/>
          <w:lang w:val="bg-BG"/>
        </w:rPr>
        <w:t>разнообразяване и повишаване качеството на услугите за търсещите работа</w:t>
      </w:r>
      <w:r w:rsidRPr="0004058C">
        <w:rPr>
          <w:rFonts w:ascii="Times New Roman" w:eastAsia="Times New Roman" w:hAnsi="Times New Roman" w:cs="Times New Roman"/>
          <w:sz w:val="24"/>
          <w:szCs w:val="20"/>
          <w:lang w:val="bg-BG"/>
        </w:rPr>
        <w:t xml:space="preserve">, с конкретен акцент върху </w:t>
      </w:r>
      <w:r w:rsidRPr="0004058C">
        <w:rPr>
          <w:rFonts w:ascii="Times New Roman" w:eastAsia="Times New Roman" w:hAnsi="Times New Roman" w:cs="Times New Roman"/>
          <w:sz w:val="24"/>
          <w:szCs w:val="24"/>
          <w:lang w:val="bg-BG" w:eastAsia="bg-BG"/>
        </w:rPr>
        <w:t xml:space="preserve">младежите, които не са в заетост, нито в обучение нито в образование, ромите, продължително безработните, </w:t>
      </w:r>
      <w:r w:rsidRPr="0004058C">
        <w:rPr>
          <w:rFonts w:ascii="Times New Roman" w:eastAsia="Times New Roman" w:hAnsi="Times New Roman" w:cs="Times New Roman"/>
          <w:sz w:val="24"/>
          <w:szCs w:val="20"/>
          <w:lang w:val="bg-BG"/>
        </w:rPr>
        <w:t>хората с ниско образование или квалификация, несъответстваща на нуждите на работодателите, както и по-възрастните работници</w:t>
      </w:r>
      <w:r w:rsidRPr="0004058C">
        <w:rPr>
          <w:rFonts w:ascii="Times New Roman" w:eastAsia="Times New Roman" w:hAnsi="Times New Roman" w:cs="Times New Roman"/>
          <w:sz w:val="24"/>
          <w:szCs w:val="24"/>
          <w:lang w:val="bg-BG" w:eastAsia="bg-BG"/>
        </w:rPr>
        <w:t>.</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С оглед на факта, че все още е значителен броят на хората в трудоспособна възраст, които биха искали да работят, но не търсят активно работа, трябва да бъде развит капацитетът на институциите, работещи в сферата на пазара на труда, да разработват, прилагат и администрират мерки и отделни услуги за активиране на икономически неактивни лица.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 xml:space="preserve">Чрез преглед на икономическите тенденции и развитието на пазара на труда, включително на местно и регионално ниво, ще се цели също и постигане на </w:t>
      </w:r>
      <w:r w:rsidRPr="0004058C">
        <w:rPr>
          <w:rFonts w:ascii="Times New Roman" w:eastAsia="Times New Roman" w:hAnsi="Times New Roman" w:cs="Times New Roman"/>
          <w:b/>
          <w:sz w:val="24"/>
          <w:szCs w:val="24"/>
          <w:lang w:val="bg-BG" w:eastAsia="bg-BG"/>
        </w:rPr>
        <w:t>по-голям брой и по-качествени услуги за работодателите</w:t>
      </w:r>
      <w:r w:rsidRPr="0004058C">
        <w:rPr>
          <w:rFonts w:ascii="Times New Roman" w:eastAsia="Times New Roman" w:hAnsi="Times New Roman" w:cs="Times New Roman"/>
          <w:sz w:val="24"/>
          <w:szCs w:val="24"/>
          <w:lang w:val="bg-BG" w:eastAsia="bg-BG"/>
        </w:rPr>
        <w:t xml:space="preserve"> и повишаване на реализацията на търсещите работа с подходящ профил </w:t>
      </w:r>
      <w:r w:rsidR="006E5859">
        <w:rPr>
          <w:rFonts w:ascii="Times New Roman" w:eastAsia="Times New Roman" w:hAnsi="Times New Roman" w:cs="Times New Roman"/>
          <w:sz w:val="24"/>
          <w:szCs w:val="24"/>
          <w:lang w:val="bg-BG" w:eastAsia="bg-BG"/>
        </w:rPr>
        <w:t>з</w:t>
      </w:r>
      <w:r w:rsidRPr="0004058C">
        <w:rPr>
          <w:rFonts w:ascii="Times New Roman" w:eastAsia="Times New Roman" w:hAnsi="Times New Roman" w:cs="Times New Roman"/>
          <w:sz w:val="24"/>
          <w:szCs w:val="24"/>
          <w:lang w:val="bg-BG" w:eastAsia="bg-BG"/>
        </w:rPr>
        <w:t>а свободните места. Това ще стане възможно и с въвеждането на по-голям брой електронни услуги, вкл. електронизиране на посредническите услуги и внедряване на нови модели за достъп до отдалечени работни места.</w:t>
      </w:r>
      <w:r w:rsidR="00684357" w:rsidRPr="00684357">
        <w:rPr>
          <w:rFonts w:ascii="Times New Roman" w:hAnsi="Times New Roman" w:cs="Times New Roman"/>
          <w:sz w:val="24"/>
          <w:szCs w:val="24"/>
          <w:lang w:val="bg-BG" w:eastAsia="bg-BG"/>
        </w:rPr>
        <w:t xml:space="preserve"> </w:t>
      </w:r>
      <w:r w:rsidR="00684357" w:rsidRPr="00684357">
        <w:rPr>
          <w:rFonts w:ascii="Times New Roman" w:eastAsia="Times New Roman" w:hAnsi="Times New Roman" w:cs="Times New Roman"/>
          <w:sz w:val="24"/>
          <w:szCs w:val="24"/>
          <w:lang w:val="bg-BG" w:eastAsia="bg-BG"/>
        </w:rPr>
        <w:t xml:space="preserve">Агенция по заетостта </w:t>
      </w:r>
      <w:r w:rsidR="003129A7">
        <w:rPr>
          <w:rFonts w:ascii="Times New Roman" w:eastAsia="Times New Roman" w:hAnsi="Times New Roman" w:cs="Times New Roman"/>
          <w:sz w:val="24"/>
          <w:szCs w:val="24"/>
          <w:lang w:val="bg-BG" w:eastAsia="bg-BG"/>
        </w:rPr>
        <w:t xml:space="preserve">ще </w:t>
      </w:r>
      <w:r w:rsidR="00684357" w:rsidRPr="00684357">
        <w:rPr>
          <w:rFonts w:ascii="Times New Roman" w:eastAsia="Times New Roman" w:hAnsi="Times New Roman" w:cs="Times New Roman"/>
          <w:sz w:val="24"/>
          <w:szCs w:val="24"/>
          <w:lang w:val="bg-BG" w:eastAsia="bg-BG"/>
        </w:rPr>
        <w:t>разшири услугите за работодателите  с цел предприемане на адекватни действия към предприятията в процес на преструктури</w:t>
      </w:r>
      <w:r w:rsidR="009F3FF9">
        <w:rPr>
          <w:rFonts w:ascii="Times New Roman" w:eastAsia="Times New Roman" w:hAnsi="Times New Roman" w:cs="Times New Roman"/>
          <w:sz w:val="24"/>
          <w:szCs w:val="24"/>
          <w:lang w:val="bg-BG" w:eastAsia="bg-BG"/>
        </w:rPr>
        <w:t>р</w:t>
      </w:r>
      <w:r w:rsidR="00684357" w:rsidRPr="00684357">
        <w:rPr>
          <w:rFonts w:ascii="Times New Roman" w:eastAsia="Times New Roman" w:hAnsi="Times New Roman" w:cs="Times New Roman"/>
          <w:sz w:val="24"/>
          <w:szCs w:val="24"/>
          <w:lang w:val="bg-BG" w:eastAsia="bg-BG"/>
        </w:rPr>
        <w:t>ане и заетите в тях, както и за постигане на по-бързо и по-добро съответствие на изискванията на обявените свободни работни места и възможностите на търсещите работа лица.</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 xml:space="preserve">За въвеждането и качественото изпълнение на новите услуги ще се предприемат действия за повишаване на компетентностите, знанията и уменията на служителите в териториалните поделения на Агенция по заетостта. Подобряването на ефективността на работата на служителите за извършване на услугите ще се осъществява чрез предоставянето на възможности за адекватно обучение и комплекс от инструменти за кариерно развитие. </w:t>
      </w:r>
    </w:p>
    <w:p w:rsidR="00A730D0" w:rsidRPr="0004058C" w:rsidRDefault="00A730D0" w:rsidP="00A730D0">
      <w:pPr>
        <w:spacing w:after="120" w:line="240" w:lineRule="auto"/>
        <w:jc w:val="both"/>
        <w:rPr>
          <w:rFonts w:ascii="Times New Roman" w:eastAsia="TimesNewRoman" w:hAnsi="Times New Roman" w:cs="Times New Roman"/>
          <w:sz w:val="24"/>
          <w:szCs w:val="20"/>
          <w:lang w:val="bg-BG" w:eastAsia="ar-SA"/>
        </w:rPr>
      </w:pPr>
      <w:r w:rsidRPr="0004058C">
        <w:rPr>
          <w:rFonts w:ascii="Times New Roman" w:eastAsia="TimesNewRoman" w:hAnsi="Times New Roman" w:cs="Times New Roman"/>
          <w:sz w:val="24"/>
          <w:szCs w:val="20"/>
          <w:lang w:val="bg-BG" w:eastAsia="ar-SA"/>
        </w:rPr>
        <w:t>Комплексът от предвидени инвестиции по тази специфична цел ще допринесе за подобряване ефективността на Агенцията по заетостта</w:t>
      </w:r>
      <w:r w:rsidR="006E5859">
        <w:rPr>
          <w:rFonts w:ascii="Times New Roman" w:eastAsia="TimesNewRoman" w:hAnsi="Times New Roman" w:cs="Times New Roman"/>
          <w:sz w:val="24"/>
          <w:szCs w:val="20"/>
          <w:lang w:val="bg-BG" w:eastAsia="ar-SA"/>
        </w:rPr>
        <w:t>,</w:t>
      </w:r>
      <w:r w:rsidRPr="0004058C">
        <w:rPr>
          <w:rFonts w:ascii="Times New Roman" w:eastAsia="TimesNewRoman" w:hAnsi="Times New Roman" w:cs="Times New Roman"/>
          <w:sz w:val="24"/>
          <w:szCs w:val="20"/>
          <w:lang w:val="bg-BG" w:eastAsia="ar-SA"/>
        </w:rPr>
        <w:t xml:space="preserve"> чрез по-добро насочване на предоставяните услуги към най-уязвимите </w:t>
      </w:r>
      <w:r w:rsidR="006E5859">
        <w:rPr>
          <w:rFonts w:ascii="Times New Roman" w:eastAsia="TimesNewRoman" w:hAnsi="Times New Roman" w:cs="Times New Roman"/>
          <w:sz w:val="24"/>
          <w:szCs w:val="20"/>
          <w:lang w:val="bg-BG" w:eastAsia="ar-SA"/>
        </w:rPr>
        <w:t xml:space="preserve">лица, </w:t>
      </w:r>
      <w:r w:rsidRPr="0004058C">
        <w:rPr>
          <w:rFonts w:ascii="Times New Roman" w:eastAsia="TimesNewRoman" w:hAnsi="Times New Roman" w:cs="Times New Roman"/>
          <w:sz w:val="24"/>
          <w:szCs w:val="20"/>
          <w:lang w:val="bg-BG" w:eastAsia="ar-SA"/>
        </w:rPr>
        <w:t xml:space="preserve">в отговор на препоръка 3 на Съвета на ЕС за България от 2014 г. </w:t>
      </w:r>
    </w:p>
    <w:p w:rsidR="00A730D0" w:rsidRPr="0004058C" w:rsidRDefault="00A730D0" w:rsidP="00A730D0">
      <w:pPr>
        <w:autoSpaceDE w:val="0"/>
        <w:autoSpaceDN w:val="0"/>
        <w:adjustRightInd w:val="0"/>
        <w:spacing w:before="60" w:after="60" w:line="240" w:lineRule="auto"/>
        <w:jc w:val="both"/>
        <w:rPr>
          <w:rFonts w:ascii="Times New Roman" w:eastAsia="Times New Roman" w:hAnsi="Times New Roman" w:cs="Times New Roman"/>
          <w:b/>
          <w:bCs/>
          <w:sz w:val="24"/>
          <w:szCs w:val="24"/>
          <w:lang w:val="bg-BG" w:eastAsia="bg-BG"/>
        </w:rPr>
      </w:pPr>
      <w:r w:rsidRPr="0004058C">
        <w:rPr>
          <w:rFonts w:ascii="Times New Roman" w:eastAsia="Times New Roman" w:hAnsi="Times New Roman" w:cs="Times New Roman"/>
          <w:b/>
          <w:bCs/>
          <w:sz w:val="24"/>
          <w:szCs w:val="24"/>
          <w:u w:val="single"/>
          <w:lang w:val="bg-BG" w:eastAsia="bg-BG"/>
        </w:rPr>
        <w:t>Специфична цел 3:</w:t>
      </w:r>
      <w:r w:rsidRPr="0004058C">
        <w:rPr>
          <w:rFonts w:ascii="Times New Roman" w:eastAsia="Times New Roman" w:hAnsi="Times New Roman" w:cs="Times New Roman"/>
          <w:b/>
          <w:bCs/>
          <w:sz w:val="24"/>
          <w:szCs w:val="24"/>
          <w:lang w:val="bg-BG" w:eastAsia="bg-BG"/>
        </w:rPr>
        <w:t xml:space="preserve"> </w:t>
      </w:r>
      <w:r w:rsidRPr="0004058C">
        <w:rPr>
          <w:rFonts w:ascii="Times New Roman" w:eastAsia="Times New Roman" w:hAnsi="Times New Roman" w:cs="Times New Roman"/>
          <w:b/>
          <w:sz w:val="24"/>
          <w:szCs w:val="24"/>
          <w:lang w:val="bg-BG" w:eastAsia="bg-BG"/>
        </w:rPr>
        <w:t>Увеличаване на броя на търсещите работа лица и работодатели, на които са предоставени посреднически услуги за насърчаване на</w:t>
      </w:r>
      <w:r w:rsidR="003A327C">
        <w:rPr>
          <w:rFonts w:ascii="Times New Roman" w:eastAsia="Times New Roman" w:hAnsi="Times New Roman" w:cs="Times New Roman"/>
          <w:b/>
          <w:sz w:val="24"/>
          <w:szCs w:val="24"/>
          <w:lang w:val="bg-BG" w:eastAsia="bg-BG"/>
        </w:rPr>
        <w:t xml:space="preserve"> </w:t>
      </w:r>
      <w:r w:rsidRPr="0004058C">
        <w:rPr>
          <w:rFonts w:ascii="Times New Roman" w:eastAsia="Times New Roman" w:hAnsi="Times New Roman" w:cs="Times New Roman"/>
          <w:b/>
          <w:sz w:val="24"/>
          <w:szCs w:val="24"/>
          <w:lang w:val="bg-BG" w:eastAsia="bg-BG"/>
        </w:rPr>
        <w:t xml:space="preserve">транснационалната мобилност в рамките на мрежата EURES </w:t>
      </w:r>
    </w:p>
    <w:p w:rsidR="00A730D0" w:rsidRPr="0004058C" w:rsidRDefault="00A730D0" w:rsidP="00A730D0">
      <w:pPr>
        <w:spacing w:after="24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Транснационалната мобилност остава предизвикателство въпреки очевидните социални и икономически ползи. Данните от административната статистика на Агенция по заетостта показват нарастване на броя на българските работници, които декларират „намерения” да работят в чужбина през периода 2010 -2013 г. EURES съветниците и асистентите на Агенция по заетостта са консултирали и информирали индивидуално 23</w:t>
      </w:r>
      <w:r w:rsidR="003A327C">
        <w:rPr>
          <w:rFonts w:ascii="Times New Roman" w:eastAsia="Times New Roman" w:hAnsi="Times New Roman" w:cs="Times New Roman"/>
          <w:sz w:val="24"/>
          <w:szCs w:val="24"/>
          <w:lang w:val="bg-BG"/>
        </w:rPr>
        <w:t> </w:t>
      </w:r>
      <w:r w:rsidRPr="0004058C">
        <w:rPr>
          <w:rFonts w:ascii="Times New Roman" w:eastAsia="Times New Roman" w:hAnsi="Times New Roman" w:cs="Times New Roman"/>
          <w:sz w:val="24"/>
          <w:szCs w:val="24"/>
          <w:lang w:val="bg-BG"/>
        </w:rPr>
        <w:t>211 заинтересовани, търсещи работа лица през периода 06.2010-05.2011</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г.; 29 018 през 06.2011-05.2012г. и</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37 475 през 06.2012-05.2013 г. Успоредно с това за периода 2010-2013 са проведени 386 информационни дни за търсещите работа лица, в които са обхванати 10692 търсещи работа лица, както и 35 трудови борси с участието на 12 500 кандидати за работа. При българските работодатели интересът от наемане на работници от други</w:t>
      </w:r>
      <w:r w:rsidR="00A97889">
        <w:rPr>
          <w:rFonts w:ascii="Times New Roman" w:eastAsia="Times New Roman" w:hAnsi="Times New Roman" w:cs="Times New Roman"/>
          <w:sz w:val="24"/>
          <w:szCs w:val="24"/>
          <w:lang w:val="bg-BG"/>
        </w:rPr>
        <w:t>те</w:t>
      </w:r>
      <w:r w:rsidRPr="0004058C">
        <w:rPr>
          <w:rFonts w:ascii="Times New Roman" w:eastAsia="Times New Roman" w:hAnsi="Times New Roman" w:cs="Times New Roman"/>
          <w:sz w:val="24"/>
          <w:szCs w:val="24"/>
          <w:lang w:val="bg-BG"/>
        </w:rPr>
        <w:t xml:space="preserve"> </w:t>
      </w:r>
      <w:r w:rsidR="00A97889">
        <w:rPr>
          <w:rFonts w:ascii="Times New Roman" w:eastAsia="Times New Roman" w:hAnsi="Times New Roman" w:cs="Times New Roman"/>
          <w:sz w:val="24"/>
          <w:szCs w:val="24"/>
          <w:lang w:val="bg-BG"/>
        </w:rPr>
        <w:t>държави</w:t>
      </w:r>
      <w:r w:rsidR="00A97889"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 xml:space="preserve">остава ограничен, но </w:t>
      </w:r>
      <w:r w:rsidR="003A327C" w:rsidRPr="0004058C">
        <w:rPr>
          <w:rFonts w:ascii="Times New Roman" w:eastAsia="Times New Roman" w:hAnsi="Times New Roman" w:cs="Times New Roman"/>
          <w:sz w:val="24"/>
          <w:szCs w:val="24"/>
          <w:lang w:val="bg-BG"/>
        </w:rPr>
        <w:t>от 2010 до 2013 г.</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EURES екипът е организирал 53 информационни събития с участие на 944 компании. EURES мрежата в България продължава да регистрира и висок посетителски онлайн интерес. Само през 2013 г. е имало 186 110 уникални посетители и</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449 334 посещения на българския EURES сайт.</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4"/>
          <w:lang w:val="bg-BG"/>
        </w:rPr>
        <w:t>Налице са множество причини, поради които отделните граждани не осъществяват своите намерения да се превърнат в мобилни работници. Н</w:t>
      </w:r>
      <w:r w:rsidRPr="0004058C">
        <w:rPr>
          <w:rFonts w:ascii="Times New Roman" w:eastAsia="Times New Roman" w:hAnsi="Times New Roman" w:cs="Times New Roman"/>
          <w:sz w:val="24"/>
          <w:szCs w:val="24"/>
          <w:lang w:val="bg-BG" w:eastAsia="da-DK"/>
        </w:rPr>
        <w:t>ай-често срещани практически затруднения са липсата на информация за търсене на работа, липсата на езикови умения, професионални компетенции и умения различни от търсените и др.</w:t>
      </w:r>
      <w:r w:rsidRPr="0004058C">
        <w:rPr>
          <w:rFonts w:ascii="Times New Roman" w:eastAsia="Times New Roman" w:hAnsi="Times New Roman" w:cs="Times New Roman"/>
          <w:sz w:val="24"/>
          <w:szCs w:val="24"/>
          <w:lang w:val="bg-BG"/>
        </w:rPr>
        <w:t xml:space="preserve"> </w:t>
      </w:r>
      <w:r w:rsidR="00606070" w:rsidRPr="0004058C">
        <w:rPr>
          <w:rFonts w:ascii="Times New Roman" w:eastAsia="Times New Roman" w:hAnsi="Times New Roman" w:cs="Times New Roman"/>
          <w:sz w:val="24"/>
          <w:szCs w:val="20"/>
          <w:lang w:val="bg-BG"/>
        </w:rPr>
        <w:t>Актуализираната</w:t>
      </w:r>
      <w:r w:rsidRPr="0004058C">
        <w:rPr>
          <w:rFonts w:ascii="Times New Roman" w:eastAsia="Times New Roman" w:hAnsi="Times New Roman" w:cs="Times New Roman"/>
          <w:sz w:val="24"/>
          <w:szCs w:val="20"/>
          <w:lang w:val="bg-BG"/>
        </w:rPr>
        <w:t xml:space="preserve"> стратегия по заетостта 2013-2020 г. предвижда действия за мотивиране завръщането на висококвалифицираните български работници обратно в страната. В тази връзка ще продължи организирането на информационни кампании (трудови борси и дни) сред българските общности в чужбина с участието на компетентните институции и работодатели от България.</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Модернизирането на EURES ще наложи създаване и повишаване на капацитета на предоставящите EURES услуги с фокус върху подобряване на професионалната компетентност.</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Партньорските организации са задължени да включват служители в организираните от ЕК обучения, семинари и конференции, да осъществяват на национално ниво обучения, семинари, конференции, да предоставят обучители – опитни EURES експерти и др.</w:t>
      </w:r>
    </w:p>
    <w:p w:rsidR="00A730D0" w:rsidRPr="0004058C" w:rsidRDefault="00A730D0" w:rsidP="00A730D0">
      <w:pPr>
        <w:spacing w:after="24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rPr>
        <w:t>В резултат на инвестициите на ОПРЧР във връзка с тази специфична цел ще се осигурят възможности за предоставяне на посреднически услуги на по-голям брой търсещи работа лица и работодатели от квалифицирани и мотивирани</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служители, използващи пълноценно съвременните информационни технологии. Ще се улесни</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търсенето на работа/наемането на работна ръка в/от други страни от ЕС</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чрез</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 xml:space="preserve"> осигуряването и поддръжката на различни комуникационни и информационни канали, реализирането на </w:t>
      </w:r>
      <w:r w:rsidRPr="0004058C">
        <w:rPr>
          <w:rFonts w:ascii="Times New Roman" w:eastAsia="Times New Roman" w:hAnsi="Times New Roman" w:cs="Times New Roman"/>
          <w:bCs/>
          <w:sz w:val="24"/>
          <w:szCs w:val="24"/>
          <w:lang w:val="bg-BG"/>
        </w:rPr>
        <w:t>проекти за директно срещане на търсещите работа и работодателите, повишаване на пригодността за заетост с провеждане на</w:t>
      </w:r>
      <w:r w:rsidRPr="0004058C">
        <w:rPr>
          <w:rFonts w:ascii="Times New Roman" w:eastAsia="Times New Roman" w:hAnsi="Times New Roman" w:cs="Times New Roman"/>
          <w:sz w:val="24"/>
          <w:szCs w:val="24"/>
          <w:lang w:val="bg-BG"/>
        </w:rPr>
        <w:t xml:space="preserve"> езикови курсове, интеграционни</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обучения и др.</w:t>
      </w:r>
      <w:r w:rsidRPr="0004058C">
        <w:rPr>
          <w:rFonts w:ascii="Times New Roman" w:eastAsia="Times New Roman" w:hAnsi="Times New Roman" w:cs="Times New Roman"/>
          <w:sz w:val="24"/>
          <w:szCs w:val="24"/>
          <w:lang w:val="bg-BG" w:eastAsia="bg-BG"/>
        </w:rPr>
        <w:t xml:space="preserve"> </w:t>
      </w:r>
    </w:p>
    <w:p w:rsidR="00A730D0" w:rsidRPr="0004058C" w:rsidRDefault="00A730D0" w:rsidP="00A730D0">
      <w:pPr>
        <w:spacing w:after="24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Трудовата мобилност в рамките на ЕС ще разшири възможностите за професионална реализация на работниците и ще помогне на работодателите по-добре и по-бързо да попълват свободните работни места. Натрупаният опит и умения на завръщащите се работници ще подпомогне допълнително развитие</w:t>
      </w:r>
      <w:r w:rsidR="00E12550">
        <w:rPr>
          <w:rFonts w:ascii="Times New Roman" w:eastAsia="Times New Roman" w:hAnsi="Times New Roman" w:cs="Times New Roman"/>
          <w:sz w:val="24"/>
          <w:szCs w:val="24"/>
          <w:lang w:val="bg-BG"/>
        </w:rPr>
        <w:t>то</w:t>
      </w:r>
      <w:r w:rsidRPr="0004058C">
        <w:rPr>
          <w:rFonts w:ascii="Times New Roman" w:eastAsia="Times New Roman" w:hAnsi="Times New Roman" w:cs="Times New Roman"/>
          <w:sz w:val="24"/>
          <w:szCs w:val="24"/>
          <w:lang w:val="bg-BG"/>
        </w:rPr>
        <w:t xml:space="preserve"> на българската икономика. </w:t>
      </w:r>
    </w:p>
    <w:p w:rsidR="00A730D0" w:rsidRPr="0004058C" w:rsidRDefault="00A730D0" w:rsidP="00A730D0">
      <w:pPr>
        <w:spacing w:after="24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bCs/>
          <w:sz w:val="23"/>
          <w:szCs w:val="23"/>
          <w:u w:val="single"/>
          <w:lang w:val="bg-BG"/>
        </w:rPr>
        <w:t xml:space="preserve">Специфична цел </w:t>
      </w:r>
      <w:r w:rsidRPr="0004058C">
        <w:rPr>
          <w:rFonts w:ascii="Times New Roman" w:eastAsia="Times New Roman" w:hAnsi="Times New Roman" w:cs="Times New Roman"/>
          <w:b/>
          <w:bCs/>
          <w:sz w:val="24"/>
          <w:szCs w:val="20"/>
          <w:u w:val="single"/>
          <w:lang w:val="bg-BG"/>
        </w:rPr>
        <w:t>4</w:t>
      </w:r>
      <w:r w:rsidRPr="0004058C">
        <w:rPr>
          <w:rFonts w:ascii="Times New Roman" w:eastAsia="Times New Roman" w:hAnsi="Times New Roman" w:cs="Times New Roman"/>
          <w:b/>
          <w:bCs/>
          <w:sz w:val="24"/>
          <w:szCs w:val="20"/>
          <w:lang w:val="bg-BG"/>
        </w:rPr>
        <w:t xml:space="preserve">: </w:t>
      </w:r>
      <w:r w:rsidRPr="0004058C">
        <w:rPr>
          <w:rFonts w:ascii="Times New Roman" w:eastAsia="Times New Roman" w:hAnsi="Times New Roman" w:cs="Times New Roman"/>
          <w:b/>
          <w:sz w:val="24"/>
          <w:szCs w:val="20"/>
          <w:lang w:val="bg-BG"/>
        </w:rPr>
        <w:t>Реформиране на мрежата EURES на национално ниво с включването на нови партньори и създаването на нови системи за обмен на данни</w:t>
      </w:r>
      <w:r w:rsidR="003A327C">
        <w:rPr>
          <w:rFonts w:ascii="Times New Roman" w:eastAsia="Times New Roman" w:hAnsi="Times New Roman" w:cs="Times New Roman"/>
          <w:b/>
          <w:sz w:val="24"/>
          <w:szCs w:val="20"/>
          <w:lang w:val="bg-BG"/>
        </w:rPr>
        <w:t xml:space="preserve"> </w:t>
      </w:r>
      <w:r w:rsidRPr="0004058C">
        <w:rPr>
          <w:rFonts w:ascii="Times New Roman" w:eastAsia="Times New Roman" w:hAnsi="Times New Roman" w:cs="Times New Roman"/>
          <w:b/>
          <w:sz w:val="24"/>
          <w:szCs w:val="20"/>
          <w:lang w:val="bg-BG"/>
        </w:rPr>
        <w:t>и механизми за координирано планиране, изпълнение, мониторинг, оценка и контрол на дейностите</w:t>
      </w:r>
      <w:r w:rsidR="003A327C">
        <w:rPr>
          <w:rFonts w:ascii="Times New Roman" w:eastAsia="Times New Roman" w:hAnsi="Times New Roman" w:cs="Times New Roman"/>
          <w:b/>
          <w:sz w:val="24"/>
          <w:szCs w:val="20"/>
          <w:lang w:val="bg-BG"/>
        </w:rPr>
        <w:t xml:space="preserve"> </w:t>
      </w:r>
    </w:p>
    <w:p w:rsidR="00A730D0" w:rsidRPr="0004058C" w:rsidRDefault="00A730D0" w:rsidP="00A730D0">
      <w:pPr>
        <w:spacing w:after="24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В съответствие с Пакета за заетостта</w:t>
      </w:r>
      <w:r w:rsidRPr="0004058C">
        <w:rPr>
          <w:rFonts w:ascii="Times New Roman" w:eastAsia="Times New Roman" w:hAnsi="Times New Roman" w:cs="Times New Roman"/>
          <w:sz w:val="24"/>
          <w:szCs w:val="24"/>
          <w:vertAlign w:val="superscript"/>
          <w:lang w:val="bg-BG"/>
        </w:rPr>
        <w:footnoteReference w:id="35"/>
      </w:r>
      <w:r w:rsidRPr="0004058C">
        <w:rPr>
          <w:rFonts w:ascii="Times New Roman" w:eastAsia="Times New Roman" w:hAnsi="Times New Roman" w:cs="Times New Roman"/>
          <w:sz w:val="24"/>
          <w:szCs w:val="24"/>
          <w:lang w:val="bg-BG"/>
        </w:rPr>
        <w:t xml:space="preserve"> през 2012 г. Европейската комисия прие Решение </w:t>
      </w:r>
      <w:r w:rsidRPr="0004058C">
        <w:rPr>
          <w:rFonts w:ascii="Times New Roman" w:eastAsia="Times New Roman" w:hAnsi="Times New Roman" w:cs="Times New Roman"/>
          <w:sz w:val="24"/>
          <w:szCs w:val="20"/>
          <w:lang w:val="bg-BG"/>
        </w:rPr>
        <w:t xml:space="preserve">2012/733/ЕС </w:t>
      </w:r>
      <w:r w:rsidRPr="0004058C">
        <w:rPr>
          <w:rFonts w:ascii="Times New Roman" w:eastAsia="Times New Roman" w:hAnsi="Times New Roman" w:cs="Times New Roman"/>
          <w:sz w:val="24"/>
          <w:szCs w:val="24"/>
          <w:lang w:val="bg-BG"/>
        </w:rPr>
        <w:t xml:space="preserve">за модернизиране и укрепване на мрежата EURES. Решението цели да създаде стимули за укрепване на </w:t>
      </w:r>
      <w:r w:rsidRPr="0004058C">
        <w:rPr>
          <w:rFonts w:ascii="Times New Roman" w:eastAsia="Times New Roman" w:hAnsi="Times New Roman" w:cs="Times New Roman"/>
          <w:sz w:val="24"/>
          <w:szCs w:val="24"/>
          <w:shd w:val="clear" w:color="auto" w:fill="FFFFFF"/>
          <w:lang w:val="bg-BG"/>
        </w:rPr>
        <w:t xml:space="preserve">услугите за срещане на търсенето и предлагането на работа, устройването на работа и наемането на работна ръка в рамките на действащата рамка за </w:t>
      </w:r>
      <w:r w:rsidRPr="0004058C">
        <w:rPr>
          <w:rFonts w:ascii="Times New Roman" w:eastAsia="Times New Roman" w:hAnsi="Times New Roman" w:cs="Times New Roman"/>
          <w:sz w:val="24"/>
          <w:szCs w:val="24"/>
          <w:lang w:val="bg-BG"/>
        </w:rPr>
        <w:t xml:space="preserve">EURES, </w:t>
      </w:r>
      <w:r w:rsidRPr="0004058C">
        <w:rPr>
          <w:rFonts w:ascii="Times New Roman" w:eastAsia="Times New Roman" w:hAnsi="Times New Roman" w:cs="Times New Roman"/>
          <w:i/>
          <w:sz w:val="24"/>
          <w:szCs w:val="24"/>
          <w:lang w:val="bg-BG"/>
        </w:rPr>
        <w:t>inter alia,</w:t>
      </w:r>
      <w:r w:rsidRPr="0004058C">
        <w:rPr>
          <w:rFonts w:ascii="Times New Roman" w:eastAsia="Times New Roman" w:hAnsi="Times New Roman" w:cs="Times New Roman"/>
          <w:sz w:val="24"/>
          <w:szCs w:val="24"/>
          <w:lang w:val="bg-BG"/>
        </w:rPr>
        <w:t xml:space="preserve"> чрез обхващането на частните служби по заетостта.</w:t>
      </w:r>
      <w:r w:rsidR="003A327C">
        <w:rPr>
          <w:rFonts w:ascii="Times New Roman" w:eastAsia="Times New Roman" w:hAnsi="Times New Roman" w:cs="Times New Roman"/>
          <w:sz w:val="24"/>
          <w:szCs w:val="24"/>
          <w:lang w:val="bg-BG"/>
        </w:rPr>
        <w:t xml:space="preserve"> </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До 2013 г. Агенцията по заетостта е единственият член на мрежата от страна на Р. България и си сътрудничи активно с публичните служби за заетост на другите страни от ЕС/ЕИП. През 2014 г. е осъществена и функционална връзка между Националната база данни на пазара на труда и европейския EURES портал по отношение обмена на работни места. </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В изпълнение на </w:t>
      </w:r>
      <w:r w:rsidRPr="0004058C">
        <w:rPr>
          <w:rFonts w:ascii="Times New Roman" w:eastAsia="Times New Roman" w:hAnsi="Times New Roman" w:cs="Times New Roman"/>
          <w:sz w:val="24"/>
          <w:szCs w:val="24"/>
          <w:lang w:val="bg-BG"/>
        </w:rPr>
        <w:t xml:space="preserve">Решение </w:t>
      </w:r>
      <w:r w:rsidRPr="0004058C">
        <w:rPr>
          <w:rFonts w:ascii="Times New Roman" w:eastAsia="Times New Roman" w:hAnsi="Times New Roman" w:cs="Times New Roman"/>
          <w:sz w:val="24"/>
          <w:szCs w:val="20"/>
          <w:lang w:val="bg-BG"/>
        </w:rPr>
        <w:t>2012/733/ЕС е необходимо да се създаде нова структура на националната EURES мрежа и ново координиращо звено в Агенция по заетостта, което ще гарантира, че са изпълнени всички задължения по Регламент (ЕС) 492/2011 (чл. 12,</w:t>
      </w:r>
      <w:r w:rsidR="00A948B3">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13 и 14). Звеното ще отговаря за планиране, мониторинг и оценка на дейностите при предоставянето на EURES услугите на територията на България, както и за обмена на информация относно работни места, автобиографии, кандидатури за работа, статистика и анализи за пазара на труда, условията за живот и работа в България и др. </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За да може мрежата EURES да разгърне пълния си потенциал, трябва да се създаде система за акредитиране</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на нови партньори, които да се ангажират да спазват изцяло приложимите трудови стандарти и правни изисквания, както и другите стандарти за качество на EURES. В допълнение ще е необходимо създаването и поддържането на технически и функционални инфраструктури и системи, вкл. за оперативна съвместимост, за да се позволи на партньорите на EURES да участват в обмена на работни места, автобиографии и кандидатури за работа на европейския EURES портал.</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4"/>
          <w:lang w:val="bg-BG"/>
        </w:rPr>
        <w:t xml:space="preserve">Същевременно провеждането на EURES реформата в изпълнение на Решение </w:t>
      </w:r>
      <w:r w:rsidRPr="0004058C">
        <w:rPr>
          <w:rFonts w:ascii="Times New Roman" w:eastAsia="Times New Roman" w:hAnsi="Times New Roman" w:cs="Times New Roman"/>
          <w:sz w:val="24"/>
          <w:szCs w:val="20"/>
          <w:lang w:val="bg-BG"/>
        </w:rPr>
        <w:t>2012/733/ЕС изисква тясно сътрудничество и взаимодействие с Националните координационни бюра на другите страни, участващи в мрежата и с Европейската комисия (Европейско бюро за координация), както чрез участие в Управителния борд на EURES, Групата за координация на EURES, в постоянни и специализирани работни групи, така и чрез</w:t>
      </w:r>
      <w:r w:rsidRPr="0004058C">
        <w:rPr>
          <w:rFonts w:ascii="Times New Roman" w:eastAsia="Times New Roman" w:hAnsi="Times New Roman" w:cs="Times New Roman"/>
          <w:sz w:val="24"/>
          <w:szCs w:val="24"/>
          <w:lang w:val="bg-BG"/>
        </w:rPr>
        <w:t xml:space="preserve"> обмен на информация, опит и добри практики.</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резултат от инвестициите по тази специфична цел на ОП РЧР ще се изгради нова структура на националната EURES мрежа, ще се създаде система за акредитиране на партньори на национално ниво, което ще разшири партньорството в рамките на мрежата за предоставяне на услуги за транснационална мобилност; ще се разшири базата данни с работни места и кандидатури за работа чрез създаване на технически инфраструктури за обмен на данни между EURES партньорите и европейския портал; ще се създадат и поддържат системи на планиране, мониторинг и оценка на дейностите при предоставянето на EURES услугите; ще се дадат възможности за регулярен анализ на географската и професионална мобилност като се проучват нагласите на търсещите работа, работодателите, както и на тяхната удовлетвореност от предоставяните услуги; ще се насърчават иновативни проекти за разширяване на каналите за предоставяне на услуги и техния обхват.</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Calibri" w:hAnsi="Times New Roman" w:cs="Times New Roman"/>
          <w:sz w:val="24"/>
          <w:szCs w:val="20"/>
          <w:lang w:val="bg-BG"/>
        </w:rPr>
        <w:t xml:space="preserve">Подобряването на работата на институциите </w:t>
      </w:r>
      <w:r w:rsidRPr="0004058C">
        <w:rPr>
          <w:rFonts w:ascii="Times New Roman" w:eastAsia="Times New Roman" w:hAnsi="Times New Roman" w:cs="Times New Roman"/>
          <w:sz w:val="24"/>
          <w:szCs w:val="20"/>
          <w:lang w:val="bg-BG"/>
        </w:rPr>
        <w:t>на пазара на труда, публични</w:t>
      </w:r>
      <w:r w:rsidR="00A948B3">
        <w:rPr>
          <w:rFonts w:ascii="Times New Roman" w:eastAsia="Times New Roman" w:hAnsi="Times New Roman" w:cs="Times New Roman"/>
          <w:sz w:val="24"/>
          <w:szCs w:val="20"/>
          <w:lang w:val="bg-BG"/>
        </w:rPr>
        <w:t>те</w:t>
      </w:r>
      <w:r w:rsidRPr="0004058C">
        <w:rPr>
          <w:rFonts w:ascii="Times New Roman" w:eastAsia="Times New Roman" w:hAnsi="Times New Roman" w:cs="Times New Roman"/>
          <w:sz w:val="24"/>
          <w:szCs w:val="20"/>
          <w:lang w:val="bg-BG"/>
        </w:rPr>
        <w:t xml:space="preserve"> и частни</w:t>
      </w:r>
      <w:r w:rsidR="00A948B3">
        <w:rPr>
          <w:rFonts w:ascii="Times New Roman" w:eastAsia="Times New Roman" w:hAnsi="Times New Roman" w:cs="Times New Roman"/>
          <w:sz w:val="24"/>
          <w:szCs w:val="20"/>
          <w:lang w:val="bg-BG"/>
        </w:rPr>
        <w:t>те</w:t>
      </w:r>
      <w:r w:rsidRPr="0004058C">
        <w:rPr>
          <w:rFonts w:ascii="Times New Roman" w:eastAsia="Times New Roman" w:hAnsi="Times New Roman" w:cs="Times New Roman"/>
          <w:sz w:val="24"/>
          <w:szCs w:val="20"/>
          <w:lang w:val="bg-BG"/>
        </w:rPr>
        <w:t xml:space="preserve"> посредници </w:t>
      </w:r>
      <w:r w:rsidRPr="0004058C">
        <w:rPr>
          <w:rFonts w:ascii="Times New Roman" w:eastAsia="Calibri" w:hAnsi="Times New Roman" w:cs="Times New Roman"/>
          <w:sz w:val="24"/>
          <w:szCs w:val="20"/>
          <w:lang w:val="bg-BG"/>
        </w:rPr>
        <w:t xml:space="preserve">ще има за </w:t>
      </w:r>
      <w:r w:rsidR="00A07BD8">
        <w:rPr>
          <w:rFonts w:ascii="Times New Roman" w:eastAsia="Calibri" w:hAnsi="Times New Roman" w:cs="Times New Roman"/>
          <w:sz w:val="24"/>
          <w:szCs w:val="20"/>
          <w:lang w:val="bg-BG"/>
        </w:rPr>
        <w:t>цел</w:t>
      </w:r>
      <w:r w:rsidR="00A07BD8" w:rsidRPr="0004058C">
        <w:rPr>
          <w:rFonts w:ascii="Times New Roman" w:eastAsia="Calibri" w:hAnsi="Times New Roman" w:cs="Times New Roman"/>
          <w:sz w:val="24"/>
          <w:szCs w:val="20"/>
          <w:lang w:val="bg-BG"/>
        </w:rPr>
        <w:t xml:space="preserve"> </w:t>
      </w:r>
      <w:r w:rsidRPr="0004058C">
        <w:rPr>
          <w:rFonts w:ascii="Times New Roman" w:eastAsia="Calibri" w:hAnsi="Times New Roman" w:cs="Times New Roman"/>
          <w:sz w:val="24"/>
          <w:szCs w:val="20"/>
          <w:lang w:val="bg-BG"/>
        </w:rPr>
        <w:t>увеличаване обхвата и подобряване достъпа и качеството на предоставяните услуги</w:t>
      </w:r>
      <w:r w:rsidRPr="0004058C">
        <w:rPr>
          <w:rFonts w:ascii="Times New Roman" w:eastAsia="Times New Roman" w:hAnsi="Times New Roman" w:cs="Times New Roman"/>
          <w:sz w:val="24"/>
          <w:szCs w:val="20"/>
          <w:lang w:val="bg-BG"/>
        </w:rPr>
        <w:t xml:space="preserve"> за транснационална мобилност.</w:t>
      </w:r>
    </w:p>
    <w:p w:rsidR="00A730D0" w:rsidRPr="0004058C" w:rsidRDefault="00A730D0" w:rsidP="00BF5EA7">
      <w:pPr>
        <w:pStyle w:val="Heading6"/>
        <w:rPr>
          <w:lang w:eastAsia="ar-SA"/>
        </w:rPr>
      </w:pPr>
      <w:r w:rsidRPr="00522F4D">
        <w:rPr>
          <w:u w:val="single"/>
          <w:lang w:eastAsia="ar-SA"/>
        </w:rPr>
        <w:t>Таблица 4</w:t>
      </w:r>
      <w:r w:rsidRPr="0004058C">
        <w:rPr>
          <w:lang w:eastAsia="ar-SA"/>
        </w:rPr>
        <w:t xml:space="preserve"> - Показатели за резултат</w:t>
      </w:r>
      <w:r w:rsidR="0024482F">
        <w:rPr>
          <w:lang w:eastAsia="ar-SA"/>
        </w:rPr>
        <w:t>ите</w:t>
      </w:r>
      <w:r w:rsidRPr="0004058C">
        <w:rPr>
          <w:lang w:eastAsia="ar-SA"/>
        </w:rPr>
        <w:t xml:space="preserve"> и специфични за програмата показатели за резултати, съответстващи на специфичната цел по инвестиционен приоритет „Модернизиране на институциите на пазара на труда, като публични и частни служби по заетостта и повишаване на адекватността спрямо потребностите на пазара на труда, включително чрез действия за повишаване на транснационалната мобилност на работната сила, както и чрез схеми за мобилност и по-добро сътрудничество между институциите и съответните заинтересовани страни” </w:t>
      </w:r>
    </w:p>
    <w:p w:rsidR="00A730D0" w:rsidRPr="0004058C" w:rsidRDefault="00A730D0" w:rsidP="00A730D0">
      <w:pPr>
        <w:spacing w:after="0" w:line="240" w:lineRule="auto"/>
        <w:rPr>
          <w:rFonts w:ascii="Times New Roman" w:eastAsia="Times New Roman" w:hAnsi="Times New Roman" w:cs="Times New Roman"/>
          <w:b/>
          <w:i/>
          <w:sz w:val="16"/>
          <w:szCs w:val="16"/>
          <w:lang w:val="bg-BG"/>
        </w:rPr>
        <w:sectPr w:rsidR="00A730D0" w:rsidRPr="0004058C" w:rsidSect="00255F8D">
          <w:pgSz w:w="11906" w:h="16838"/>
          <w:pgMar w:top="1417" w:right="1417" w:bottom="1417" w:left="1417" w:header="708" w:footer="708" w:gutter="0"/>
          <w:cols w:space="708"/>
        </w:sectPr>
      </w:pPr>
    </w:p>
    <w:tbl>
      <w:tblPr>
        <w:tblW w:w="48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4"/>
        <w:gridCol w:w="2833"/>
        <w:gridCol w:w="1014"/>
        <w:gridCol w:w="995"/>
        <w:gridCol w:w="1112"/>
        <w:gridCol w:w="400"/>
        <w:gridCol w:w="282"/>
        <w:gridCol w:w="880"/>
        <w:gridCol w:w="849"/>
        <w:gridCol w:w="877"/>
        <w:gridCol w:w="430"/>
        <w:gridCol w:w="425"/>
        <w:gridCol w:w="964"/>
        <w:gridCol w:w="992"/>
        <w:gridCol w:w="973"/>
      </w:tblGrid>
      <w:tr w:rsidR="004029E9" w:rsidRPr="0004058C" w:rsidTr="004E6AEE">
        <w:trPr>
          <w:trHeight w:val="810"/>
        </w:trPr>
        <w:tc>
          <w:tcPr>
            <w:tcW w:w="246" w:type="pct"/>
            <w:vMerge w:val="restart"/>
            <w:tcBorders>
              <w:top w:val="single" w:sz="4" w:space="0" w:color="auto"/>
              <w:left w:val="single" w:sz="4" w:space="0" w:color="auto"/>
              <w:bottom w:val="single" w:sz="4" w:space="0" w:color="auto"/>
              <w:right w:val="single" w:sz="4" w:space="0" w:color="auto"/>
            </w:tcBorders>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20"/>
                <w:lang w:val="bg-BG"/>
              </w:rPr>
            </w:pPr>
            <w:r w:rsidRPr="0004058C">
              <w:rPr>
                <w:rFonts w:ascii="Times New Roman" w:eastAsia="Times New Roman" w:hAnsi="Times New Roman" w:cs="Times New Roman"/>
                <w:b/>
                <w:i/>
                <w:sz w:val="16"/>
                <w:szCs w:val="20"/>
                <w:lang w:val="bg-BG"/>
              </w:rPr>
              <w:t>Ид. №.</w:t>
            </w:r>
          </w:p>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20"/>
                <w:lang w:val="bg-BG"/>
              </w:rPr>
            </w:pPr>
          </w:p>
        </w:tc>
        <w:tc>
          <w:tcPr>
            <w:tcW w:w="1034" w:type="pct"/>
            <w:vMerge w:val="restart"/>
            <w:tcBorders>
              <w:top w:val="single" w:sz="4" w:space="0" w:color="auto"/>
              <w:left w:val="single" w:sz="4" w:space="0" w:color="auto"/>
              <w:bottom w:val="single" w:sz="4" w:space="0" w:color="auto"/>
              <w:right w:val="single" w:sz="4" w:space="0" w:color="auto"/>
            </w:tcBorders>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20"/>
                <w:lang w:val="bg-BG"/>
              </w:rPr>
            </w:pPr>
            <w:r w:rsidRPr="0004058C">
              <w:rPr>
                <w:rFonts w:ascii="Times New Roman" w:eastAsia="Times New Roman" w:hAnsi="Times New Roman" w:cs="Times New Roman"/>
                <w:b/>
                <w:i/>
                <w:sz w:val="16"/>
                <w:szCs w:val="20"/>
                <w:lang w:val="bg-BG"/>
              </w:rPr>
              <w:t xml:space="preserve">Показател </w:t>
            </w:r>
          </w:p>
        </w:tc>
        <w:tc>
          <w:tcPr>
            <w:tcW w:w="370" w:type="pct"/>
            <w:vMerge w:val="restart"/>
            <w:tcBorders>
              <w:top w:val="single" w:sz="4" w:space="0" w:color="auto"/>
              <w:left w:val="single" w:sz="4" w:space="0" w:color="auto"/>
              <w:bottom w:val="single" w:sz="4" w:space="0" w:color="auto"/>
              <w:right w:val="single" w:sz="4" w:space="0" w:color="auto"/>
            </w:tcBorders>
          </w:tcPr>
          <w:p w:rsidR="00A730D0" w:rsidRPr="0004058C" w:rsidRDefault="00A730D0" w:rsidP="00A730D0">
            <w:pPr>
              <w:tabs>
                <w:tab w:val="left" w:pos="708"/>
              </w:tabs>
              <w:spacing w:after="120" w:line="240" w:lineRule="auto"/>
              <w:jc w:val="both"/>
              <w:rPr>
                <w:rFonts w:ascii="Times New Roman" w:eastAsia="Times New Roman" w:hAnsi="Times New Roman" w:cs="Times New Roman"/>
                <w:b/>
                <w:i/>
                <w:sz w:val="16"/>
                <w:szCs w:val="20"/>
                <w:lang w:val="bg-BG"/>
              </w:rPr>
            </w:pPr>
            <w:r w:rsidRPr="0004058C">
              <w:rPr>
                <w:rFonts w:ascii="Times New Roman" w:eastAsia="Times New Roman" w:hAnsi="Times New Roman" w:cs="Times New Roman"/>
                <w:b/>
                <w:i/>
                <w:sz w:val="16"/>
                <w:szCs w:val="20"/>
                <w:lang w:val="bg-BG"/>
              </w:rPr>
              <w:t xml:space="preserve">Категория региони </w:t>
            </w:r>
          </w:p>
        </w:tc>
        <w:tc>
          <w:tcPr>
            <w:tcW w:w="363" w:type="pct"/>
            <w:vMerge w:val="restart"/>
            <w:tcBorders>
              <w:top w:val="single" w:sz="4" w:space="0" w:color="auto"/>
              <w:left w:val="single" w:sz="4" w:space="0" w:color="auto"/>
              <w:bottom w:val="single" w:sz="4" w:space="0" w:color="auto"/>
              <w:right w:val="single" w:sz="4" w:space="0" w:color="auto"/>
            </w:tcBorders>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20"/>
                <w:lang w:val="bg-BG"/>
              </w:rPr>
            </w:pPr>
            <w:r w:rsidRPr="0004058C">
              <w:rPr>
                <w:rFonts w:ascii="Times New Roman" w:eastAsia="Times New Roman" w:hAnsi="Times New Roman" w:cs="Times New Roman"/>
                <w:b/>
                <w:i/>
                <w:sz w:val="16"/>
                <w:szCs w:val="20"/>
                <w:lang w:val="bg-BG"/>
              </w:rPr>
              <w:t>Мерна единица за показател</w:t>
            </w:r>
          </w:p>
        </w:tc>
        <w:tc>
          <w:tcPr>
            <w:tcW w:w="406" w:type="pct"/>
            <w:vMerge w:val="restart"/>
            <w:tcBorders>
              <w:top w:val="single" w:sz="4" w:space="0" w:color="auto"/>
              <w:left w:val="single" w:sz="4" w:space="0" w:color="auto"/>
              <w:bottom w:val="single" w:sz="4" w:space="0" w:color="auto"/>
              <w:right w:val="single" w:sz="4" w:space="0" w:color="auto"/>
            </w:tcBorders>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Общ показател за изпълнение, използван като основа за определяне на целеви стойности</w:t>
            </w:r>
          </w:p>
        </w:tc>
        <w:tc>
          <w:tcPr>
            <w:tcW w:w="569" w:type="pct"/>
            <w:gridSpan w:val="3"/>
            <w:tcBorders>
              <w:top w:val="single" w:sz="4" w:space="0" w:color="auto"/>
              <w:left w:val="single" w:sz="4" w:space="0" w:color="auto"/>
              <w:bottom w:val="single" w:sz="4" w:space="0" w:color="auto"/>
              <w:right w:val="single" w:sz="4" w:space="0" w:color="auto"/>
            </w:tcBorders>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20"/>
                <w:lang w:val="bg-BG"/>
              </w:rPr>
            </w:pPr>
            <w:r w:rsidRPr="0004058C">
              <w:rPr>
                <w:rFonts w:ascii="Times New Roman" w:eastAsia="Times New Roman" w:hAnsi="Times New Roman" w:cs="Times New Roman"/>
                <w:b/>
                <w:i/>
                <w:sz w:val="16"/>
                <w:szCs w:val="20"/>
                <w:lang w:val="bg-BG"/>
              </w:rPr>
              <w:t>Базова стойност</w:t>
            </w:r>
          </w:p>
        </w:tc>
        <w:tc>
          <w:tcPr>
            <w:tcW w:w="310" w:type="pct"/>
            <w:vMerge w:val="restart"/>
            <w:tcBorders>
              <w:top w:val="single" w:sz="4" w:space="0" w:color="auto"/>
              <w:left w:val="single" w:sz="4" w:space="0" w:color="auto"/>
              <w:bottom w:val="single" w:sz="4" w:space="0" w:color="auto"/>
              <w:right w:val="single" w:sz="4" w:space="0" w:color="auto"/>
            </w:tcBorders>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20"/>
                <w:lang w:val="bg-BG"/>
              </w:rPr>
            </w:pPr>
            <w:r w:rsidRPr="0004058C">
              <w:rPr>
                <w:rFonts w:ascii="Times New Roman" w:eastAsia="Times New Roman" w:hAnsi="Times New Roman" w:cs="Times New Roman"/>
                <w:b/>
                <w:i/>
                <w:sz w:val="16"/>
                <w:szCs w:val="20"/>
                <w:lang w:val="bg-BG"/>
              </w:rPr>
              <w:t>Мерна единица за базовата и целевата стойност</w:t>
            </w:r>
          </w:p>
        </w:tc>
        <w:tc>
          <w:tcPr>
            <w:tcW w:w="320" w:type="pct"/>
            <w:vMerge w:val="restart"/>
            <w:tcBorders>
              <w:top w:val="single" w:sz="4" w:space="0" w:color="auto"/>
              <w:left w:val="single" w:sz="4" w:space="0" w:color="auto"/>
              <w:bottom w:val="single" w:sz="4" w:space="0" w:color="auto"/>
              <w:right w:val="single" w:sz="4" w:space="0" w:color="auto"/>
            </w:tcBorders>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20"/>
                <w:lang w:val="bg-BG"/>
              </w:rPr>
            </w:pPr>
            <w:r w:rsidRPr="0004058C">
              <w:rPr>
                <w:rFonts w:ascii="Times New Roman" w:eastAsia="Times New Roman" w:hAnsi="Times New Roman" w:cs="Times New Roman"/>
                <w:b/>
                <w:i/>
                <w:sz w:val="16"/>
                <w:szCs w:val="20"/>
                <w:lang w:val="bg-BG"/>
              </w:rPr>
              <w:t>Базова година</w:t>
            </w:r>
          </w:p>
        </w:tc>
        <w:tc>
          <w:tcPr>
            <w:tcW w:w="664" w:type="pct"/>
            <w:gridSpan w:val="3"/>
            <w:tcBorders>
              <w:top w:val="single" w:sz="4" w:space="0" w:color="auto"/>
              <w:left w:val="single" w:sz="4" w:space="0" w:color="auto"/>
              <w:bottom w:val="single" w:sz="4" w:space="0" w:color="auto"/>
              <w:right w:val="single" w:sz="4" w:space="0" w:color="auto"/>
            </w:tcBorders>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Целева стойност</w:t>
            </w:r>
            <w:r w:rsidR="003A327C">
              <w:rPr>
                <w:rFonts w:ascii="Times New Roman" w:eastAsia="Times New Roman" w:hAnsi="Times New Roman" w:cs="Times New Roman"/>
                <w:b/>
                <w:i/>
                <w:sz w:val="16"/>
                <w:szCs w:val="16"/>
                <w:lang w:val="bg-BG"/>
              </w:rPr>
              <w:t xml:space="preserve"> </w:t>
            </w:r>
            <w:r w:rsidRPr="0004058C">
              <w:rPr>
                <w:rFonts w:ascii="Times New Roman" w:eastAsia="Times New Roman" w:hAnsi="Times New Roman" w:cs="Times New Roman"/>
                <w:b/>
                <w:i/>
                <w:sz w:val="16"/>
                <w:szCs w:val="16"/>
                <w:lang w:val="bg-BG"/>
              </w:rPr>
              <w:t>(2023)</w:t>
            </w:r>
            <w:r w:rsidRPr="0004058C">
              <w:rPr>
                <w:rFonts w:ascii="Times New Roman" w:eastAsia="Times New Roman" w:hAnsi="Times New Roman" w:cs="Times New Roman"/>
                <w:b/>
                <w:i/>
                <w:sz w:val="16"/>
                <w:szCs w:val="16"/>
                <w:vertAlign w:val="superscript"/>
                <w:lang w:val="bg-BG"/>
              </w:rPr>
              <w:footnoteReference w:id="36"/>
            </w:r>
          </w:p>
        </w:tc>
        <w:tc>
          <w:tcPr>
            <w:tcW w:w="362" w:type="pct"/>
            <w:tcBorders>
              <w:top w:val="single" w:sz="4" w:space="0" w:color="auto"/>
              <w:left w:val="single" w:sz="4" w:space="0" w:color="auto"/>
              <w:bottom w:val="single" w:sz="4" w:space="0" w:color="auto"/>
              <w:right w:val="single" w:sz="4" w:space="0" w:color="auto"/>
            </w:tcBorders>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20"/>
                <w:lang w:val="bg-BG"/>
              </w:rPr>
            </w:pPr>
            <w:r w:rsidRPr="0004058C">
              <w:rPr>
                <w:rFonts w:ascii="Times New Roman" w:eastAsia="Times New Roman" w:hAnsi="Times New Roman" w:cs="Times New Roman"/>
                <w:b/>
                <w:i/>
                <w:sz w:val="16"/>
                <w:szCs w:val="20"/>
                <w:lang w:val="bg-BG"/>
              </w:rPr>
              <w:t>Източник на данните</w:t>
            </w:r>
          </w:p>
        </w:tc>
        <w:tc>
          <w:tcPr>
            <w:tcW w:w="356" w:type="pct"/>
            <w:tcBorders>
              <w:top w:val="single" w:sz="4" w:space="0" w:color="auto"/>
              <w:left w:val="single" w:sz="4" w:space="0" w:color="auto"/>
              <w:bottom w:val="single" w:sz="4" w:space="0" w:color="auto"/>
              <w:right w:val="single" w:sz="4" w:space="0" w:color="auto"/>
            </w:tcBorders>
          </w:tcPr>
          <w:p w:rsidR="00A730D0" w:rsidRPr="0004058C" w:rsidRDefault="00A730D0" w:rsidP="00A730D0">
            <w:pPr>
              <w:tabs>
                <w:tab w:val="left" w:pos="720"/>
              </w:tabs>
              <w:spacing w:after="120" w:line="240" w:lineRule="auto"/>
              <w:jc w:val="both"/>
              <w:rPr>
                <w:rFonts w:ascii="Times New Roman" w:eastAsia="Times New Roman" w:hAnsi="Times New Roman" w:cs="Times New Roman"/>
                <w:i/>
                <w:sz w:val="16"/>
                <w:szCs w:val="20"/>
                <w:lang w:val="bg-BG"/>
              </w:rPr>
            </w:pPr>
            <w:r w:rsidRPr="0004058C">
              <w:rPr>
                <w:rFonts w:ascii="Times New Roman" w:eastAsia="Times New Roman" w:hAnsi="Times New Roman" w:cs="Times New Roman"/>
                <w:i/>
                <w:sz w:val="16"/>
                <w:szCs w:val="20"/>
                <w:lang w:val="bg-BG"/>
              </w:rPr>
              <w:t>Честота на отчитане</w:t>
            </w:r>
          </w:p>
        </w:tc>
      </w:tr>
      <w:tr w:rsidR="004029E9" w:rsidRPr="0004058C" w:rsidTr="004E6AEE">
        <w:trPr>
          <w:trHeight w:val="612"/>
        </w:trPr>
        <w:tc>
          <w:tcPr>
            <w:tcW w:w="246" w:type="pct"/>
            <w:vMerge/>
            <w:tcBorders>
              <w:top w:val="single" w:sz="4" w:space="0" w:color="auto"/>
              <w:left w:val="single" w:sz="4" w:space="0" w:color="auto"/>
              <w:bottom w:val="single" w:sz="4" w:space="0" w:color="auto"/>
              <w:right w:val="single" w:sz="4" w:space="0" w:color="auto"/>
            </w:tcBorders>
            <w:vAlign w:val="center"/>
          </w:tcPr>
          <w:p w:rsidR="00A730D0" w:rsidRPr="0004058C" w:rsidRDefault="00A730D0" w:rsidP="00A730D0">
            <w:pPr>
              <w:spacing w:after="0" w:line="240" w:lineRule="auto"/>
              <w:rPr>
                <w:rFonts w:ascii="Times New Roman" w:eastAsia="Times New Roman" w:hAnsi="Times New Roman" w:cs="Times New Roman"/>
                <w:b/>
                <w:i/>
                <w:sz w:val="16"/>
                <w:szCs w:val="16"/>
                <w:lang w:val="bg-BG"/>
              </w:rPr>
            </w:pPr>
          </w:p>
        </w:tc>
        <w:tc>
          <w:tcPr>
            <w:tcW w:w="1034" w:type="pct"/>
            <w:vMerge/>
            <w:tcBorders>
              <w:top w:val="single" w:sz="4" w:space="0" w:color="auto"/>
              <w:left w:val="single" w:sz="4" w:space="0" w:color="auto"/>
              <w:bottom w:val="single" w:sz="4" w:space="0" w:color="auto"/>
              <w:right w:val="single" w:sz="4" w:space="0" w:color="auto"/>
            </w:tcBorders>
            <w:vAlign w:val="center"/>
          </w:tcPr>
          <w:p w:rsidR="00A730D0" w:rsidRPr="0004058C" w:rsidRDefault="00A730D0" w:rsidP="00A730D0">
            <w:pPr>
              <w:spacing w:after="0" w:line="240" w:lineRule="auto"/>
              <w:rPr>
                <w:rFonts w:ascii="Times New Roman" w:eastAsia="Times New Roman" w:hAnsi="Times New Roman" w:cs="Times New Roman"/>
                <w:b/>
                <w:i/>
                <w:sz w:val="16"/>
                <w:szCs w:val="16"/>
                <w:lang w:val="bg-BG"/>
              </w:rPr>
            </w:pPr>
          </w:p>
        </w:tc>
        <w:tc>
          <w:tcPr>
            <w:tcW w:w="370" w:type="pct"/>
            <w:vMerge/>
            <w:tcBorders>
              <w:top w:val="single" w:sz="4" w:space="0" w:color="auto"/>
              <w:left w:val="single" w:sz="4" w:space="0" w:color="auto"/>
              <w:bottom w:val="single" w:sz="4" w:space="0" w:color="auto"/>
              <w:right w:val="single" w:sz="4" w:space="0" w:color="auto"/>
            </w:tcBorders>
            <w:vAlign w:val="center"/>
          </w:tcPr>
          <w:p w:rsidR="00A730D0" w:rsidRPr="0004058C" w:rsidRDefault="00A730D0" w:rsidP="00A730D0">
            <w:pPr>
              <w:spacing w:after="0" w:line="240" w:lineRule="auto"/>
              <w:rPr>
                <w:rFonts w:ascii="Times New Roman" w:eastAsia="Times New Roman" w:hAnsi="Times New Roman" w:cs="Times New Roman"/>
                <w:b/>
                <w:i/>
                <w:sz w:val="16"/>
                <w:szCs w:val="16"/>
                <w:lang w:val="bg-BG"/>
              </w:rPr>
            </w:pPr>
          </w:p>
        </w:tc>
        <w:tc>
          <w:tcPr>
            <w:tcW w:w="363" w:type="pct"/>
            <w:vMerge/>
            <w:tcBorders>
              <w:top w:val="single" w:sz="4" w:space="0" w:color="auto"/>
              <w:left w:val="single" w:sz="4" w:space="0" w:color="auto"/>
              <w:bottom w:val="single" w:sz="4" w:space="0" w:color="auto"/>
              <w:right w:val="single" w:sz="4" w:space="0" w:color="auto"/>
            </w:tcBorders>
            <w:vAlign w:val="center"/>
          </w:tcPr>
          <w:p w:rsidR="00A730D0" w:rsidRPr="0004058C" w:rsidRDefault="00A730D0" w:rsidP="00A730D0">
            <w:pPr>
              <w:spacing w:after="0" w:line="240" w:lineRule="auto"/>
              <w:rPr>
                <w:rFonts w:ascii="Times New Roman" w:eastAsia="Times New Roman" w:hAnsi="Times New Roman" w:cs="Times New Roman"/>
                <w:b/>
                <w:i/>
                <w:sz w:val="16"/>
                <w:szCs w:val="16"/>
                <w:lang w:val="bg-BG"/>
              </w:rPr>
            </w:pPr>
          </w:p>
        </w:tc>
        <w:tc>
          <w:tcPr>
            <w:tcW w:w="406" w:type="pct"/>
            <w:vMerge/>
            <w:tcBorders>
              <w:top w:val="single" w:sz="4" w:space="0" w:color="auto"/>
              <w:left w:val="single" w:sz="4" w:space="0" w:color="auto"/>
              <w:bottom w:val="single" w:sz="4" w:space="0" w:color="auto"/>
              <w:right w:val="single" w:sz="4" w:space="0" w:color="auto"/>
            </w:tcBorders>
            <w:vAlign w:val="center"/>
          </w:tcPr>
          <w:p w:rsidR="00A730D0" w:rsidRPr="0004058C" w:rsidRDefault="00A730D0" w:rsidP="00A730D0">
            <w:pPr>
              <w:spacing w:after="0" w:line="240" w:lineRule="auto"/>
              <w:rPr>
                <w:rFonts w:ascii="Times New Roman" w:eastAsia="Times New Roman" w:hAnsi="Times New Roman" w:cs="Times New Roman"/>
                <w:b/>
                <w:i/>
                <w:sz w:val="16"/>
                <w:szCs w:val="16"/>
                <w:lang w:val="bg-BG"/>
              </w:rPr>
            </w:pPr>
          </w:p>
        </w:tc>
        <w:tc>
          <w:tcPr>
            <w:tcW w:w="146" w:type="pct"/>
            <w:tcBorders>
              <w:top w:val="single" w:sz="4" w:space="0" w:color="auto"/>
              <w:left w:val="single" w:sz="4" w:space="0" w:color="auto"/>
              <w:bottom w:val="single" w:sz="4" w:space="0" w:color="auto"/>
              <w:right w:val="single" w:sz="4" w:space="0" w:color="auto"/>
            </w:tcBorders>
          </w:tcPr>
          <w:p w:rsidR="00A730D0" w:rsidRPr="0004058C" w:rsidRDefault="00A730D0" w:rsidP="00A730D0">
            <w:pPr>
              <w:tabs>
                <w:tab w:val="left" w:pos="708"/>
              </w:tabs>
              <w:spacing w:after="120" w:line="240" w:lineRule="auto"/>
              <w:ind w:left="240" w:hanging="240"/>
              <w:jc w:val="both"/>
              <w:rPr>
                <w:rFonts w:ascii="Times New Roman" w:eastAsia="Times New Roman" w:hAnsi="Times New Roman" w:cs="Times New Roman"/>
                <w:b/>
                <w:i/>
                <w:sz w:val="16"/>
                <w:szCs w:val="20"/>
                <w:lang w:val="bg-BG"/>
              </w:rPr>
            </w:pPr>
            <w:r w:rsidRPr="0004058C">
              <w:rPr>
                <w:rFonts w:ascii="Times New Roman" w:eastAsia="Times New Roman" w:hAnsi="Times New Roman" w:cs="Times New Roman"/>
                <w:b/>
                <w:i/>
                <w:sz w:val="16"/>
                <w:szCs w:val="20"/>
                <w:lang w:val="bg-BG"/>
              </w:rPr>
              <w:t>М</w:t>
            </w:r>
          </w:p>
        </w:tc>
        <w:tc>
          <w:tcPr>
            <w:tcW w:w="103" w:type="pct"/>
            <w:tcBorders>
              <w:top w:val="single" w:sz="4" w:space="0" w:color="auto"/>
              <w:left w:val="single" w:sz="4" w:space="0" w:color="auto"/>
              <w:bottom w:val="single" w:sz="4" w:space="0" w:color="auto"/>
              <w:right w:val="single" w:sz="4" w:space="0" w:color="auto"/>
            </w:tcBorders>
          </w:tcPr>
          <w:p w:rsidR="00A730D0" w:rsidRPr="0004058C" w:rsidRDefault="00A730D0" w:rsidP="00A730D0">
            <w:pPr>
              <w:tabs>
                <w:tab w:val="left" w:pos="708"/>
              </w:tabs>
              <w:spacing w:after="120" w:line="240" w:lineRule="auto"/>
              <w:ind w:left="-110" w:firstLine="110"/>
              <w:jc w:val="both"/>
              <w:rPr>
                <w:rFonts w:ascii="Times New Roman" w:eastAsia="Times New Roman" w:hAnsi="Times New Roman" w:cs="Times New Roman"/>
                <w:b/>
                <w:i/>
                <w:sz w:val="16"/>
                <w:szCs w:val="20"/>
                <w:lang w:val="bg-BG"/>
              </w:rPr>
            </w:pPr>
            <w:r w:rsidRPr="0004058C">
              <w:rPr>
                <w:rFonts w:ascii="Times New Roman" w:eastAsia="Times New Roman" w:hAnsi="Times New Roman" w:cs="Times New Roman"/>
                <w:b/>
                <w:i/>
                <w:sz w:val="16"/>
                <w:szCs w:val="20"/>
                <w:lang w:val="bg-BG"/>
              </w:rPr>
              <w:t>Ж</w:t>
            </w:r>
          </w:p>
        </w:tc>
        <w:tc>
          <w:tcPr>
            <w:tcW w:w="321" w:type="pct"/>
            <w:tcBorders>
              <w:top w:val="single" w:sz="4" w:space="0" w:color="auto"/>
              <w:left w:val="single" w:sz="4" w:space="0" w:color="auto"/>
              <w:bottom w:val="single" w:sz="4" w:space="0" w:color="auto"/>
              <w:right w:val="single" w:sz="4" w:space="0" w:color="auto"/>
            </w:tcBorders>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20"/>
                <w:lang w:val="bg-BG"/>
              </w:rPr>
            </w:pPr>
            <w:r w:rsidRPr="0004058C">
              <w:rPr>
                <w:rFonts w:ascii="Times New Roman" w:eastAsia="Times New Roman" w:hAnsi="Times New Roman" w:cs="Times New Roman"/>
                <w:b/>
                <w:i/>
                <w:sz w:val="16"/>
                <w:szCs w:val="20"/>
                <w:lang w:val="bg-BG"/>
              </w:rPr>
              <w:t>О</w:t>
            </w:r>
          </w:p>
        </w:tc>
        <w:tc>
          <w:tcPr>
            <w:tcW w:w="310" w:type="pct"/>
            <w:vMerge/>
            <w:tcBorders>
              <w:top w:val="single" w:sz="4" w:space="0" w:color="auto"/>
              <w:left w:val="single" w:sz="4" w:space="0" w:color="auto"/>
              <w:bottom w:val="single" w:sz="4" w:space="0" w:color="auto"/>
              <w:right w:val="single" w:sz="4" w:space="0" w:color="auto"/>
            </w:tcBorders>
            <w:vAlign w:val="center"/>
          </w:tcPr>
          <w:p w:rsidR="00A730D0" w:rsidRPr="0004058C" w:rsidRDefault="00A730D0" w:rsidP="00A730D0">
            <w:pPr>
              <w:spacing w:after="0" w:line="240" w:lineRule="auto"/>
              <w:rPr>
                <w:rFonts w:ascii="Times New Roman" w:eastAsia="Times New Roman" w:hAnsi="Times New Roman" w:cs="Times New Roman"/>
                <w:b/>
                <w:i/>
                <w:sz w:val="16"/>
                <w:szCs w:val="16"/>
                <w:lang w:val="bg-BG"/>
              </w:rPr>
            </w:pPr>
          </w:p>
        </w:tc>
        <w:tc>
          <w:tcPr>
            <w:tcW w:w="320" w:type="pct"/>
            <w:vMerge/>
            <w:tcBorders>
              <w:top w:val="single" w:sz="4" w:space="0" w:color="auto"/>
              <w:left w:val="single" w:sz="4" w:space="0" w:color="auto"/>
              <w:bottom w:val="single" w:sz="4" w:space="0" w:color="auto"/>
              <w:right w:val="single" w:sz="4" w:space="0" w:color="auto"/>
            </w:tcBorders>
            <w:vAlign w:val="center"/>
          </w:tcPr>
          <w:p w:rsidR="00A730D0" w:rsidRPr="0004058C" w:rsidRDefault="00A730D0" w:rsidP="00A730D0">
            <w:pPr>
              <w:spacing w:after="0" w:line="240" w:lineRule="auto"/>
              <w:rPr>
                <w:rFonts w:ascii="Times New Roman" w:eastAsia="Times New Roman" w:hAnsi="Times New Roman" w:cs="Times New Roman"/>
                <w:b/>
                <w:i/>
                <w:sz w:val="16"/>
                <w:szCs w:val="16"/>
                <w:lang w:val="bg-BG"/>
              </w:rPr>
            </w:pPr>
          </w:p>
        </w:tc>
        <w:tc>
          <w:tcPr>
            <w:tcW w:w="157" w:type="pct"/>
            <w:tcBorders>
              <w:top w:val="single" w:sz="4" w:space="0" w:color="auto"/>
              <w:left w:val="single" w:sz="4" w:space="0" w:color="auto"/>
              <w:bottom w:val="single" w:sz="4" w:space="0" w:color="auto"/>
              <w:right w:val="single" w:sz="4" w:space="0" w:color="auto"/>
            </w:tcBorders>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55" w:type="pct"/>
            <w:tcBorders>
              <w:top w:val="single" w:sz="4" w:space="0" w:color="auto"/>
              <w:left w:val="single" w:sz="4" w:space="0" w:color="auto"/>
              <w:bottom w:val="single" w:sz="4" w:space="0" w:color="auto"/>
              <w:right w:val="single" w:sz="4" w:space="0" w:color="auto"/>
            </w:tcBorders>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351" w:type="pct"/>
            <w:tcBorders>
              <w:top w:val="single" w:sz="4" w:space="0" w:color="auto"/>
              <w:left w:val="single" w:sz="4" w:space="0" w:color="auto"/>
              <w:bottom w:val="single" w:sz="4" w:space="0" w:color="auto"/>
              <w:right w:val="single" w:sz="4" w:space="0" w:color="auto"/>
            </w:tcBorders>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Общо</w:t>
            </w:r>
          </w:p>
        </w:tc>
        <w:tc>
          <w:tcPr>
            <w:tcW w:w="362" w:type="pct"/>
            <w:tcBorders>
              <w:top w:val="single" w:sz="4" w:space="0" w:color="auto"/>
              <w:left w:val="single" w:sz="4" w:space="0" w:color="auto"/>
              <w:bottom w:val="single" w:sz="4" w:space="0" w:color="auto"/>
              <w:right w:val="single" w:sz="4" w:space="0" w:color="auto"/>
            </w:tcBorders>
          </w:tcPr>
          <w:p w:rsidR="00A730D0" w:rsidRPr="0004058C" w:rsidRDefault="00A730D0" w:rsidP="00A730D0">
            <w:pPr>
              <w:spacing w:after="120" w:line="240" w:lineRule="auto"/>
              <w:jc w:val="both"/>
              <w:rPr>
                <w:rFonts w:ascii="Times New Roman" w:eastAsia="Times New Roman" w:hAnsi="Times New Roman" w:cs="Times New Roman"/>
                <w:b/>
                <w:i/>
                <w:sz w:val="16"/>
                <w:szCs w:val="16"/>
                <w:lang w:val="bg-BG"/>
              </w:rPr>
            </w:pPr>
          </w:p>
        </w:tc>
        <w:tc>
          <w:tcPr>
            <w:tcW w:w="356" w:type="pct"/>
            <w:tcBorders>
              <w:top w:val="single" w:sz="4" w:space="0" w:color="auto"/>
              <w:left w:val="single" w:sz="4" w:space="0" w:color="auto"/>
              <w:bottom w:val="single" w:sz="4" w:space="0" w:color="auto"/>
              <w:right w:val="single" w:sz="4" w:space="0" w:color="auto"/>
            </w:tcBorders>
          </w:tcPr>
          <w:p w:rsidR="00A730D0" w:rsidRPr="0004058C" w:rsidRDefault="00A730D0" w:rsidP="00A730D0">
            <w:pPr>
              <w:tabs>
                <w:tab w:val="left" w:pos="720"/>
              </w:tabs>
              <w:spacing w:after="120" w:line="240" w:lineRule="auto"/>
              <w:jc w:val="both"/>
              <w:rPr>
                <w:rFonts w:ascii="Times New Roman" w:eastAsia="Times New Roman" w:hAnsi="Times New Roman" w:cs="Times New Roman"/>
                <w:i/>
                <w:sz w:val="16"/>
                <w:szCs w:val="20"/>
                <w:lang w:val="bg-BG"/>
              </w:rPr>
            </w:pPr>
          </w:p>
        </w:tc>
      </w:tr>
      <w:tr w:rsidR="004029E9" w:rsidRPr="0004058C" w:rsidTr="009166F2">
        <w:trPr>
          <w:trHeight w:val="612"/>
        </w:trPr>
        <w:tc>
          <w:tcPr>
            <w:tcW w:w="246" w:type="pct"/>
            <w:tcBorders>
              <w:top w:val="single" w:sz="4" w:space="0" w:color="auto"/>
              <w:left w:val="single" w:sz="4" w:space="0" w:color="auto"/>
              <w:bottom w:val="single" w:sz="4" w:space="0" w:color="auto"/>
              <w:right w:val="single" w:sz="4" w:space="0" w:color="auto"/>
            </w:tcBorders>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20"/>
                <w:lang w:val="bg-BG"/>
              </w:rPr>
            </w:pPr>
            <w:r w:rsidRPr="0004058C">
              <w:rPr>
                <w:rFonts w:ascii="Times New Roman" w:eastAsia="Times New Roman" w:hAnsi="Times New Roman" w:cs="Times New Roman"/>
                <w:i/>
                <w:sz w:val="16"/>
                <w:szCs w:val="20"/>
                <w:lang w:val="bg-BG"/>
              </w:rPr>
              <w:t>СЦ 1</w:t>
            </w:r>
          </w:p>
        </w:tc>
        <w:tc>
          <w:tcPr>
            <w:tcW w:w="1034" w:type="pct"/>
            <w:tcBorders>
              <w:top w:val="single" w:sz="4" w:space="0" w:color="auto"/>
              <w:left w:val="single" w:sz="4" w:space="0" w:color="auto"/>
              <w:bottom w:val="single" w:sz="4" w:space="0" w:color="auto"/>
              <w:right w:val="single" w:sz="4" w:space="0" w:color="auto"/>
            </w:tcBorders>
          </w:tcPr>
          <w:p w:rsidR="00A730D0" w:rsidRPr="0004058C" w:rsidRDefault="00A730D0" w:rsidP="00522F4D">
            <w:pPr>
              <w:tabs>
                <w:tab w:val="left" w:pos="720"/>
              </w:tabs>
              <w:spacing w:after="120" w:line="240" w:lineRule="auto"/>
              <w:ind w:left="17" w:hanging="17"/>
              <w:jc w:val="both"/>
              <w:rPr>
                <w:rFonts w:ascii="Times New Roman" w:eastAsia="Times New Roman" w:hAnsi="Times New Roman" w:cs="Times New Roman"/>
                <w:sz w:val="16"/>
                <w:szCs w:val="20"/>
                <w:lang w:val="bg-BG"/>
              </w:rPr>
            </w:pPr>
            <w:r w:rsidRPr="0004058C">
              <w:rPr>
                <w:rFonts w:ascii="Times New Roman" w:eastAsia="Times New Roman" w:hAnsi="Times New Roman" w:cs="Times New Roman"/>
                <w:sz w:val="16"/>
                <w:szCs w:val="20"/>
                <w:lang w:val="bg-BG"/>
              </w:rPr>
              <w:t>Брой въведени нови или актуализирани процеси и модели на планиране и изпълнение на политики и услуги на пазара на труда</w:t>
            </w:r>
          </w:p>
        </w:tc>
        <w:tc>
          <w:tcPr>
            <w:tcW w:w="370" w:type="pct"/>
            <w:tcBorders>
              <w:top w:val="single" w:sz="4" w:space="0" w:color="auto"/>
              <w:left w:val="single" w:sz="4" w:space="0" w:color="auto"/>
              <w:bottom w:val="single" w:sz="4" w:space="0" w:color="auto"/>
              <w:right w:val="single" w:sz="4" w:space="0" w:color="auto"/>
            </w:tcBorders>
            <w:vAlign w:val="center"/>
          </w:tcPr>
          <w:p w:rsidR="00A730D0" w:rsidRPr="009166F2" w:rsidRDefault="00A730D0" w:rsidP="009166F2">
            <w:pPr>
              <w:tabs>
                <w:tab w:val="left" w:pos="720"/>
              </w:tabs>
              <w:spacing w:after="120" w:line="240" w:lineRule="auto"/>
              <w:ind w:left="95" w:hanging="95"/>
              <w:jc w:val="center"/>
              <w:rPr>
                <w:rFonts w:ascii="Times New Roman" w:eastAsia="Times New Roman" w:hAnsi="Times New Roman" w:cs="Times New Roman"/>
                <w:i/>
                <w:sz w:val="16"/>
                <w:szCs w:val="20"/>
                <w:lang w:val="bg-BG"/>
              </w:rPr>
            </w:pPr>
            <w:r w:rsidRPr="009166F2">
              <w:rPr>
                <w:rFonts w:ascii="Times New Roman" w:eastAsia="Times New Roman" w:hAnsi="Times New Roman" w:cs="Times New Roman"/>
                <w:i/>
                <w:sz w:val="16"/>
                <w:szCs w:val="20"/>
                <w:lang w:val="bg-BG"/>
              </w:rPr>
              <w:t>По-слабо развити</w:t>
            </w:r>
          </w:p>
        </w:tc>
        <w:tc>
          <w:tcPr>
            <w:tcW w:w="363" w:type="pct"/>
            <w:tcBorders>
              <w:top w:val="single" w:sz="4" w:space="0" w:color="auto"/>
              <w:left w:val="single" w:sz="4" w:space="0" w:color="auto"/>
              <w:bottom w:val="single" w:sz="4" w:space="0" w:color="auto"/>
              <w:right w:val="single" w:sz="4" w:space="0" w:color="auto"/>
            </w:tcBorders>
            <w:vAlign w:val="center"/>
          </w:tcPr>
          <w:p w:rsidR="00A730D0" w:rsidRPr="009166F2" w:rsidRDefault="00A730D0" w:rsidP="00CD016B">
            <w:pPr>
              <w:tabs>
                <w:tab w:val="left" w:pos="720"/>
              </w:tabs>
              <w:spacing w:after="120" w:line="240" w:lineRule="auto"/>
              <w:ind w:left="240" w:hanging="240"/>
              <w:jc w:val="center"/>
              <w:rPr>
                <w:rFonts w:ascii="Times New Roman" w:eastAsia="Times New Roman" w:hAnsi="Times New Roman" w:cs="Times New Roman"/>
                <w:i/>
                <w:sz w:val="16"/>
                <w:szCs w:val="20"/>
                <w:lang w:val="bg-BG"/>
              </w:rPr>
            </w:pPr>
            <w:r w:rsidRPr="009166F2">
              <w:rPr>
                <w:rFonts w:ascii="Times New Roman" w:eastAsia="Times New Roman" w:hAnsi="Times New Roman" w:cs="Times New Roman"/>
                <w:i/>
                <w:sz w:val="16"/>
                <w:szCs w:val="20"/>
                <w:lang w:val="bg-BG"/>
              </w:rPr>
              <w:t>Брой</w:t>
            </w:r>
          </w:p>
        </w:tc>
        <w:tc>
          <w:tcPr>
            <w:tcW w:w="406"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lang w:val="bg-BG"/>
              </w:rPr>
            </w:pPr>
          </w:p>
        </w:tc>
        <w:tc>
          <w:tcPr>
            <w:tcW w:w="146"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9166F2">
            <w:pPr>
              <w:tabs>
                <w:tab w:val="left" w:pos="708"/>
              </w:tabs>
              <w:spacing w:after="120" w:line="240" w:lineRule="auto"/>
              <w:jc w:val="center"/>
              <w:rPr>
                <w:rFonts w:ascii="Times New Roman" w:eastAsia="Times New Roman" w:hAnsi="Times New Roman" w:cs="Times New Roman"/>
                <w:b/>
                <w:i/>
                <w:sz w:val="16"/>
                <w:szCs w:val="20"/>
                <w:lang w:val="bg-BG"/>
              </w:rPr>
            </w:pPr>
          </w:p>
        </w:tc>
        <w:tc>
          <w:tcPr>
            <w:tcW w:w="103"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9166F2">
            <w:pPr>
              <w:tabs>
                <w:tab w:val="left" w:pos="708"/>
              </w:tabs>
              <w:spacing w:after="120" w:line="240" w:lineRule="auto"/>
              <w:ind w:left="-110" w:firstLine="110"/>
              <w:jc w:val="center"/>
              <w:rPr>
                <w:rFonts w:ascii="Times New Roman" w:eastAsia="Times New Roman" w:hAnsi="Times New Roman" w:cs="Times New Roman"/>
                <w:b/>
                <w:i/>
                <w:sz w:val="16"/>
                <w:szCs w:val="20"/>
                <w:lang w:val="bg-BG"/>
              </w:rPr>
            </w:pPr>
          </w:p>
        </w:tc>
        <w:tc>
          <w:tcPr>
            <w:tcW w:w="321" w:type="pct"/>
            <w:tcBorders>
              <w:top w:val="single" w:sz="4" w:space="0" w:color="auto"/>
              <w:left w:val="single" w:sz="4" w:space="0" w:color="auto"/>
              <w:bottom w:val="single" w:sz="4" w:space="0" w:color="auto"/>
              <w:right w:val="single" w:sz="4" w:space="0" w:color="auto"/>
            </w:tcBorders>
            <w:vAlign w:val="center"/>
          </w:tcPr>
          <w:p w:rsidR="00A730D0" w:rsidRPr="004E6AEE" w:rsidRDefault="004029E9" w:rsidP="00CD016B">
            <w:pPr>
              <w:tabs>
                <w:tab w:val="left" w:pos="720"/>
              </w:tabs>
              <w:spacing w:after="120" w:line="240" w:lineRule="auto"/>
              <w:ind w:left="240" w:hanging="240"/>
              <w:jc w:val="center"/>
              <w:rPr>
                <w:rFonts w:ascii="Times New Roman" w:eastAsia="Times New Roman" w:hAnsi="Times New Roman" w:cs="Times New Roman"/>
                <w:sz w:val="16"/>
                <w:szCs w:val="20"/>
                <w:lang w:val="bg-BG"/>
              </w:rPr>
            </w:pPr>
            <w:r w:rsidRPr="004E6AEE">
              <w:rPr>
                <w:rFonts w:ascii="Times New Roman" w:eastAsia="Times New Roman" w:hAnsi="Times New Roman" w:cs="Times New Roman"/>
                <w:sz w:val="16"/>
                <w:szCs w:val="20"/>
                <w:lang w:val="bg-BG"/>
              </w:rPr>
              <w:t>3</w:t>
            </w:r>
          </w:p>
        </w:tc>
        <w:tc>
          <w:tcPr>
            <w:tcW w:w="310" w:type="pct"/>
            <w:tcBorders>
              <w:top w:val="single" w:sz="4" w:space="0" w:color="auto"/>
              <w:left w:val="single" w:sz="4" w:space="0" w:color="auto"/>
              <w:bottom w:val="single" w:sz="4" w:space="0" w:color="auto"/>
              <w:right w:val="single" w:sz="4" w:space="0" w:color="auto"/>
            </w:tcBorders>
            <w:vAlign w:val="center"/>
          </w:tcPr>
          <w:p w:rsidR="00A730D0" w:rsidRPr="00CD016B" w:rsidRDefault="00A730D0" w:rsidP="009166F2">
            <w:pPr>
              <w:spacing w:after="240" w:line="240" w:lineRule="auto"/>
              <w:ind w:left="240" w:hanging="240"/>
              <w:jc w:val="center"/>
              <w:rPr>
                <w:rFonts w:ascii="Times New Roman" w:eastAsia="Times New Roman" w:hAnsi="Times New Roman" w:cs="Times New Roman"/>
                <w:sz w:val="24"/>
                <w:szCs w:val="20"/>
                <w:lang w:val="bg-BG"/>
              </w:rPr>
            </w:pPr>
            <w:r w:rsidRPr="009166F2">
              <w:rPr>
                <w:rFonts w:ascii="Times New Roman" w:eastAsia="Times New Roman" w:hAnsi="Times New Roman" w:cs="Times New Roman"/>
                <w:i/>
                <w:sz w:val="16"/>
                <w:szCs w:val="16"/>
                <w:lang w:val="bg-BG"/>
              </w:rPr>
              <w:t>Брой</w:t>
            </w:r>
          </w:p>
        </w:tc>
        <w:tc>
          <w:tcPr>
            <w:tcW w:w="320"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CD016B">
            <w:pPr>
              <w:tabs>
                <w:tab w:val="left" w:pos="720"/>
              </w:tabs>
              <w:spacing w:after="120" w:line="240" w:lineRule="auto"/>
              <w:ind w:left="240" w:hanging="240"/>
              <w:jc w:val="center"/>
              <w:rPr>
                <w:rFonts w:ascii="Times New Roman" w:eastAsia="Times New Roman" w:hAnsi="Times New Roman" w:cs="Times New Roman"/>
                <w:b/>
                <w:i/>
                <w:sz w:val="16"/>
                <w:szCs w:val="20"/>
                <w:lang w:val="bg-BG"/>
              </w:rPr>
            </w:pPr>
            <w:r w:rsidRPr="0004058C">
              <w:rPr>
                <w:rFonts w:ascii="Times New Roman" w:eastAsia="Times New Roman" w:hAnsi="Times New Roman" w:cs="Times New Roman"/>
                <w:b/>
                <w:i/>
                <w:sz w:val="16"/>
                <w:szCs w:val="20"/>
                <w:lang w:val="bg-BG"/>
              </w:rPr>
              <w:t>2013</w:t>
            </w:r>
          </w:p>
        </w:tc>
        <w:tc>
          <w:tcPr>
            <w:tcW w:w="157"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B659C0">
            <w:pPr>
              <w:snapToGrid w:val="0"/>
              <w:spacing w:after="120" w:line="240" w:lineRule="auto"/>
              <w:jc w:val="center"/>
              <w:rPr>
                <w:rFonts w:ascii="Times New Roman" w:eastAsia="Times New Roman" w:hAnsi="Times New Roman" w:cs="Times New Roman"/>
                <w:b/>
                <w:i/>
                <w:sz w:val="16"/>
                <w:szCs w:val="16"/>
                <w:lang w:val="bg-BG"/>
              </w:rPr>
            </w:pPr>
          </w:p>
        </w:tc>
        <w:tc>
          <w:tcPr>
            <w:tcW w:w="155"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6072BB">
            <w:pPr>
              <w:snapToGrid w:val="0"/>
              <w:spacing w:after="120" w:line="240" w:lineRule="auto"/>
              <w:jc w:val="center"/>
              <w:rPr>
                <w:rFonts w:ascii="Times New Roman" w:eastAsia="Times New Roman" w:hAnsi="Times New Roman" w:cs="Times New Roman"/>
                <w:b/>
                <w:i/>
                <w:sz w:val="16"/>
                <w:szCs w:val="16"/>
                <w:lang w:val="bg-BG"/>
              </w:rPr>
            </w:pPr>
          </w:p>
        </w:tc>
        <w:tc>
          <w:tcPr>
            <w:tcW w:w="351" w:type="pct"/>
            <w:tcBorders>
              <w:top w:val="single" w:sz="4" w:space="0" w:color="auto"/>
              <w:left w:val="single" w:sz="4" w:space="0" w:color="auto"/>
              <w:bottom w:val="single" w:sz="4" w:space="0" w:color="auto"/>
              <w:right w:val="single" w:sz="4" w:space="0" w:color="auto"/>
            </w:tcBorders>
            <w:vAlign w:val="center"/>
          </w:tcPr>
          <w:p w:rsidR="00A730D0" w:rsidRPr="004E6AEE" w:rsidRDefault="00A730D0" w:rsidP="00552BF4">
            <w:pPr>
              <w:snapToGrid w:val="0"/>
              <w:spacing w:after="120" w:line="240" w:lineRule="auto"/>
              <w:ind w:left="240" w:hanging="240"/>
              <w:jc w:val="center"/>
              <w:rPr>
                <w:rFonts w:ascii="Times New Roman" w:eastAsia="Times New Roman" w:hAnsi="Times New Roman" w:cs="Times New Roman"/>
                <w:sz w:val="16"/>
                <w:szCs w:val="16"/>
                <w:lang w:val="bg-BG"/>
              </w:rPr>
            </w:pPr>
            <w:r w:rsidRPr="004E6AEE">
              <w:rPr>
                <w:rFonts w:ascii="Times New Roman" w:eastAsia="Times New Roman" w:hAnsi="Times New Roman" w:cs="Times New Roman"/>
                <w:sz w:val="16"/>
                <w:szCs w:val="16"/>
                <w:lang w:val="bg-BG"/>
              </w:rPr>
              <w:t>7</w:t>
            </w:r>
          </w:p>
        </w:tc>
        <w:tc>
          <w:tcPr>
            <w:tcW w:w="362"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65476F">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356"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9166F2">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4029E9" w:rsidRPr="0004058C" w:rsidTr="009166F2">
        <w:trPr>
          <w:trHeight w:val="612"/>
        </w:trPr>
        <w:tc>
          <w:tcPr>
            <w:tcW w:w="246" w:type="pct"/>
            <w:tcBorders>
              <w:top w:val="single" w:sz="4" w:space="0" w:color="auto"/>
              <w:left w:val="single" w:sz="4" w:space="0" w:color="auto"/>
              <w:bottom w:val="single" w:sz="4" w:space="0" w:color="auto"/>
              <w:right w:val="single" w:sz="4" w:space="0" w:color="auto"/>
            </w:tcBorders>
          </w:tcPr>
          <w:p w:rsidR="00A730D0" w:rsidRPr="0004058C" w:rsidRDefault="00A730D0" w:rsidP="00A730D0">
            <w:pPr>
              <w:spacing w:after="120" w:line="240" w:lineRule="auto"/>
              <w:rPr>
                <w:rFonts w:ascii="Times New Roman" w:eastAsia="Times New Roman" w:hAnsi="Times New Roman" w:cs="Times New Roman"/>
                <w:i/>
                <w:sz w:val="16"/>
                <w:szCs w:val="20"/>
                <w:lang w:val="bg-BG"/>
              </w:rPr>
            </w:pPr>
            <w:r w:rsidRPr="0004058C">
              <w:rPr>
                <w:rFonts w:ascii="Times New Roman" w:eastAsia="Times New Roman" w:hAnsi="Times New Roman" w:cs="Times New Roman"/>
                <w:i/>
                <w:sz w:val="16"/>
                <w:szCs w:val="20"/>
                <w:lang w:val="bg-BG"/>
              </w:rPr>
              <w:t>СЦ 1</w:t>
            </w:r>
          </w:p>
        </w:tc>
        <w:tc>
          <w:tcPr>
            <w:tcW w:w="1034" w:type="pct"/>
            <w:tcBorders>
              <w:top w:val="single" w:sz="4" w:space="0" w:color="auto"/>
              <w:left w:val="single" w:sz="4" w:space="0" w:color="auto"/>
              <w:bottom w:val="single" w:sz="4" w:space="0" w:color="auto"/>
              <w:right w:val="single" w:sz="4" w:space="0" w:color="auto"/>
            </w:tcBorders>
          </w:tcPr>
          <w:p w:rsidR="00A730D0" w:rsidRPr="0004058C" w:rsidRDefault="00A730D0" w:rsidP="00522F4D">
            <w:pPr>
              <w:tabs>
                <w:tab w:val="left" w:pos="720"/>
              </w:tabs>
              <w:spacing w:after="120" w:line="240" w:lineRule="auto"/>
              <w:ind w:left="17" w:hanging="17"/>
              <w:jc w:val="both"/>
              <w:rPr>
                <w:rFonts w:ascii="Times New Roman" w:eastAsia="Times New Roman" w:hAnsi="Times New Roman" w:cs="Times New Roman"/>
                <w:sz w:val="16"/>
                <w:szCs w:val="20"/>
                <w:lang w:val="bg-BG"/>
              </w:rPr>
            </w:pPr>
            <w:r w:rsidRPr="0004058C">
              <w:rPr>
                <w:rFonts w:ascii="Times New Roman" w:eastAsia="Times New Roman" w:hAnsi="Times New Roman" w:cs="Times New Roman"/>
                <w:color w:val="000000"/>
                <w:sz w:val="16"/>
                <w:szCs w:val="20"/>
                <w:lang w:val="bg-BG"/>
              </w:rPr>
              <w:t xml:space="preserve"> </w:t>
            </w:r>
            <w:r w:rsidRPr="0004058C">
              <w:rPr>
                <w:rFonts w:ascii="Times New Roman" w:eastAsia="Times New Roman" w:hAnsi="Times New Roman" w:cs="Times New Roman"/>
                <w:sz w:val="16"/>
                <w:szCs w:val="20"/>
                <w:lang w:val="bg-BG"/>
              </w:rPr>
              <w:t>Брой въведени нови или актуализирани процеси и модели на мониторинг, оценка и контрол на политики и услуги на пазара на труда</w:t>
            </w:r>
          </w:p>
        </w:tc>
        <w:tc>
          <w:tcPr>
            <w:tcW w:w="370" w:type="pct"/>
            <w:tcBorders>
              <w:top w:val="single" w:sz="4" w:space="0" w:color="auto"/>
              <w:left w:val="single" w:sz="4" w:space="0" w:color="auto"/>
              <w:bottom w:val="single" w:sz="4" w:space="0" w:color="auto"/>
              <w:right w:val="single" w:sz="4" w:space="0" w:color="auto"/>
            </w:tcBorders>
            <w:vAlign w:val="center"/>
          </w:tcPr>
          <w:p w:rsidR="00A730D0" w:rsidRPr="00CD016B" w:rsidRDefault="00A730D0" w:rsidP="009166F2">
            <w:pPr>
              <w:spacing w:after="240" w:line="240" w:lineRule="auto"/>
              <w:ind w:left="95" w:hanging="95"/>
              <w:jc w:val="center"/>
              <w:rPr>
                <w:rFonts w:ascii="Times New Roman" w:eastAsia="Times New Roman" w:hAnsi="Times New Roman" w:cs="Times New Roman"/>
                <w:sz w:val="24"/>
                <w:szCs w:val="20"/>
                <w:lang w:val="bg-BG"/>
              </w:rPr>
            </w:pPr>
            <w:r w:rsidRPr="009166F2">
              <w:rPr>
                <w:rFonts w:ascii="Times New Roman" w:eastAsia="Times New Roman" w:hAnsi="Times New Roman" w:cs="Times New Roman"/>
                <w:i/>
                <w:sz w:val="16"/>
                <w:szCs w:val="16"/>
                <w:lang w:val="bg-BG"/>
              </w:rPr>
              <w:t>По-слабо развити</w:t>
            </w:r>
          </w:p>
        </w:tc>
        <w:tc>
          <w:tcPr>
            <w:tcW w:w="363" w:type="pct"/>
            <w:tcBorders>
              <w:top w:val="single" w:sz="4" w:space="0" w:color="auto"/>
              <w:left w:val="single" w:sz="4" w:space="0" w:color="auto"/>
              <w:bottom w:val="single" w:sz="4" w:space="0" w:color="auto"/>
              <w:right w:val="single" w:sz="4" w:space="0" w:color="auto"/>
            </w:tcBorders>
            <w:vAlign w:val="center"/>
          </w:tcPr>
          <w:p w:rsidR="00A730D0" w:rsidRPr="00CD016B" w:rsidRDefault="00A730D0" w:rsidP="00CD016B">
            <w:pPr>
              <w:spacing w:after="240" w:line="240" w:lineRule="auto"/>
              <w:ind w:left="240" w:hanging="240"/>
              <w:jc w:val="center"/>
              <w:rPr>
                <w:rFonts w:ascii="Times New Roman" w:eastAsia="Times New Roman" w:hAnsi="Times New Roman" w:cs="Times New Roman"/>
                <w:sz w:val="24"/>
                <w:szCs w:val="20"/>
                <w:lang w:val="bg-BG"/>
              </w:rPr>
            </w:pPr>
            <w:r w:rsidRPr="009166F2">
              <w:rPr>
                <w:rFonts w:ascii="Times New Roman" w:eastAsia="Times New Roman" w:hAnsi="Times New Roman" w:cs="Times New Roman"/>
                <w:i/>
                <w:sz w:val="16"/>
                <w:szCs w:val="16"/>
                <w:lang w:val="bg-BG"/>
              </w:rPr>
              <w:t>Брой</w:t>
            </w:r>
          </w:p>
        </w:tc>
        <w:tc>
          <w:tcPr>
            <w:tcW w:w="406"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lang w:val="bg-BG"/>
              </w:rPr>
            </w:pPr>
          </w:p>
        </w:tc>
        <w:tc>
          <w:tcPr>
            <w:tcW w:w="146"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9166F2">
            <w:pPr>
              <w:tabs>
                <w:tab w:val="left" w:pos="708"/>
              </w:tabs>
              <w:spacing w:after="120" w:line="240" w:lineRule="auto"/>
              <w:jc w:val="center"/>
              <w:rPr>
                <w:rFonts w:ascii="Times New Roman" w:eastAsia="Times New Roman" w:hAnsi="Times New Roman" w:cs="Times New Roman"/>
                <w:b/>
                <w:i/>
                <w:sz w:val="16"/>
                <w:szCs w:val="20"/>
                <w:lang w:val="bg-BG"/>
              </w:rPr>
            </w:pPr>
          </w:p>
        </w:tc>
        <w:tc>
          <w:tcPr>
            <w:tcW w:w="103"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9166F2">
            <w:pPr>
              <w:tabs>
                <w:tab w:val="left" w:pos="708"/>
              </w:tabs>
              <w:spacing w:after="120" w:line="240" w:lineRule="auto"/>
              <w:ind w:left="-110" w:firstLine="110"/>
              <w:jc w:val="center"/>
              <w:rPr>
                <w:rFonts w:ascii="Times New Roman" w:eastAsia="Times New Roman" w:hAnsi="Times New Roman" w:cs="Times New Roman"/>
                <w:b/>
                <w:i/>
                <w:sz w:val="16"/>
                <w:szCs w:val="20"/>
                <w:lang w:val="bg-BG"/>
              </w:rPr>
            </w:pPr>
          </w:p>
        </w:tc>
        <w:tc>
          <w:tcPr>
            <w:tcW w:w="321" w:type="pct"/>
            <w:tcBorders>
              <w:top w:val="single" w:sz="4" w:space="0" w:color="auto"/>
              <w:left w:val="single" w:sz="4" w:space="0" w:color="auto"/>
              <w:bottom w:val="single" w:sz="4" w:space="0" w:color="auto"/>
              <w:right w:val="single" w:sz="4" w:space="0" w:color="auto"/>
            </w:tcBorders>
            <w:vAlign w:val="center"/>
          </w:tcPr>
          <w:p w:rsidR="00A730D0" w:rsidRPr="004E6AEE" w:rsidRDefault="00A730D0" w:rsidP="00CD016B">
            <w:pPr>
              <w:tabs>
                <w:tab w:val="left" w:pos="720"/>
              </w:tabs>
              <w:spacing w:after="120" w:line="240" w:lineRule="auto"/>
              <w:ind w:left="240" w:hanging="240"/>
              <w:jc w:val="center"/>
              <w:rPr>
                <w:rFonts w:ascii="Times New Roman" w:eastAsia="Times New Roman" w:hAnsi="Times New Roman" w:cs="Times New Roman"/>
                <w:sz w:val="16"/>
                <w:szCs w:val="20"/>
                <w:lang w:val="bg-BG"/>
              </w:rPr>
            </w:pPr>
            <w:r w:rsidRPr="004E6AEE">
              <w:rPr>
                <w:rFonts w:ascii="Times New Roman" w:eastAsia="Times New Roman" w:hAnsi="Times New Roman" w:cs="Times New Roman"/>
                <w:sz w:val="16"/>
                <w:szCs w:val="20"/>
                <w:lang w:val="bg-BG"/>
              </w:rPr>
              <w:t>3</w:t>
            </w:r>
          </w:p>
        </w:tc>
        <w:tc>
          <w:tcPr>
            <w:tcW w:w="310" w:type="pct"/>
            <w:tcBorders>
              <w:top w:val="single" w:sz="4" w:space="0" w:color="auto"/>
              <w:left w:val="single" w:sz="4" w:space="0" w:color="auto"/>
              <w:bottom w:val="single" w:sz="4" w:space="0" w:color="auto"/>
              <w:right w:val="single" w:sz="4" w:space="0" w:color="auto"/>
            </w:tcBorders>
            <w:vAlign w:val="center"/>
          </w:tcPr>
          <w:p w:rsidR="00A730D0" w:rsidRPr="00CD016B" w:rsidRDefault="00A730D0" w:rsidP="009166F2">
            <w:pPr>
              <w:spacing w:after="240" w:line="240" w:lineRule="auto"/>
              <w:ind w:left="240" w:hanging="240"/>
              <w:jc w:val="center"/>
              <w:rPr>
                <w:rFonts w:ascii="Times New Roman" w:eastAsia="Times New Roman" w:hAnsi="Times New Roman" w:cs="Times New Roman"/>
                <w:sz w:val="24"/>
                <w:szCs w:val="20"/>
                <w:lang w:val="bg-BG"/>
              </w:rPr>
            </w:pPr>
            <w:r w:rsidRPr="009166F2">
              <w:rPr>
                <w:rFonts w:ascii="Times New Roman" w:eastAsia="Times New Roman" w:hAnsi="Times New Roman" w:cs="Times New Roman"/>
                <w:i/>
                <w:sz w:val="16"/>
                <w:szCs w:val="16"/>
                <w:lang w:val="bg-BG"/>
              </w:rPr>
              <w:t>Брой</w:t>
            </w:r>
          </w:p>
        </w:tc>
        <w:tc>
          <w:tcPr>
            <w:tcW w:w="320"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CD016B">
            <w:pPr>
              <w:spacing w:after="240" w:line="240" w:lineRule="auto"/>
              <w:ind w:left="240" w:hanging="240"/>
              <w:jc w:val="center"/>
              <w:rPr>
                <w:rFonts w:ascii="Times New Roman" w:eastAsia="Times New Roman" w:hAnsi="Times New Roman" w:cs="Times New Roman"/>
                <w:sz w:val="24"/>
                <w:szCs w:val="20"/>
                <w:lang w:val="bg-BG"/>
              </w:rPr>
            </w:pPr>
            <w:r w:rsidRPr="0004058C">
              <w:rPr>
                <w:rFonts w:ascii="Times New Roman" w:eastAsia="Times New Roman" w:hAnsi="Times New Roman" w:cs="Times New Roman"/>
                <w:b/>
                <w:i/>
                <w:sz w:val="16"/>
                <w:szCs w:val="16"/>
                <w:lang w:val="bg-BG"/>
              </w:rPr>
              <w:t>2013</w:t>
            </w:r>
          </w:p>
        </w:tc>
        <w:tc>
          <w:tcPr>
            <w:tcW w:w="157"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B659C0">
            <w:pPr>
              <w:snapToGrid w:val="0"/>
              <w:spacing w:after="120" w:line="240" w:lineRule="auto"/>
              <w:jc w:val="center"/>
              <w:rPr>
                <w:rFonts w:ascii="Times New Roman" w:eastAsia="Times New Roman" w:hAnsi="Times New Roman" w:cs="Times New Roman"/>
                <w:b/>
                <w:i/>
                <w:sz w:val="16"/>
                <w:szCs w:val="16"/>
                <w:lang w:val="bg-BG"/>
              </w:rPr>
            </w:pPr>
          </w:p>
        </w:tc>
        <w:tc>
          <w:tcPr>
            <w:tcW w:w="155"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6072BB">
            <w:pPr>
              <w:snapToGrid w:val="0"/>
              <w:spacing w:after="120" w:line="240" w:lineRule="auto"/>
              <w:jc w:val="center"/>
              <w:rPr>
                <w:rFonts w:ascii="Times New Roman" w:eastAsia="Times New Roman" w:hAnsi="Times New Roman" w:cs="Times New Roman"/>
                <w:b/>
                <w:i/>
                <w:sz w:val="16"/>
                <w:szCs w:val="16"/>
                <w:lang w:val="bg-BG"/>
              </w:rPr>
            </w:pPr>
          </w:p>
        </w:tc>
        <w:tc>
          <w:tcPr>
            <w:tcW w:w="351" w:type="pct"/>
            <w:tcBorders>
              <w:top w:val="single" w:sz="4" w:space="0" w:color="auto"/>
              <w:left w:val="single" w:sz="4" w:space="0" w:color="auto"/>
              <w:bottom w:val="single" w:sz="4" w:space="0" w:color="auto"/>
              <w:right w:val="single" w:sz="4" w:space="0" w:color="auto"/>
            </w:tcBorders>
            <w:vAlign w:val="center"/>
          </w:tcPr>
          <w:p w:rsidR="00A730D0" w:rsidRPr="004E6AEE" w:rsidRDefault="00A730D0" w:rsidP="00552BF4">
            <w:pPr>
              <w:snapToGrid w:val="0"/>
              <w:spacing w:after="120" w:line="240" w:lineRule="auto"/>
              <w:ind w:left="240" w:hanging="240"/>
              <w:jc w:val="center"/>
              <w:rPr>
                <w:rFonts w:ascii="Times New Roman" w:eastAsia="Times New Roman" w:hAnsi="Times New Roman" w:cs="Times New Roman"/>
                <w:sz w:val="16"/>
                <w:szCs w:val="16"/>
                <w:lang w:val="bg-BG"/>
              </w:rPr>
            </w:pPr>
            <w:r w:rsidRPr="004E6AEE">
              <w:rPr>
                <w:rFonts w:ascii="Times New Roman" w:eastAsia="Times New Roman" w:hAnsi="Times New Roman" w:cs="Times New Roman"/>
                <w:sz w:val="16"/>
                <w:szCs w:val="16"/>
                <w:lang w:val="bg-BG"/>
              </w:rPr>
              <w:t>3</w:t>
            </w:r>
          </w:p>
        </w:tc>
        <w:tc>
          <w:tcPr>
            <w:tcW w:w="362"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65476F">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356"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9166F2">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4029E9" w:rsidRPr="0004058C" w:rsidTr="009166F2">
        <w:trPr>
          <w:trHeight w:val="176"/>
        </w:trPr>
        <w:tc>
          <w:tcPr>
            <w:tcW w:w="246" w:type="pct"/>
            <w:tcBorders>
              <w:top w:val="single" w:sz="4" w:space="0" w:color="auto"/>
              <w:left w:val="single" w:sz="4" w:space="0" w:color="auto"/>
              <w:bottom w:val="single" w:sz="4" w:space="0" w:color="auto"/>
              <w:right w:val="single" w:sz="4" w:space="0" w:color="auto"/>
            </w:tcBorders>
          </w:tcPr>
          <w:p w:rsidR="00A730D0" w:rsidRPr="0004058C" w:rsidRDefault="00A730D0" w:rsidP="00A730D0">
            <w:pPr>
              <w:spacing w:after="120" w:line="240" w:lineRule="auto"/>
              <w:rPr>
                <w:rFonts w:ascii="Times New Roman" w:eastAsia="Times New Roman" w:hAnsi="Times New Roman" w:cs="Times New Roman"/>
                <w:i/>
                <w:sz w:val="16"/>
                <w:szCs w:val="20"/>
                <w:lang w:val="bg-BG"/>
              </w:rPr>
            </w:pPr>
            <w:r w:rsidRPr="0004058C">
              <w:rPr>
                <w:rFonts w:ascii="Times New Roman" w:eastAsia="Times New Roman" w:hAnsi="Times New Roman" w:cs="Times New Roman"/>
                <w:i/>
                <w:sz w:val="16"/>
                <w:szCs w:val="20"/>
                <w:lang w:val="bg-BG"/>
              </w:rPr>
              <w:t>СЦ</w:t>
            </w:r>
            <w:r w:rsidR="003A327C">
              <w:rPr>
                <w:rFonts w:ascii="Times New Roman" w:eastAsia="Times New Roman" w:hAnsi="Times New Roman" w:cs="Times New Roman"/>
                <w:i/>
                <w:sz w:val="16"/>
                <w:szCs w:val="20"/>
                <w:lang w:val="bg-BG"/>
              </w:rPr>
              <w:t xml:space="preserve"> </w:t>
            </w:r>
            <w:r w:rsidRPr="0004058C">
              <w:rPr>
                <w:rFonts w:ascii="Times New Roman" w:eastAsia="Times New Roman" w:hAnsi="Times New Roman" w:cs="Times New Roman"/>
                <w:i/>
                <w:sz w:val="16"/>
                <w:szCs w:val="20"/>
                <w:lang w:val="bg-BG"/>
              </w:rPr>
              <w:t>1</w:t>
            </w:r>
          </w:p>
        </w:tc>
        <w:tc>
          <w:tcPr>
            <w:tcW w:w="1034" w:type="pct"/>
            <w:tcBorders>
              <w:top w:val="single" w:sz="4" w:space="0" w:color="auto"/>
              <w:left w:val="single" w:sz="4" w:space="0" w:color="auto"/>
              <w:bottom w:val="single" w:sz="4" w:space="0" w:color="auto"/>
              <w:right w:val="single" w:sz="4" w:space="0" w:color="auto"/>
            </w:tcBorders>
          </w:tcPr>
          <w:p w:rsidR="00A730D0" w:rsidRPr="0004058C" w:rsidRDefault="00A730D0" w:rsidP="00522F4D">
            <w:pPr>
              <w:spacing w:after="240" w:line="240" w:lineRule="auto"/>
              <w:ind w:left="17" w:hanging="17"/>
              <w:jc w:val="both"/>
              <w:rPr>
                <w:rFonts w:ascii="Times New Roman" w:eastAsia="Times New Roman" w:hAnsi="Times New Roman" w:cs="Times New Roman"/>
                <w:color w:val="000000"/>
                <w:sz w:val="16"/>
                <w:szCs w:val="16"/>
                <w:lang w:val="bg-BG"/>
              </w:rPr>
            </w:pPr>
            <w:r w:rsidRPr="0004058C">
              <w:rPr>
                <w:rFonts w:ascii="Times New Roman" w:eastAsia="Times New Roman" w:hAnsi="Times New Roman" w:cs="Times New Roman"/>
                <w:color w:val="000000"/>
                <w:sz w:val="16"/>
                <w:szCs w:val="16"/>
                <w:lang w:val="bg-BG"/>
              </w:rPr>
              <w:t>Заети лица в</w:t>
            </w:r>
            <w:r w:rsidR="003A327C">
              <w:rPr>
                <w:rFonts w:ascii="Times New Roman" w:eastAsia="Times New Roman" w:hAnsi="Times New Roman" w:cs="Times New Roman"/>
                <w:color w:val="000000"/>
                <w:sz w:val="16"/>
                <w:szCs w:val="16"/>
                <w:lang w:val="bg-BG"/>
              </w:rPr>
              <w:t xml:space="preserve"> </w:t>
            </w:r>
            <w:r w:rsidRPr="0004058C">
              <w:rPr>
                <w:rFonts w:ascii="Times New Roman" w:eastAsia="Times New Roman" w:hAnsi="Times New Roman" w:cs="Times New Roman"/>
                <w:color w:val="000000"/>
                <w:sz w:val="16"/>
                <w:szCs w:val="16"/>
                <w:lang w:val="bg-BG"/>
              </w:rPr>
              <w:t>институциите, работещи в сферата на пазара на труда, повишили своята квалификация</w:t>
            </w:r>
          </w:p>
        </w:tc>
        <w:tc>
          <w:tcPr>
            <w:tcW w:w="370" w:type="pct"/>
            <w:tcBorders>
              <w:top w:val="single" w:sz="4" w:space="0" w:color="auto"/>
              <w:left w:val="single" w:sz="4" w:space="0" w:color="auto"/>
              <w:bottom w:val="single" w:sz="4" w:space="0" w:color="auto"/>
              <w:right w:val="single" w:sz="4" w:space="0" w:color="auto"/>
            </w:tcBorders>
            <w:vAlign w:val="center"/>
          </w:tcPr>
          <w:p w:rsidR="00A730D0" w:rsidRPr="00CD016B" w:rsidRDefault="00A730D0" w:rsidP="009166F2">
            <w:pPr>
              <w:spacing w:after="240" w:line="240" w:lineRule="auto"/>
              <w:ind w:left="95" w:hanging="95"/>
              <w:jc w:val="center"/>
              <w:rPr>
                <w:rFonts w:ascii="Times New Roman" w:eastAsia="Times New Roman" w:hAnsi="Times New Roman" w:cs="Times New Roman"/>
                <w:sz w:val="24"/>
                <w:szCs w:val="20"/>
                <w:lang w:val="bg-BG"/>
              </w:rPr>
            </w:pPr>
            <w:r w:rsidRPr="009166F2">
              <w:rPr>
                <w:rFonts w:ascii="Times New Roman" w:eastAsia="Times New Roman" w:hAnsi="Times New Roman" w:cs="Times New Roman"/>
                <w:i/>
                <w:sz w:val="16"/>
                <w:szCs w:val="16"/>
                <w:lang w:val="bg-BG"/>
              </w:rPr>
              <w:t>По-слабо развити</w:t>
            </w:r>
          </w:p>
        </w:tc>
        <w:tc>
          <w:tcPr>
            <w:tcW w:w="363" w:type="pct"/>
            <w:tcBorders>
              <w:top w:val="single" w:sz="4" w:space="0" w:color="auto"/>
              <w:left w:val="single" w:sz="4" w:space="0" w:color="auto"/>
              <w:bottom w:val="single" w:sz="4" w:space="0" w:color="auto"/>
              <w:right w:val="single" w:sz="4" w:space="0" w:color="auto"/>
            </w:tcBorders>
            <w:vAlign w:val="center"/>
          </w:tcPr>
          <w:p w:rsidR="00A730D0" w:rsidRPr="00CD016B" w:rsidRDefault="00A730D0" w:rsidP="00CD016B">
            <w:pPr>
              <w:spacing w:after="240" w:line="240" w:lineRule="auto"/>
              <w:ind w:left="240" w:hanging="240"/>
              <w:jc w:val="center"/>
              <w:rPr>
                <w:rFonts w:ascii="Times New Roman" w:eastAsia="Times New Roman" w:hAnsi="Times New Roman" w:cs="Times New Roman"/>
                <w:sz w:val="24"/>
                <w:szCs w:val="20"/>
                <w:lang w:val="bg-BG"/>
              </w:rPr>
            </w:pPr>
            <w:r w:rsidRPr="009166F2">
              <w:rPr>
                <w:rFonts w:ascii="Times New Roman" w:eastAsia="Times New Roman" w:hAnsi="Times New Roman" w:cs="Times New Roman"/>
                <w:i/>
                <w:sz w:val="16"/>
                <w:szCs w:val="16"/>
                <w:lang w:val="bg-BG"/>
              </w:rPr>
              <w:t>Брой</w:t>
            </w:r>
          </w:p>
        </w:tc>
        <w:tc>
          <w:tcPr>
            <w:tcW w:w="406"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20"/>
                <w:lang w:val="bg-BG"/>
              </w:rPr>
            </w:pPr>
          </w:p>
        </w:tc>
        <w:tc>
          <w:tcPr>
            <w:tcW w:w="146"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20"/>
                <w:lang w:val="bg-BG"/>
              </w:rPr>
            </w:pPr>
          </w:p>
        </w:tc>
        <w:tc>
          <w:tcPr>
            <w:tcW w:w="103"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20"/>
                <w:lang w:val="bg-BG"/>
              </w:rPr>
            </w:pPr>
          </w:p>
        </w:tc>
        <w:tc>
          <w:tcPr>
            <w:tcW w:w="321" w:type="pct"/>
            <w:tcBorders>
              <w:top w:val="single" w:sz="4" w:space="0" w:color="auto"/>
              <w:left w:val="single" w:sz="4" w:space="0" w:color="auto"/>
              <w:bottom w:val="single" w:sz="4" w:space="0" w:color="auto"/>
              <w:right w:val="single" w:sz="4" w:space="0" w:color="auto"/>
            </w:tcBorders>
            <w:vAlign w:val="center"/>
          </w:tcPr>
          <w:p w:rsidR="00A730D0" w:rsidRPr="00164AAC" w:rsidRDefault="004029E9" w:rsidP="00CD016B">
            <w:pPr>
              <w:spacing w:after="120" w:line="240" w:lineRule="auto"/>
              <w:ind w:left="240" w:hanging="240"/>
              <w:jc w:val="center"/>
              <w:rPr>
                <w:rFonts w:ascii="Times New Roman" w:eastAsia="Times New Roman" w:hAnsi="Times New Roman" w:cs="Times New Roman"/>
                <w:sz w:val="16"/>
                <w:szCs w:val="20"/>
                <w:lang w:val="bg-BG"/>
              </w:rPr>
            </w:pPr>
            <w:r w:rsidRPr="00164AAC">
              <w:rPr>
                <w:rFonts w:ascii="Times New Roman" w:eastAsia="Times New Roman" w:hAnsi="Times New Roman" w:cs="Times New Roman"/>
                <w:sz w:val="16"/>
                <w:szCs w:val="20"/>
                <w:lang w:val="bg-BG"/>
              </w:rPr>
              <w:t>315</w:t>
            </w:r>
          </w:p>
        </w:tc>
        <w:tc>
          <w:tcPr>
            <w:tcW w:w="310" w:type="pct"/>
            <w:tcBorders>
              <w:top w:val="single" w:sz="4" w:space="0" w:color="auto"/>
              <w:left w:val="single" w:sz="4" w:space="0" w:color="auto"/>
              <w:bottom w:val="single" w:sz="4" w:space="0" w:color="auto"/>
              <w:right w:val="single" w:sz="4" w:space="0" w:color="auto"/>
            </w:tcBorders>
            <w:vAlign w:val="center"/>
          </w:tcPr>
          <w:p w:rsidR="00A730D0" w:rsidRPr="00CD016B" w:rsidRDefault="00A730D0" w:rsidP="009166F2">
            <w:pPr>
              <w:spacing w:after="240" w:line="240" w:lineRule="auto"/>
              <w:ind w:left="240" w:hanging="240"/>
              <w:jc w:val="center"/>
              <w:rPr>
                <w:rFonts w:ascii="Times New Roman" w:eastAsia="Times New Roman" w:hAnsi="Times New Roman" w:cs="Times New Roman"/>
                <w:sz w:val="24"/>
                <w:szCs w:val="20"/>
                <w:lang w:val="bg-BG"/>
              </w:rPr>
            </w:pPr>
            <w:r w:rsidRPr="009166F2">
              <w:rPr>
                <w:rFonts w:ascii="Times New Roman" w:eastAsia="Times New Roman" w:hAnsi="Times New Roman" w:cs="Times New Roman"/>
                <w:i/>
                <w:sz w:val="16"/>
                <w:szCs w:val="16"/>
                <w:lang w:val="bg-BG"/>
              </w:rPr>
              <w:t>Брой</w:t>
            </w:r>
          </w:p>
        </w:tc>
        <w:tc>
          <w:tcPr>
            <w:tcW w:w="320"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CD016B">
            <w:pPr>
              <w:spacing w:after="240" w:line="240" w:lineRule="auto"/>
              <w:ind w:left="240" w:hanging="240"/>
              <w:jc w:val="center"/>
              <w:rPr>
                <w:rFonts w:ascii="Times New Roman" w:eastAsia="Times New Roman" w:hAnsi="Times New Roman" w:cs="Times New Roman"/>
                <w:sz w:val="24"/>
                <w:szCs w:val="20"/>
                <w:lang w:val="bg-BG"/>
              </w:rPr>
            </w:pPr>
            <w:r w:rsidRPr="0004058C">
              <w:rPr>
                <w:rFonts w:ascii="Times New Roman" w:eastAsia="Times New Roman" w:hAnsi="Times New Roman" w:cs="Times New Roman"/>
                <w:b/>
                <w:i/>
                <w:sz w:val="16"/>
                <w:szCs w:val="16"/>
                <w:lang w:val="bg-BG"/>
              </w:rPr>
              <w:t>2013</w:t>
            </w:r>
          </w:p>
        </w:tc>
        <w:tc>
          <w:tcPr>
            <w:tcW w:w="157"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B659C0">
            <w:pPr>
              <w:spacing w:after="120" w:line="240" w:lineRule="auto"/>
              <w:jc w:val="center"/>
              <w:rPr>
                <w:rFonts w:ascii="Times New Roman" w:eastAsia="Times New Roman" w:hAnsi="Times New Roman" w:cs="Times New Roman"/>
                <w:sz w:val="16"/>
                <w:szCs w:val="20"/>
                <w:lang w:val="bg-BG"/>
              </w:rPr>
            </w:pPr>
          </w:p>
        </w:tc>
        <w:tc>
          <w:tcPr>
            <w:tcW w:w="155"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6072BB">
            <w:pPr>
              <w:spacing w:after="120" w:line="240" w:lineRule="auto"/>
              <w:jc w:val="center"/>
              <w:rPr>
                <w:rFonts w:ascii="Times New Roman" w:eastAsia="Times New Roman" w:hAnsi="Times New Roman" w:cs="Times New Roman"/>
                <w:sz w:val="16"/>
                <w:szCs w:val="20"/>
                <w:lang w:val="bg-BG"/>
              </w:rPr>
            </w:pPr>
          </w:p>
        </w:tc>
        <w:tc>
          <w:tcPr>
            <w:tcW w:w="351" w:type="pct"/>
            <w:tcBorders>
              <w:top w:val="single" w:sz="4" w:space="0" w:color="auto"/>
              <w:left w:val="single" w:sz="4" w:space="0" w:color="auto"/>
              <w:bottom w:val="single" w:sz="4" w:space="0" w:color="auto"/>
              <w:right w:val="single" w:sz="4" w:space="0" w:color="auto"/>
            </w:tcBorders>
            <w:vAlign w:val="center"/>
          </w:tcPr>
          <w:p w:rsidR="00A730D0" w:rsidRPr="00164AAC" w:rsidRDefault="00A730D0" w:rsidP="00552BF4">
            <w:pPr>
              <w:spacing w:after="120" w:line="240" w:lineRule="auto"/>
              <w:ind w:left="240" w:hanging="240"/>
              <w:jc w:val="center"/>
              <w:rPr>
                <w:rFonts w:ascii="Times New Roman" w:eastAsia="Times New Roman" w:hAnsi="Times New Roman" w:cs="Times New Roman"/>
                <w:sz w:val="16"/>
                <w:szCs w:val="20"/>
                <w:lang w:val="bg-BG"/>
              </w:rPr>
            </w:pPr>
            <w:r w:rsidRPr="00164AAC">
              <w:rPr>
                <w:rFonts w:ascii="Times New Roman" w:eastAsia="Times New Roman" w:hAnsi="Times New Roman" w:cs="Times New Roman"/>
                <w:sz w:val="16"/>
                <w:szCs w:val="20"/>
                <w:lang w:val="bg-BG"/>
              </w:rPr>
              <w:t>330</w:t>
            </w:r>
          </w:p>
        </w:tc>
        <w:tc>
          <w:tcPr>
            <w:tcW w:w="362"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65476F">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356"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9166F2">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4029E9" w:rsidRPr="0004058C" w:rsidTr="009166F2">
        <w:trPr>
          <w:trHeight w:val="612"/>
        </w:trPr>
        <w:tc>
          <w:tcPr>
            <w:tcW w:w="246" w:type="pct"/>
            <w:tcBorders>
              <w:top w:val="single" w:sz="4" w:space="0" w:color="auto"/>
              <w:left w:val="single" w:sz="4" w:space="0" w:color="auto"/>
              <w:bottom w:val="single" w:sz="4" w:space="0" w:color="auto"/>
              <w:right w:val="single" w:sz="4" w:space="0" w:color="auto"/>
            </w:tcBorders>
          </w:tcPr>
          <w:p w:rsidR="00A730D0" w:rsidRPr="0004058C" w:rsidRDefault="00A730D0" w:rsidP="00A730D0">
            <w:pPr>
              <w:spacing w:after="120" w:line="240" w:lineRule="auto"/>
              <w:rPr>
                <w:rFonts w:ascii="Times New Roman" w:eastAsia="Times New Roman" w:hAnsi="Times New Roman" w:cs="Times New Roman"/>
                <w:i/>
                <w:sz w:val="16"/>
                <w:szCs w:val="20"/>
                <w:lang w:val="bg-BG"/>
              </w:rPr>
            </w:pPr>
            <w:r w:rsidRPr="0004058C">
              <w:rPr>
                <w:rFonts w:ascii="Times New Roman" w:eastAsia="Times New Roman" w:hAnsi="Times New Roman" w:cs="Times New Roman"/>
                <w:i/>
                <w:sz w:val="16"/>
                <w:szCs w:val="20"/>
                <w:lang w:val="bg-BG"/>
              </w:rPr>
              <w:t>СЦ</w:t>
            </w:r>
            <w:r w:rsidR="003A327C">
              <w:rPr>
                <w:rFonts w:ascii="Times New Roman" w:eastAsia="Times New Roman" w:hAnsi="Times New Roman" w:cs="Times New Roman"/>
                <w:i/>
                <w:sz w:val="16"/>
                <w:szCs w:val="20"/>
                <w:lang w:val="bg-BG"/>
              </w:rPr>
              <w:t xml:space="preserve"> </w:t>
            </w:r>
            <w:r w:rsidRPr="0004058C">
              <w:rPr>
                <w:rFonts w:ascii="Times New Roman" w:eastAsia="Times New Roman" w:hAnsi="Times New Roman" w:cs="Times New Roman"/>
                <w:i/>
                <w:sz w:val="16"/>
                <w:szCs w:val="20"/>
                <w:lang w:val="bg-BG"/>
              </w:rPr>
              <w:t>2</w:t>
            </w:r>
          </w:p>
        </w:tc>
        <w:tc>
          <w:tcPr>
            <w:tcW w:w="1034" w:type="pct"/>
            <w:tcBorders>
              <w:top w:val="single" w:sz="4" w:space="0" w:color="auto"/>
              <w:left w:val="single" w:sz="4" w:space="0" w:color="auto"/>
              <w:bottom w:val="single" w:sz="4" w:space="0" w:color="auto"/>
              <w:right w:val="single" w:sz="4" w:space="0" w:color="auto"/>
            </w:tcBorders>
          </w:tcPr>
          <w:p w:rsidR="00A730D0" w:rsidRPr="0004058C" w:rsidRDefault="00A730D0" w:rsidP="00522F4D">
            <w:pPr>
              <w:tabs>
                <w:tab w:val="left" w:pos="720"/>
              </w:tabs>
              <w:spacing w:after="120" w:line="240" w:lineRule="auto"/>
              <w:ind w:left="17" w:hanging="17"/>
              <w:jc w:val="both"/>
              <w:rPr>
                <w:rFonts w:ascii="Times New Roman" w:eastAsia="Times New Roman" w:hAnsi="Times New Roman" w:cs="Times New Roman"/>
                <w:sz w:val="16"/>
                <w:szCs w:val="20"/>
                <w:lang w:val="bg-BG"/>
              </w:rPr>
            </w:pPr>
            <w:r w:rsidRPr="0004058C">
              <w:rPr>
                <w:rFonts w:ascii="Times New Roman" w:eastAsia="Times New Roman" w:hAnsi="Times New Roman" w:cs="Times New Roman"/>
                <w:color w:val="000000"/>
                <w:sz w:val="16"/>
                <w:szCs w:val="20"/>
                <w:lang w:val="bg-BG"/>
              </w:rPr>
              <w:t xml:space="preserve">Брой въведени нови услуги на пазара на труда </w:t>
            </w:r>
          </w:p>
        </w:tc>
        <w:tc>
          <w:tcPr>
            <w:tcW w:w="370" w:type="pct"/>
            <w:tcBorders>
              <w:top w:val="single" w:sz="4" w:space="0" w:color="auto"/>
              <w:left w:val="single" w:sz="4" w:space="0" w:color="auto"/>
              <w:bottom w:val="single" w:sz="4" w:space="0" w:color="auto"/>
              <w:right w:val="single" w:sz="4" w:space="0" w:color="auto"/>
            </w:tcBorders>
            <w:vAlign w:val="center"/>
          </w:tcPr>
          <w:p w:rsidR="00A730D0" w:rsidRPr="00CD016B" w:rsidRDefault="00A730D0" w:rsidP="009166F2">
            <w:pPr>
              <w:spacing w:after="240" w:line="240" w:lineRule="auto"/>
              <w:ind w:left="95" w:hanging="95"/>
              <w:jc w:val="center"/>
              <w:rPr>
                <w:rFonts w:ascii="Times New Roman" w:eastAsia="Times New Roman" w:hAnsi="Times New Roman" w:cs="Times New Roman"/>
                <w:sz w:val="24"/>
                <w:szCs w:val="20"/>
                <w:lang w:val="bg-BG"/>
              </w:rPr>
            </w:pPr>
            <w:r w:rsidRPr="009166F2">
              <w:rPr>
                <w:rFonts w:ascii="Times New Roman" w:eastAsia="Times New Roman" w:hAnsi="Times New Roman" w:cs="Times New Roman"/>
                <w:i/>
                <w:sz w:val="16"/>
                <w:szCs w:val="16"/>
                <w:lang w:val="bg-BG"/>
              </w:rPr>
              <w:t>По-слабо развити</w:t>
            </w:r>
          </w:p>
        </w:tc>
        <w:tc>
          <w:tcPr>
            <w:tcW w:w="363" w:type="pct"/>
            <w:tcBorders>
              <w:top w:val="single" w:sz="4" w:space="0" w:color="auto"/>
              <w:left w:val="single" w:sz="4" w:space="0" w:color="auto"/>
              <w:bottom w:val="single" w:sz="4" w:space="0" w:color="auto"/>
              <w:right w:val="single" w:sz="4" w:space="0" w:color="auto"/>
            </w:tcBorders>
            <w:vAlign w:val="center"/>
          </w:tcPr>
          <w:p w:rsidR="00A730D0" w:rsidRPr="00CD016B" w:rsidRDefault="00A730D0" w:rsidP="00CD016B">
            <w:pPr>
              <w:spacing w:after="240" w:line="240" w:lineRule="auto"/>
              <w:ind w:left="240" w:hanging="240"/>
              <w:jc w:val="center"/>
              <w:rPr>
                <w:rFonts w:ascii="Times New Roman" w:eastAsia="Times New Roman" w:hAnsi="Times New Roman" w:cs="Times New Roman"/>
                <w:sz w:val="24"/>
                <w:szCs w:val="20"/>
                <w:lang w:val="bg-BG"/>
              </w:rPr>
            </w:pPr>
            <w:r w:rsidRPr="009166F2">
              <w:rPr>
                <w:rFonts w:ascii="Times New Roman" w:eastAsia="Times New Roman" w:hAnsi="Times New Roman" w:cs="Times New Roman"/>
                <w:i/>
                <w:sz w:val="16"/>
                <w:szCs w:val="16"/>
                <w:lang w:val="bg-BG"/>
              </w:rPr>
              <w:t>Брой</w:t>
            </w:r>
          </w:p>
        </w:tc>
        <w:tc>
          <w:tcPr>
            <w:tcW w:w="406"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lang w:val="bg-BG"/>
              </w:rPr>
            </w:pPr>
          </w:p>
        </w:tc>
        <w:tc>
          <w:tcPr>
            <w:tcW w:w="146"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9166F2">
            <w:pPr>
              <w:tabs>
                <w:tab w:val="left" w:pos="708"/>
              </w:tabs>
              <w:spacing w:after="120" w:line="240" w:lineRule="auto"/>
              <w:jc w:val="center"/>
              <w:rPr>
                <w:rFonts w:ascii="Times New Roman" w:eastAsia="Times New Roman" w:hAnsi="Times New Roman" w:cs="Times New Roman"/>
                <w:b/>
                <w:i/>
                <w:sz w:val="16"/>
                <w:szCs w:val="20"/>
                <w:lang w:val="bg-BG"/>
              </w:rPr>
            </w:pPr>
          </w:p>
        </w:tc>
        <w:tc>
          <w:tcPr>
            <w:tcW w:w="103"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9166F2">
            <w:pPr>
              <w:tabs>
                <w:tab w:val="left" w:pos="708"/>
              </w:tabs>
              <w:spacing w:after="120" w:line="240" w:lineRule="auto"/>
              <w:ind w:left="-110" w:firstLine="110"/>
              <w:jc w:val="center"/>
              <w:rPr>
                <w:rFonts w:ascii="Times New Roman" w:eastAsia="Times New Roman" w:hAnsi="Times New Roman" w:cs="Times New Roman"/>
                <w:b/>
                <w:i/>
                <w:sz w:val="16"/>
                <w:szCs w:val="20"/>
                <w:lang w:val="bg-BG"/>
              </w:rPr>
            </w:pPr>
          </w:p>
        </w:tc>
        <w:tc>
          <w:tcPr>
            <w:tcW w:w="321" w:type="pct"/>
            <w:tcBorders>
              <w:top w:val="single" w:sz="4" w:space="0" w:color="auto"/>
              <w:left w:val="single" w:sz="4" w:space="0" w:color="auto"/>
              <w:bottom w:val="single" w:sz="4" w:space="0" w:color="auto"/>
              <w:right w:val="single" w:sz="4" w:space="0" w:color="auto"/>
            </w:tcBorders>
            <w:vAlign w:val="center"/>
          </w:tcPr>
          <w:p w:rsidR="00A730D0" w:rsidRPr="004E6AEE" w:rsidRDefault="004029E9" w:rsidP="00CD016B">
            <w:pPr>
              <w:tabs>
                <w:tab w:val="left" w:pos="720"/>
              </w:tabs>
              <w:spacing w:after="120" w:line="240" w:lineRule="auto"/>
              <w:ind w:left="240" w:hanging="240"/>
              <w:jc w:val="center"/>
              <w:rPr>
                <w:rFonts w:ascii="Times New Roman" w:eastAsia="Times New Roman" w:hAnsi="Times New Roman" w:cs="Times New Roman"/>
                <w:sz w:val="16"/>
                <w:szCs w:val="20"/>
                <w:lang w:val="bg-BG"/>
              </w:rPr>
            </w:pPr>
            <w:r w:rsidRPr="004E6AEE">
              <w:rPr>
                <w:rFonts w:ascii="Times New Roman" w:eastAsia="Times New Roman" w:hAnsi="Times New Roman" w:cs="Times New Roman"/>
                <w:sz w:val="16"/>
                <w:szCs w:val="20"/>
                <w:lang w:val="bg-BG"/>
              </w:rPr>
              <w:t>4</w:t>
            </w:r>
          </w:p>
        </w:tc>
        <w:tc>
          <w:tcPr>
            <w:tcW w:w="310" w:type="pct"/>
            <w:tcBorders>
              <w:top w:val="single" w:sz="4" w:space="0" w:color="auto"/>
              <w:left w:val="single" w:sz="4" w:space="0" w:color="auto"/>
              <w:bottom w:val="single" w:sz="4" w:space="0" w:color="auto"/>
              <w:right w:val="single" w:sz="4" w:space="0" w:color="auto"/>
            </w:tcBorders>
            <w:vAlign w:val="center"/>
          </w:tcPr>
          <w:p w:rsidR="00A730D0" w:rsidRPr="00CD016B" w:rsidRDefault="00A730D0" w:rsidP="009166F2">
            <w:pPr>
              <w:spacing w:after="240" w:line="240" w:lineRule="auto"/>
              <w:ind w:left="240" w:hanging="240"/>
              <w:jc w:val="center"/>
              <w:rPr>
                <w:rFonts w:ascii="Times New Roman" w:eastAsia="Times New Roman" w:hAnsi="Times New Roman" w:cs="Times New Roman"/>
                <w:sz w:val="24"/>
                <w:szCs w:val="20"/>
                <w:lang w:val="bg-BG"/>
              </w:rPr>
            </w:pPr>
            <w:r w:rsidRPr="009166F2">
              <w:rPr>
                <w:rFonts w:ascii="Times New Roman" w:eastAsia="Times New Roman" w:hAnsi="Times New Roman" w:cs="Times New Roman"/>
                <w:i/>
                <w:sz w:val="16"/>
                <w:szCs w:val="16"/>
                <w:lang w:val="bg-BG"/>
              </w:rPr>
              <w:t>Брой</w:t>
            </w:r>
          </w:p>
        </w:tc>
        <w:tc>
          <w:tcPr>
            <w:tcW w:w="320"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CD016B">
            <w:pPr>
              <w:spacing w:after="240" w:line="240" w:lineRule="auto"/>
              <w:ind w:left="240" w:hanging="240"/>
              <w:jc w:val="center"/>
              <w:rPr>
                <w:rFonts w:ascii="Times New Roman" w:eastAsia="Times New Roman" w:hAnsi="Times New Roman" w:cs="Times New Roman"/>
                <w:sz w:val="24"/>
                <w:szCs w:val="20"/>
                <w:lang w:val="bg-BG"/>
              </w:rPr>
            </w:pPr>
            <w:r w:rsidRPr="0004058C">
              <w:rPr>
                <w:rFonts w:ascii="Times New Roman" w:eastAsia="Times New Roman" w:hAnsi="Times New Roman" w:cs="Times New Roman"/>
                <w:b/>
                <w:i/>
                <w:sz w:val="16"/>
                <w:szCs w:val="16"/>
                <w:lang w:val="bg-BG"/>
              </w:rPr>
              <w:t>2013</w:t>
            </w:r>
          </w:p>
        </w:tc>
        <w:tc>
          <w:tcPr>
            <w:tcW w:w="157"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B659C0">
            <w:pPr>
              <w:snapToGrid w:val="0"/>
              <w:spacing w:after="120" w:line="240" w:lineRule="auto"/>
              <w:jc w:val="center"/>
              <w:rPr>
                <w:rFonts w:ascii="Times New Roman" w:eastAsia="Times New Roman" w:hAnsi="Times New Roman" w:cs="Times New Roman"/>
                <w:b/>
                <w:i/>
                <w:sz w:val="16"/>
                <w:szCs w:val="16"/>
                <w:lang w:val="bg-BG"/>
              </w:rPr>
            </w:pPr>
          </w:p>
        </w:tc>
        <w:tc>
          <w:tcPr>
            <w:tcW w:w="155"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6072BB">
            <w:pPr>
              <w:snapToGrid w:val="0"/>
              <w:spacing w:after="120" w:line="240" w:lineRule="auto"/>
              <w:jc w:val="center"/>
              <w:rPr>
                <w:rFonts w:ascii="Times New Roman" w:eastAsia="Times New Roman" w:hAnsi="Times New Roman" w:cs="Times New Roman"/>
                <w:b/>
                <w:i/>
                <w:sz w:val="16"/>
                <w:szCs w:val="16"/>
                <w:lang w:val="bg-BG"/>
              </w:rPr>
            </w:pPr>
          </w:p>
        </w:tc>
        <w:tc>
          <w:tcPr>
            <w:tcW w:w="351" w:type="pct"/>
            <w:tcBorders>
              <w:top w:val="single" w:sz="4" w:space="0" w:color="auto"/>
              <w:left w:val="single" w:sz="4" w:space="0" w:color="auto"/>
              <w:bottom w:val="single" w:sz="4" w:space="0" w:color="auto"/>
              <w:right w:val="single" w:sz="4" w:space="0" w:color="auto"/>
            </w:tcBorders>
            <w:vAlign w:val="center"/>
          </w:tcPr>
          <w:p w:rsidR="00A730D0" w:rsidRPr="004E6AEE" w:rsidRDefault="00A730D0" w:rsidP="00552BF4">
            <w:pPr>
              <w:snapToGrid w:val="0"/>
              <w:spacing w:after="120" w:line="240" w:lineRule="auto"/>
              <w:ind w:left="240" w:hanging="240"/>
              <w:jc w:val="center"/>
              <w:rPr>
                <w:rFonts w:ascii="Times New Roman" w:eastAsia="Times New Roman" w:hAnsi="Times New Roman" w:cs="Times New Roman"/>
                <w:sz w:val="16"/>
                <w:szCs w:val="16"/>
                <w:lang w:val="bg-BG"/>
              </w:rPr>
            </w:pPr>
            <w:r w:rsidRPr="004E6AEE">
              <w:rPr>
                <w:rFonts w:ascii="Times New Roman" w:eastAsia="Times New Roman" w:hAnsi="Times New Roman" w:cs="Times New Roman"/>
                <w:sz w:val="16"/>
                <w:szCs w:val="16"/>
                <w:lang w:val="bg-BG"/>
              </w:rPr>
              <w:t>10</w:t>
            </w:r>
          </w:p>
        </w:tc>
        <w:tc>
          <w:tcPr>
            <w:tcW w:w="362"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65476F">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356"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9166F2">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4029E9" w:rsidRPr="0004058C" w:rsidTr="009166F2">
        <w:trPr>
          <w:trHeight w:val="64"/>
        </w:trPr>
        <w:tc>
          <w:tcPr>
            <w:tcW w:w="246" w:type="pct"/>
            <w:tcBorders>
              <w:top w:val="single" w:sz="4" w:space="0" w:color="auto"/>
              <w:left w:val="single" w:sz="4" w:space="0" w:color="auto"/>
              <w:bottom w:val="single" w:sz="4" w:space="0" w:color="auto"/>
              <w:right w:val="single" w:sz="4" w:space="0" w:color="auto"/>
            </w:tcBorders>
          </w:tcPr>
          <w:p w:rsidR="00A730D0" w:rsidRPr="0004058C" w:rsidDel="00F16C41" w:rsidRDefault="00A730D0"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20"/>
                <w:lang w:val="bg-BG"/>
              </w:rPr>
              <w:t>СЦ</w:t>
            </w:r>
            <w:r w:rsidR="003A327C">
              <w:rPr>
                <w:rFonts w:ascii="Times New Roman" w:eastAsia="Times New Roman" w:hAnsi="Times New Roman" w:cs="Times New Roman"/>
                <w:i/>
                <w:sz w:val="16"/>
                <w:szCs w:val="20"/>
                <w:lang w:val="bg-BG"/>
              </w:rPr>
              <w:t xml:space="preserve"> </w:t>
            </w:r>
            <w:r w:rsidRPr="0004058C">
              <w:rPr>
                <w:rFonts w:ascii="Times New Roman" w:eastAsia="Times New Roman" w:hAnsi="Times New Roman" w:cs="Times New Roman"/>
                <w:i/>
                <w:sz w:val="16"/>
                <w:szCs w:val="20"/>
                <w:lang w:val="bg-BG"/>
              </w:rPr>
              <w:t>2</w:t>
            </w:r>
          </w:p>
        </w:tc>
        <w:tc>
          <w:tcPr>
            <w:tcW w:w="1034" w:type="pct"/>
            <w:tcBorders>
              <w:top w:val="single" w:sz="4" w:space="0" w:color="auto"/>
              <w:left w:val="single" w:sz="4" w:space="0" w:color="auto"/>
              <w:bottom w:val="single" w:sz="4" w:space="0" w:color="auto"/>
              <w:right w:val="single" w:sz="4" w:space="0" w:color="auto"/>
            </w:tcBorders>
          </w:tcPr>
          <w:p w:rsidR="00A730D0" w:rsidRPr="0004058C" w:rsidDel="00F16C41" w:rsidRDefault="00A730D0" w:rsidP="00522F4D">
            <w:pPr>
              <w:spacing w:after="240" w:line="240" w:lineRule="auto"/>
              <w:ind w:left="17" w:hanging="17"/>
              <w:jc w:val="both"/>
              <w:rPr>
                <w:rFonts w:ascii="Times New Roman" w:eastAsia="Times New Roman" w:hAnsi="Times New Roman" w:cs="Times New Roman"/>
                <w:color w:val="000000"/>
                <w:sz w:val="16"/>
                <w:szCs w:val="16"/>
                <w:highlight w:val="yellow"/>
                <w:lang w:val="bg-BG"/>
              </w:rPr>
            </w:pPr>
            <w:r w:rsidRPr="0004058C">
              <w:rPr>
                <w:rFonts w:ascii="Times New Roman" w:eastAsia="Times New Roman" w:hAnsi="Times New Roman" w:cs="Times New Roman"/>
                <w:color w:val="000000"/>
                <w:sz w:val="16"/>
                <w:szCs w:val="16"/>
                <w:lang w:val="bg-BG"/>
              </w:rPr>
              <w:t>Заети лица в институциите, работещи в сферата на пазара на труда, повишили своята квалификация</w:t>
            </w:r>
          </w:p>
        </w:tc>
        <w:tc>
          <w:tcPr>
            <w:tcW w:w="370" w:type="pct"/>
            <w:tcBorders>
              <w:top w:val="single" w:sz="4" w:space="0" w:color="auto"/>
              <w:left w:val="single" w:sz="4" w:space="0" w:color="auto"/>
              <w:bottom w:val="single" w:sz="4" w:space="0" w:color="auto"/>
              <w:right w:val="single" w:sz="4" w:space="0" w:color="auto"/>
            </w:tcBorders>
            <w:vAlign w:val="center"/>
          </w:tcPr>
          <w:p w:rsidR="00A730D0" w:rsidRPr="009166F2" w:rsidRDefault="00A730D0" w:rsidP="009166F2">
            <w:pPr>
              <w:spacing w:after="240" w:line="240" w:lineRule="auto"/>
              <w:ind w:left="95" w:hanging="95"/>
              <w:jc w:val="center"/>
              <w:rPr>
                <w:rFonts w:ascii="Times New Roman" w:eastAsia="Times New Roman" w:hAnsi="Times New Roman" w:cs="Times New Roman"/>
                <w:i/>
                <w:sz w:val="16"/>
                <w:szCs w:val="16"/>
                <w:lang w:val="bg-BG"/>
              </w:rPr>
            </w:pPr>
            <w:r w:rsidRPr="009166F2">
              <w:rPr>
                <w:rFonts w:ascii="Times New Roman" w:eastAsia="Times New Roman" w:hAnsi="Times New Roman" w:cs="Times New Roman"/>
                <w:i/>
                <w:sz w:val="16"/>
                <w:szCs w:val="16"/>
                <w:lang w:val="bg-BG"/>
              </w:rPr>
              <w:t>По-слабо развити</w:t>
            </w:r>
          </w:p>
        </w:tc>
        <w:tc>
          <w:tcPr>
            <w:tcW w:w="363" w:type="pct"/>
            <w:tcBorders>
              <w:top w:val="single" w:sz="4" w:space="0" w:color="auto"/>
              <w:left w:val="single" w:sz="4" w:space="0" w:color="auto"/>
              <w:bottom w:val="single" w:sz="4" w:space="0" w:color="auto"/>
              <w:right w:val="single" w:sz="4" w:space="0" w:color="auto"/>
            </w:tcBorders>
            <w:vAlign w:val="center"/>
          </w:tcPr>
          <w:p w:rsidR="00A730D0" w:rsidRPr="009166F2" w:rsidRDefault="00A730D0" w:rsidP="00CD016B">
            <w:pPr>
              <w:spacing w:after="240" w:line="240" w:lineRule="auto"/>
              <w:ind w:left="240" w:hanging="240"/>
              <w:jc w:val="center"/>
              <w:rPr>
                <w:rFonts w:ascii="Times New Roman" w:eastAsia="Times New Roman" w:hAnsi="Times New Roman" w:cs="Times New Roman"/>
                <w:i/>
                <w:sz w:val="16"/>
                <w:szCs w:val="16"/>
                <w:lang w:val="bg-BG"/>
              </w:rPr>
            </w:pPr>
            <w:r w:rsidRPr="009166F2">
              <w:rPr>
                <w:rFonts w:ascii="Times New Roman" w:eastAsia="Times New Roman" w:hAnsi="Times New Roman" w:cs="Times New Roman"/>
                <w:i/>
                <w:sz w:val="16"/>
                <w:szCs w:val="16"/>
                <w:lang w:val="bg-BG"/>
              </w:rPr>
              <w:t>Брой</w:t>
            </w:r>
          </w:p>
        </w:tc>
        <w:tc>
          <w:tcPr>
            <w:tcW w:w="406"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46"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03"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321" w:type="pct"/>
            <w:tcBorders>
              <w:top w:val="single" w:sz="4" w:space="0" w:color="auto"/>
              <w:left w:val="single" w:sz="4" w:space="0" w:color="auto"/>
              <w:bottom w:val="single" w:sz="4" w:space="0" w:color="auto"/>
              <w:right w:val="single" w:sz="4" w:space="0" w:color="auto"/>
            </w:tcBorders>
            <w:vAlign w:val="center"/>
          </w:tcPr>
          <w:p w:rsidR="00A730D0" w:rsidRPr="004E6AEE" w:rsidDel="00F16C41" w:rsidRDefault="00164AAC" w:rsidP="00CD016B">
            <w:pPr>
              <w:spacing w:after="120" w:line="240" w:lineRule="auto"/>
              <w:ind w:left="240" w:hanging="240"/>
              <w:jc w:val="center"/>
              <w:rPr>
                <w:rFonts w:ascii="Times New Roman" w:eastAsia="Times New Roman" w:hAnsi="Times New Roman" w:cs="Times New Roman"/>
                <w:sz w:val="16"/>
                <w:szCs w:val="16"/>
                <w:lang w:val="bg-BG"/>
              </w:rPr>
            </w:pPr>
            <w:r w:rsidRPr="004029E9">
              <w:rPr>
                <w:rFonts w:ascii="Times New Roman" w:eastAsia="Times New Roman" w:hAnsi="Times New Roman" w:cs="Times New Roman"/>
                <w:sz w:val="16"/>
                <w:szCs w:val="20"/>
                <w:lang w:val="bg-BG"/>
              </w:rPr>
              <w:t>177</w:t>
            </w:r>
            <w:r>
              <w:rPr>
                <w:rFonts w:ascii="Times New Roman" w:eastAsia="Times New Roman" w:hAnsi="Times New Roman" w:cs="Times New Roman"/>
                <w:sz w:val="16"/>
                <w:szCs w:val="20"/>
                <w:lang w:val="bg-BG"/>
              </w:rPr>
              <w:t>2</w:t>
            </w:r>
          </w:p>
        </w:tc>
        <w:tc>
          <w:tcPr>
            <w:tcW w:w="310" w:type="pct"/>
            <w:tcBorders>
              <w:top w:val="single" w:sz="4" w:space="0" w:color="auto"/>
              <w:left w:val="single" w:sz="4" w:space="0" w:color="auto"/>
              <w:bottom w:val="single" w:sz="4" w:space="0" w:color="auto"/>
              <w:right w:val="single" w:sz="4" w:space="0" w:color="auto"/>
            </w:tcBorders>
            <w:vAlign w:val="center"/>
          </w:tcPr>
          <w:p w:rsidR="00A730D0" w:rsidRPr="009166F2" w:rsidRDefault="00A730D0" w:rsidP="009166F2">
            <w:pPr>
              <w:spacing w:after="240" w:line="240" w:lineRule="auto"/>
              <w:ind w:left="240" w:hanging="240"/>
              <w:jc w:val="center"/>
              <w:rPr>
                <w:rFonts w:ascii="Times New Roman" w:eastAsia="Times New Roman" w:hAnsi="Times New Roman" w:cs="Times New Roman"/>
                <w:i/>
                <w:sz w:val="16"/>
                <w:szCs w:val="16"/>
                <w:lang w:val="bg-BG"/>
              </w:rPr>
            </w:pPr>
            <w:r w:rsidRPr="009166F2">
              <w:rPr>
                <w:rFonts w:ascii="Times New Roman" w:eastAsia="Times New Roman" w:hAnsi="Times New Roman" w:cs="Times New Roman"/>
                <w:i/>
                <w:sz w:val="16"/>
                <w:szCs w:val="16"/>
                <w:lang w:val="bg-BG"/>
              </w:rPr>
              <w:t>Брой</w:t>
            </w:r>
          </w:p>
        </w:tc>
        <w:tc>
          <w:tcPr>
            <w:tcW w:w="320"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CD016B">
            <w:pPr>
              <w:spacing w:after="240" w:line="240" w:lineRule="auto"/>
              <w:ind w:left="240" w:hanging="240"/>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2013</w:t>
            </w:r>
          </w:p>
        </w:tc>
        <w:tc>
          <w:tcPr>
            <w:tcW w:w="157"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B659C0">
            <w:pPr>
              <w:spacing w:after="120" w:line="240" w:lineRule="auto"/>
              <w:jc w:val="center"/>
              <w:rPr>
                <w:rFonts w:ascii="Times New Roman" w:eastAsia="Times New Roman" w:hAnsi="Times New Roman" w:cs="Times New Roman"/>
                <w:sz w:val="16"/>
                <w:szCs w:val="16"/>
                <w:lang w:val="bg-BG"/>
              </w:rPr>
            </w:pPr>
          </w:p>
        </w:tc>
        <w:tc>
          <w:tcPr>
            <w:tcW w:w="155"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6072BB">
            <w:pPr>
              <w:spacing w:after="120" w:line="240" w:lineRule="auto"/>
              <w:jc w:val="center"/>
              <w:rPr>
                <w:rFonts w:ascii="Times New Roman" w:eastAsia="Times New Roman" w:hAnsi="Times New Roman" w:cs="Times New Roman"/>
                <w:sz w:val="16"/>
                <w:szCs w:val="16"/>
                <w:lang w:val="bg-BG"/>
              </w:rPr>
            </w:pPr>
          </w:p>
        </w:tc>
        <w:tc>
          <w:tcPr>
            <w:tcW w:w="351" w:type="pct"/>
            <w:tcBorders>
              <w:top w:val="single" w:sz="4" w:space="0" w:color="auto"/>
              <w:left w:val="single" w:sz="4" w:space="0" w:color="auto"/>
              <w:bottom w:val="single" w:sz="4" w:space="0" w:color="auto"/>
              <w:right w:val="single" w:sz="4" w:space="0" w:color="auto"/>
            </w:tcBorders>
            <w:vAlign w:val="center"/>
          </w:tcPr>
          <w:p w:rsidR="00A730D0" w:rsidRPr="004E6AEE" w:rsidDel="00F16C41" w:rsidRDefault="00A730D0" w:rsidP="00552BF4">
            <w:pPr>
              <w:spacing w:after="120" w:line="240" w:lineRule="auto"/>
              <w:ind w:left="240" w:hanging="240"/>
              <w:jc w:val="center"/>
              <w:rPr>
                <w:rFonts w:ascii="Times New Roman" w:eastAsia="Times New Roman" w:hAnsi="Times New Roman" w:cs="Times New Roman"/>
                <w:sz w:val="16"/>
                <w:szCs w:val="16"/>
                <w:lang w:val="bg-BG"/>
              </w:rPr>
            </w:pPr>
            <w:r w:rsidRPr="00164AAC">
              <w:rPr>
                <w:rFonts w:ascii="Times New Roman" w:eastAsia="Times New Roman" w:hAnsi="Times New Roman" w:cs="Times New Roman"/>
                <w:sz w:val="16"/>
                <w:szCs w:val="20"/>
                <w:lang w:val="bg-BG"/>
              </w:rPr>
              <w:t>1950</w:t>
            </w:r>
          </w:p>
        </w:tc>
        <w:tc>
          <w:tcPr>
            <w:tcW w:w="362"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65476F">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356"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9166F2">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4029E9" w:rsidRPr="0004058C" w:rsidTr="009166F2">
        <w:trPr>
          <w:trHeight w:val="176"/>
        </w:trPr>
        <w:tc>
          <w:tcPr>
            <w:tcW w:w="246" w:type="pct"/>
            <w:tcBorders>
              <w:top w:val="single" w:sz="4" w:space="0" w:color="auto"/>
              <w:left w:val="single" w:sz="4" w:space="0" w:color="auto"/>
              <w:bottom w:val="single" w:sz="4" w:space="0" w:color="auto"/>
              <w:right w:val="single" w:sz="4" w:space="0" w:color="auto"/>
            </w:tcBorders>
          </w:tcPr>
          <w:p w:rsidR="00A730D0" w:rsidRPr="0004058C" w:rsidRDefault="00A730D0" w:rsidP="00A730D0">
            <w:pPr>
              <w:spacing w:after="120" w:line="240" w:lineRule="auto"/>
              <w:rPr>
                <w:rFonts w:ascii="Times New Roman" w:eastAsia="Times New Roman" w:hAnsi="Times New Roman" w:cs="Times New Roman"/>
                <w:i/>
                <w:sz w:val="16"/>
                <w:szCs w:val="20"/>
                <w:lang w:val="bg-BG"/>
              </w:rPr>
            </w:pPr>
            <w:r w:rsidRPr="0004058C">
              <w:rPr>
                <w:rFonts w:ascii="Times New Roman" w:eastAsia="Times New Roman" w:hAnsi="Times New Roman" w:cs="Times New Roman"/>
                <w:i/>
                <w:sz w:val="16"/>
                <w:szCs w:val="20"/>
                <w:lang w:val="bg-BG"/>
              </w:rPr>
              <w:t>СЦ 3</w:t>
            </w:r>
          </w:p>
        </w:tc>
        <w:tc>
          <w:tcPr>
            <w:tcW w:w="1034" w:type="pct"/>
            <w:tcBorders>
              <w:top w:val="single" w:sz="4" w:space="0" w:color="auto"/>
              <w:left w:val="single" w:sz="4" w:space="0" w:color="auto"/>
              <w:bottom w:val="single" w:sz="4" w:space="0" w:color="auto"/>
              <w:right w:val="single" w:sz="4" w:space="0" w:color="auto"/>
            </w:tcBorders>
          </w:tcPr>
          <w:p w:rsidR="00A730D0" w:rsidRPr="0004058C" w:rsidRDefault="00A730D0" w:rsidP="00522F4D">
            <w:pPr>
              <w:autoSpaceDE w:val="0"/>
              <w:autoSpaceDN w:val="0"/>
              <w:adjustRightInd w:val="0"/>
              <w:spacing w:before="60" w:after="60" w:line="240" w:lineRule="auto"/>
              <w:ind w:left="17" w:hanging="17"/>
              <w:jc w:val="both"/>
              <w:rPr>
                <w:rFonts w:ascii="Times New Roman" w:eastAsia="Times New Roman" w:hAnsi="Times New Roman" w:cs="Times New Roman"/>
                <w:color w:val="000000"/>
                <w:sz w:val="16"/>
                <w:szCs w:val="16"/>
                <w:highlight w:val="yellow"/>
                <w:lang w:val="bg-BG" w:eastAsia="bg-BG"/>
              </w:rPr>
            </w:pPr>
            <w:r w:rsidRPr="0004058C">
              <w:rPr>
                <w:rFonts w:ascii="Times New Roman" w:eastAsia="Times New Roman" w:hAnsi="Times New Roman" w:cs="Times New Roman"/>
                <w:color w:val="000000"/>
                <w:sz w:val="16"/>
                <w:szCs w:val="16"/>
                <w:lang w:val="bg-BG" w:eastAsia="bg-BG"/>
              </w:rPr>
              <w:t>Търсещи работа лица, автобиографиите на които са предоставени чрез EURES на работодатели с цел</w:t>
            </w:r>
            <w:r w:rsidR="003A327C">
              <w:rPr>
                <w:rFonts w:ascii="Times New Roman" w:eastAsia="Times New Roman" w:hAnsi="Times New Roman" w:cs="Times New Roman"/>
                <w:color w:val="000000"/>
                <w:sz w:val="16"/>
                <w:szCs w:val="16"/>
                <w:lang w:val="bg-BG" w:eastAsia="bg-BG"/>
              </w:rPr>
              <w:t xml:space="preserve"> </w:t>
            </w:r>
            <w:r w:rsidRPr="0004058C">
              <w:rPr>
                <w:rFonts w:ascii="Times New Roman" w:eastAsia="Times New Roman" w:hAnsi="Times New Roman" w:cs="Times New Roman"/>
                <w:color w:val="000000"/>
                <w:sz w:val="16"/>
                <w:szCs w:val="16"/>
                <w:lang w:val="bg-BG" w:eastAsia="bg-BG"/>
              </w:rPr>
              <w:t>устройване на работа</w:t>
            </w:r>
          </w:p>
        </w:tc>
        <w:tc>
          <w:tcPr>
            <w:tcW w:w="370" w:type="pct"/>
            <w:tcBorders>
              <w:top w:val="single" w:sz="4" w:space="0" w:color="auto"/>
              <w:left w:val="single" w:sz="4" w:space="0" w:color="auto"/>
              <w:bottom w:val="single" w:sz="4" w:space="0" w:color="auto"/>
              <w:right w:val="single" w:sz="4" w:space="0" w:color="auto"/>
            </w:tcBorders>
            <w:vAlign w:val="center"/>
          </w:tcPr>
          <w:p w:rsidR="00A730D0" w:rsidRPr="00CD016B" w:rsidRDefault="00A730D0" w:rsidP="009166F2">
            <w:pPr>
              <w:spacing w:after="240" w:line="240" w:lineRule="auto"/>
              <w:ind w:left="95" w:hanging="95"/>
              <w:jc w:val="center"/>
              <w:rPr>
                <w:rFonts w:ascii="Times New Roman" w:eastAsia="Times New Roman" w:hAnsi="Times New Roman" w:cs="Times New Roman"/>
                <w:szCs w:val="20"/>
                <w:lang w:val="bg-BG"/>
              </w:rPr>
            </w:pPr>
            <w:r w:rsidRPr="009166F2">
              <w:rPr>
                <w:rFonts w:ascii="Times New Roman" w:eastAsia="Times New Roman" w:hAnsi="Times New Roman" w:cs="Times New Roman"/>
                <w:i/>
                <w:sz w:val="16"/>
                <w:szCs w:val="16"/>
                <w:lang w:val="bg-BG"/>
              </w:rPr>
              <w:t>По-слабо развити</w:t>
            </w:r>
          </w:p>
        </w:tc>
        <w:tc>
          <w:tcPr>
            <w:tcW w:w="363" w:type="pct"/>
            <w:tcBorders>
              <w:top w:val="single" w:sz="4" w:space="0" w:color="auto"/>
              <w:left w:val="single" w:sz="4" w:space="0" w:color="auto"/>
              <w:bottom w:val="single" w:sz="4" w:space="0" w:color="auto"/>
              <w:right w:val="single" w:sz="4" w:space="0" w:color="auto"/>
            </w:tcBorders>
            <w:vAlign w:val="center"/>
          </w:tcPr>
          <w:p w:rsidR="00A730D0" w:rsidRPr="00CD016B" w:rsidRDefault="00A730D0" w:rsidP="00CD016B">
            <w:pPr>
              <w:spacing w:after="240" w:line="240" w:lineRule="auto"/>
              <w:ind w:left="240" w:hanging="240"/>
              <w:jc w:val="center"/>
              <w:rPr>
                <w:rFonts w:ascii="Times New Roman" w:eastAsia="Times New Roman" w:hAnsi="Times New Roman" w:cs="Times New Roman"/>
                <w:szCs w:val="20"/>
                <w:lang w:val="bg-BG"/>
              </w:rPr>
            </w:pPr>
            <w:r w:rsidRPr="009166F2">
              <w:rPr>
                <w:rFonts w:ascii="Times New Roman" w:eastAsia="Times New Roman" w:hAnsi="Times New Roman" w:cs="Times New Roman"/>
                <w:i/>
                <w:sz w:val="16"/>
                <w:szCs w:val="16"/>
                <w:lang w:val="bg-BG"/>
              </w:rPr>
              <w:t>Брой</w:t>
            </w:r>
          </w:p>
        </w:tc>
        <w:tc>
          <w:tcPr>
            <w:tcW w:w="406"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20"/>
                <w:lang w:val="bg-BG"/>
              </w:rPr>
            </w:pPr>
          </w:p>
        </w:tc>
        <w:tc>
          <w:tcPr>
            <w:tcW w:w="146"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20"/>
                <w:lang w:val="bg-BG"/>
              </w:rPr>
            </w:pPr>
          </w:p>
        </w:tc>
        <w:tc>
          <w:tcPr>
            <w:tcW w:w="103"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20"/>
                <w:lang w:val="bg-BG"/>
              </w:rPr>
            </w:pPr>
          </w:p>
        </w:tc>
        <w:tc>
          <w:tcPr>
            <w:tcW w:w="321" w:type="pct"/>
            <w:tcBorders>
              <w:top w:val="single" w:sz="4" w:space="0" w:color="auto"/>
              <w:left w:val="single" w:sz="4" w:space="0" w:color="auto"/>
              <w:bottom w:val="single" w:sz="4" w:space="0" w:color="auto"/>
              <w:right w:val="single" w:sz="4" w:space="0" w:color="auto"/>
            </w:tcBorders>
            <w:vAlign w:val="center"/>
          </w:tcPr>
          <w:p w:rsidR="00A730D0" w:rsidRPr="00164AAC" w:rsidRDefault="00A730D0" w:rsidP="00CD016B">
            <w:pPr>
              <w:spacing w:after="120" w:line="240" w:lineRule="auto"/>
              <w:ind w:left="240" w:hanging="240"/>
              <w:jc w:val="center"/>
              <w:rPr>
                <w:rFonts w:ascii="Times New Roman" w:eastAsia="Times New Roman" w:hAnsi="Times New Roman" w:cs="Times New Roman"/>
                <w:sz w:val="16"/>
                <w:szCs w:val="20"/>
                <w:lang w:val="bg-BG"/>
              </w:rPr>
            </w:pPr>
            <w:r w:rsidRPr="004029E9">
              <w:rPr>
                <w:rFonts w:ascii="Times New Roman" w:eastAsia="Times New Roman" w:hAnsi="Times New Roman" w:cs="Times New Roman"/>
                <w:sz w:val="16"/>
                <w:szCs w:val="16"/>
                <w:lang w:val="bg-BG"/>
              </w:rPr>
              <w:t>3000</w:t>
            </w:r>
          </w:p>
        </w:tc>
        <w:tc>
          <w:tcPr>
            <w:tcW w:w="310" w:type="pct"/>
            <w:tcBorders>
              <w:top w:val="single" w:sz="4" w:space="0" w:color="auto"/>
              <w:left w:val="single" w:sz="4" w:space="0" w:color="auto"/>
              <w:bottom w:val="single" w:sz="4" w:space="0" w:color="auto"/>
              <w:right w:val="single" w:sz="4" w:space="0" w:color="auto"/>
            </w:tcBorders>
            <w:vAlign w:val="center"/>
          </w:tcPr>
          <w:p w:rsidR="00A730D0" w:rsidRPr="00CD016B" w:rsidRDefault="00A730D0" w:rsidP="009166F2">
            <w:pPr>
              <w:spacing w:after="240" w:line="240" w:lineRule="auto"/>
              <w:ind w:left="240" w:hanging="240"/>
              <w:jc w:val="center"/>
              <w:rPr>
                <w:rFonts w:ascii="Times New Roman" w:eastAsia="Times New Roman" w:hAnsi="Times New Roman" w:cs="Times New Roman"/>
                <w:szCs w:val="20"/>
                <w:lang w:val="bg-BG"/>
              </w:rPr>
            </w:pPr>
            <w:r w:rsidRPr="009166F2">
              <w:rPr>
                <w:rFonts w:ascii="Times New Roman" w:eastAsia="Times New Roman" w:hAnsi="Times New Roman" w:cs="Times New Roman"/>
                <w:i/>
                <w:sz w:val="16"/>
                <w:szCs w:val="16"/>
                <w:lang w:val="bg-BG"/>
              </w:rPr>
              <w:t>Брой</w:t>
            </w:r>
          </w:p>
        </w:tc>
        <w:tc>
          <w:tcPr>
            <w:tcW w:w="320" w:type="pct"/>
            <w:tcBorders>
              <w:top w:val="single" w:sz="4" w:space="0" w:color="auto"/>
              <w:left w:val="single" w:sz="4" w:space="0" w:color="auto"/>
              <w:bottom w:val="single" w:sz="4" w:space="0" w:color="auto"/>
              <w:right w:val="single" w:sz="4" w:space="0" w:color="auto"/>
            </w:tcBorders>
            <w:vAlign w:val="center"/>
          </w:tcPr>
          <w:p w:rsidR="00A730D0" w:rsidRPr="002F723E" w:rsidRDefault="00A730D0" w:rsidP="00CD016B">
            <w:pPr>
              <w:spacing w:after="240" w:line="240" w:lineRule="auto"/>
              <w:ind w:left="240" w:hanging="240"/>
              <w:jc w:val="center"/>
              <w:rPr>
                <w:rFonts w:ascii="Times New Roman" w:eastAsia="Times New Roman" w:hAnsi="Times New Roman" w:cs="Times New Roman"/>
                <w:szCs w:val="20"/>
                <w:lang w:val="bg-BG"/>
              </w:rPr>
            </w:pPr>
            <w:r w:rsidRPr="0004058C">
              <w:rPr>
                <w:rFonts w:ascii="Times New Roman" w:eastAsia="Times New Roman" w:hAnsi="Times New Roman" w:cs="Times New Roman"/>
                <w:b/>
                <w:i/>
                <w:sz w:val="16"/>
                <w:szCs w:val="16"/>
                <w:lang w:val="bg-BG"/>
              </w:rPr>
              <w:t>2013</w:t>
            </w:r>
          </w:p>
        </w:tc>
        <w:tc>
          <w:tcPr>
            <w:tcW w:w="157"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B659C0">
            <w:pPr>
              <w:spacing w:after="120" w:line="240" w:lineRule="auto"/>
              <w:jc w:val="center"/>
              <w:rPr>
                <w:rFonts w:ascii="Times New Roman" w:eastAsia="Times New Roman" w:hAnsi="Times New Roman" w:cs="Times New Roman"/>
                <w:sz w:val="16"/>
                <w:szCs w:val="20"/>
                <w:lang w:val="bg-BG"/>
              </w:rPr>
            </w:pPr>
          </w:p>
        </w:tc>
        <w:tc>
          <w:tcPr>
            <w:tcW w:w="155"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6072BB">
            <w:pPr>
              <w:spacing w:after="120" w:line="240" w:lineRule="auto"/>
              <w:jc w:val="center"/>
              <w:rPr>
                <w:rFonts w:ascii="Times New Roman" w:eastAsia="Times New Roman" w:hAnsi="Times New Roman" w:cs="Times New Roman"/>
                <w:sz w:val="16"/>
                <w:szCs w:val="20"/>
                <w:lang w:val="bg-BG"/>
              </w:rPr>
            </w:pPr>
          </w:p>
        </w:tc>
        <w:tc>
          <w:tcPr>
            <w:tcW w:w="351" w:type="pct"/>
            <w:tcBorders>
              <w:top w:val="single" w:sz="4" w:space="0" w:color="auto"/>
              <w:left w:val="single" w:sz="4" w:space="0" w:color="auto"/>
              <w:bottom w:val="single" w:sz="4" w:space="0" w:color="auto"/>
              <w:right w:val="single" w:sz="4" w:space="0" w:color="auto"/>
            </w:tcBorders>
            <w:vAlign w:val="center"/>
          </w:tcPr>
          <w:p w:rsidR="00A730D0" w:rsidRPr="00164AAC" w:rsidRDefault="00A730D0" w:rsidP="00552BF4">
            <w:pPr>
              <w:spacing w:after="120" w:line="240" w:lineRule="auto"/>
              <w:ind w:left="240" w:hanging="240"/>
              <w:jc w:val="center"/>
              <w:rPr>
                <w:rFonts w:ascii="Times New Roman" w:eastAsia="Times New Roman" w:hAnsi="Times New Roman" w:cs="Times New Roman"/>
                <w:sz w:val="16"/>
                <w:szCs w:val="20"/>
                <w:lang w:val="bg-BG"/>
              </w:rPr>
            </w:pPr>
            <w:r w:rsidRPr="00164AAC">
              <w:rPr>
                <w:rFonts w:ascii="Times New Roman" w:eastAsia="Times New Roman" w:hAnsi="Times New Roman" w:cs="Times New Roman"/>
                <w:sz w:val="16"/>
                <w:szCs w:val="16"/>
                <w:lang w:val="bg-BG"/>
              </w:rPr>
              <w:t>25 000</w:t>
            </w:r>
          </w:p>
        </w:tc>
        <w:tc>
          <w:tcPr>
            <w:tcW w:w="362"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65476F">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356" w:type="pct"/>
            <w:tcBorders>
              <w:top w:val="single" w:sz="4" w:space="0" w:color="auto"/>
              <w:left w:val="single" w:sz="4" w:space="0" w:color="auto"/>
              <w:bottom w:val="single" w:sz="4" w:space="0" w:color="auto"/>
              <w:right w:val="single" w:sz="4" w:space="0" w:color="auto"/>
            </w:tcBorders>
            <w:vAlign w:val="center"/>
          </w:tcPr>
          <w:p w:rsidR="00A730D0" w:rsidRPr="0004058C" w:rsidRDefault="00A730D0" w:rsidP="009166F2">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4029E9" w:rsidRPr="0004058C" w:rsidTr="009166F2">
        <w:trPr>
          <w:trHeight w:val="176"/>
        </w:trPr>
        <w:tc>
          <w:tcPr>
            <w:tcW w:w="246" w:type="pct"/>
            <w:tcBorders>
              <w:top w:val="single" w:sz="4" w:space="0" w:color="auto"/>
              <w:left w:val="single" w:sz="4" w:space="0" w:color="auto"/>
              <w:bottom w:val="single" w:sz="4" w:space="0" w:color="auto"/>
              <w:right w:val="single" w:sz="4" w:space="0" w:color="auto"/>
            </w:tcBorders>
          </w:tcPr>
          <w:p w:rsidR="00A730D0" w:rsidRPr="0004058C" w:rsidRDefault="00A730D0" w:rsidP="00A730D0">
            <w:pPr>
              <w:spacing w:after="120" w:line="240" w:lineRule="auto"/>
              <w:rPr>
                <w:rFonts w:ascii="Times New Roman" w:eastAsia="Times New Roman" w:hAnsi="Times New Roman" w:cs="Times New Roman"/>
                <w:i/>
                <w:sz w:val="16"/>
                <w:szCs w:val="20"/>
                <w:lang w:val="bg-BG"/>
              </w:rPr>
            </w:pPr>
            <w:r w:rsidRPr="0004058C">
              <w:rPr>
                <w:rFonts w:ascii="Times New Roman" w:eastAsia="Times New Roman" w:hAnsi="Times New Roman" w:cs="Times New Roman"/>
                <w:i/>
                <w:sz w:val="16"/>
                <w:szCs w:val="20"/>
                <w:lang w:val="bg-BG"/>
              </w:rPr>
              <w:t xml:space="preserve">СЦ 4 </w:t>
            </w:r>
          </w:p>
        </w:tc>
        <w:tc>
          <w:tcPr>
            <w:tcW w:w="1034" w:type="pct"/>
            <w:tcBorders>
              <w:top w:val="single" w:sz="4" w:space="0" w:color="auto"/>
              <w:left w:val="single" w:sz="4" w:space="0" w:color="auto"/>
              <w:bottom w:val="single" w:sz="4" w:space="0" w:color="auto"/>
              <w:right w:val="single" w:sz="4" w:space="0" w:color="auto"/>
            </w:tcBorders>
          </w:tcPr>
          <w:p w:rsidR="00A730D0" w:rsidRPr="0004058C" w:rsidRDefault="00A730D0" w:rsidP="00522F4D">
            <w:pPr>
              <w:autoSpaceDE w:val="0"/>
              <w:autoSpaceDN w:val="0"/>
              <w:adjustRightInd w:val="0"/>
              <w:spacing w:before="60" w:after="60" w:line="240" w:lineRule="auto"/>
              <w:ind w:left="17" w:hanging="17"/>
              <w:jc w:val="both"/>
              <w:rPr>
                <w:rFonts w:ascii="Times New Roman" w:eastAsia="Times New Roman" w:hAnsi="Times New Roman" w:cs="Times New Roman"/>
                <w:color w:val="000000"/>
                <w:sz w:val="16"/>
                <w:szCs w:val="16"/>
                <w:lang w:val="bg-BG" w:eastAsia="bg-BG"/>
              </w:rPr>
            </w:pPr>
            <w:r w:rsidRPr="0004058C">
              <w:rPr>
                <w:rFonts w:ascii="Times New Roman" w:eastAsia="Times New Roman" w:hAnsi="Times New Roman" w:cs="Times New Roman"/>
                <w:color w:val="000000"/>
                <w:sz w:val="16"/>
                <w:szCs w:val="16"/>
                <w:lang w:val="bg-BG" w:eastAsia="bg-BG"/>
              </w:rPr>
              <w:t>Брой EURES партньори въвели механизми за обмен на информация за възможностите за заетост</w:t>
            </w:r>
          </w:p>
        </w:tc>
        <w:tc>
          <w:tcPr>
            <w:tcW w:w="370" w:type="pct"/>
            <w:tcBorders>
              <w:top w:val="single" w:sz="4" w:space="0" w:color="auto"/>
              <w:left w:val="single" w:sz="4" w:space="0" w:color="auto"/>
              <w:bottom w:val="single" w:sz="4" w:space="0" w:color="auto"/>
              <w:right w:val="single" w:sz="4" w:space="0" w:color="auto"/>
            </w:tcBorders>
            <w:vAlign w:val="center"/>
          </w:tcPr>
          <w:p w:rsidR="00A730D0" w:rsidRPr="00CD016B" w:rsidRDefault="00A730D0" w:rsidP="009166F2">
            <w:pPr>
              <w:spacing w:after="240" w:line="240" w:lineRule="auto"/>
              <w:ind w:left="95" w:hanging="95"/>
              <w:jc w:val="center"/>
              <w:rPr>
                <w:rFonts w:ascii="Times New Roman" w:eastAsia="Times New Roman" w:hAnsi="Times New Roman" w:cs="Times New Roman"/>
                <w:sz w:val="24"/>
                <w:szCs w:val="20"/>
                <w:lang w:val="bg-BG"/>
              </w:rPr>
            </w:pPr>
            <w:r w:rsidRPr="009166F2">
              <w:rPr>
                <w:rFonts w:ascii="Times New Roman" w:eastAsia="Times New Roman" w:hAnsi="Times New Roman" w:cs="Times New Roman"/>
                <w:i/>
                <w:sz w:val="16"/>
                <w:szCs w:val="16"/>
                <w:lang w:val="bg-BG"/>
              </w:rPr>
              <w:t>По-слабо развити</w:t>
            </w:r>
          </w:p>
        </w:tc>
        <w:tc>
          <w:tcPr>
            <w:tcW w:w="363" w:type="pct"/>
            <w:tcBorders>
              <w:top w:val="single" w:sz="4" w:space="0" w:color="auto"/>
              <w:left w:val="single" w:sz="4" w:space="0" w:color="auto"/>
              <w:bottom w:val="single" w:sz="4" w:space="0" w:color="auto"/>
              <w:right w:val="single" w:sz="4" w:space="0" w:color="auto"/>
            </w:tcBorders>
            <w:vAlign w:val="center"/>
          </w:tcPr>
          <w:p w:rsidR="00A730D0" w:rsidRPr="00CD016B" w:rsidRDefault="00A730D0" w:rsidP="00CD016B">
            <w:pPr>
              <w:spacing w:after="240" w:line="240" w:lineRule="auto"/>
              <w:ind w:left="240" w:hanging="240"/>
              <w:jc w:val="center"/>
              <w:rPr>
                <w:rFonts w:ascii="Times New Roman" w:eastAsia="Times New Roman" w:hAnsi="Times New Roman" w:cs="Times New Roman"/>
                <w:sz w:val="24"/>
                <w:szCs w:val="20"/>
                <w:lang w:val="bg-BG"/>
              </w:rPr>
            </w:pPr>
            <w:r w:rsidRPr="009166F2">
              <w:rPr>
                <w:rFonts w:ascii="Times New Roman" w:eastAsia="Times New Roman" w:hAnsi="Times New Roman" w:cs="Times New Roman"/>
                <w:i/>
                <w:sz w:val="16"/>
                <w:szCs w:val="16"/>
                <w:lang w:val="bg-BG"/>
              </w:rPr>
              <w:t>Брой</w:t>
            </w:r>
          </w:p>
        </w:tc>
        <w:tc>
          <w:tcPr>
            <w:tcW w:w="406" w:type="pct"/>
            <w:tcBorders>
              <w:top w:val="single" w:sz="4" w:space="0" w:color="auto"/>
              <w:left w:val="single" w:sz="4" w:space="0" w:color="auto"/>
              <w:bottom w:val="single" w:sz="4" w:space="0" w:color="auto"/>
              <w:right w:val="single" w:sz="4" w:space="0" w:color="auto"/>
            </w:tcBorders>
            <w:vAlign w:val="center"/>
          </w:tcPr>
          <w:p w:rsidR="00A730D0" w:rsidRPr="00CD016B" w:rsidRDefault="00A730D0" w:rsidP="009166F2">
            <w:pPr>
              <w:spacing w:after="120" w:line="240" w:lineRule="auto"/>
              <w:jc w:val="center"/>
              <w:rPr>
                <w:rFonts w:ascii="Times New Roman" w:eastAsia="Times New Roman" w:hAnsi="Times New Roman" w:cs="Times New Roman"/>
                <w:i/>
                <w:sz w:val="16"/>
                <w:szCs w:val="20"/>
                <w:lang w:val="bg-BG"/>
              </w:rPr>
            </w:pPr>
          </w:p>
        </w:tc>
        <w:tc>
          <w:tcPr>
            <w:tcW w:w="146" w:type="pct"/>
            <w:tcBorders>
              <w:top w:val="single" w:sz="4" w:space="0" w:color="auto"/>
              <w:left w:val="single" w:sz="4" w:space="0" w:color="auto"/>
              <w:bottom w:val="single" w:sz="4" w:space="0" w:color="auto"/>
              <w:right w:val="single" w:sz="4" w:space="0" w:color="auto"/>
            </w:tcBorders>
            <w:vAlign w:val="center"/>
          </w:tcPr>
          <w:p w:rsidR="00A730D0" w:rsidRPr="00B659C0" w:rsidRDefault="00A730D0" w:rsidP="009166F2">
            <w:pPr>
              <w:spacing w:after="120" w:line="240" w:lineRule="auto"/>
              <w:jc w:val="center"/>
              <w:rPr>
                <w:rFonts w:ascii="Times New Roman" w:eastAsia="Times New Roman" w:hAnsi="Times New Roman" w:cs="Times New Roman"/>
                <w:i/>
                <w:sz w:val="16"/>
                <w:szCs w:val="20"/>
                <w:lang w:val="bg-BG"/>
              </w:rPr>
            </w:pPr>
          </w:p>
        </w:tc>
        <w:tc>
          <w:tcPr>
            <w:tcW w:w="103" w:type="pct"/>
            <w:tcBorders>
              <w:top w:val="single" w:sz="4" w:space="0" w:color="auto"/>
              <w:left w:val="single" w:sz="4" w:space="0" w:color="auto"/>
              <w:bottom w:val="single" w:sz="4" w:space="0" w:color="auto"/>
              <w:right w:val="single" w:sz="4" w:space="0" w:color="auto"/>
            </w:tcBorders>
            <w:vAlign w:val="center"/>
          </w:tcPr>
          <w:p w:rsidR="00A730D0" w:rsidRPr="006072BB" w:rsidRDefault="00A730D0" w:rsidP="009166F2">
            <w:pPr>
              <w:spacing w:after="120" w:line="240" w:lineRule="auto"/>
              <w:jc w:val="center"/>
              <w:rPr>
                <w:rFonts w:ascii="Times New Roman" w:eastAsia="Times New Roman" w:hAnsi="Times New Roman" w:cs="Times New Roman"/>
                <w:i/>
                <w:sz w:val="16"/>
                <w:szCs w:val="20"/>
                <w:lang w:val="bg-BG"/>
              </w:rPr>
            </w:pPr>
          </w:p>
        </w:tc>
        <w:tc>
          <w:tcPr>
            <w:tcW w:w="321" w:type="pct"/>
            <w:tcBorders>
              <w:top w:val="single" w:sz="4" w:space="0" w:color="auto"/>
              <w:left w:val="single" w:sz="4" w:space="0" w:color="auto"/>
              <w:bottom w:val="single" w:sz="4" w:space="0" w:color="auto"/>
              <w:right w:val="single" w:sz="4" w:space="0" w:color="auto"/>
            </w:tcBorders>
            <w:vAlign w:val="center"/>
          </w:tcPr>
          <w:p w:rsidR="00A730D0" w:rsidRPr="00552BF4" w:rsidRDefault="00A730D0" w:rsidP="00CD016B">
            <w:pPr>
              <w:spacing w:after="120" w:line="240" w:lineRule="auto"/>
              <w:ind w:left="240" w:hanging="240"/>
              <w:jc w:val="center"/>
              <w:rPr>
                <w:rFonts w:ascii="Times New Roman" w:eastAsia="Times New Roman" w:hAnsi="Times New Roman" w:cs="Times New Roman"/>
                <w:sz w:val="16"/>
                <w:szCs w:val="20"/>
                <w:lang w:val="bg-BG"/>
              </w:rPr>
            </w:pPr>
            <w:r w:rsidRPr="00552BF4">
              <w:rPr>
                <w:rFonts w:ascii="Times New Roman" w:eastAsia="Times New Roman" w:hAnsi="Times New Roman" w:cs="Times New Roman"/>
                <w:sz w:val="16"/>
                <w:szCs w:val="20"/>
                <w:lang w:val="bg-BG"/>
              </w:rPr>
              <w:t>1</w:t>
            </w:r>
          </w:p>
        </w:tc>
        <w:tc>
          <w:tcPr>
            <w:tcW w:w="310" w:type="pct"/>
            <w:tcBorders>
              <w:top w:val="single" w:sz="4" w:space="0" w:color="auto"/>
              <w:left w:val="single" w:sz="4" w:space="0" w:color="auto"/>
              <w:bottom w:val="single" w:sz="4" w:space="0" w:color="auto"/>
              <w:right w:val="single" w:sz="4" w:space="0" w:color="auto"/>
            </w:tcBorders>
            <w:vAlign w:val="center"/>
          </w:tcPr>
          <w:p w:rsidR="00A730D0" w:rsidRPr="00CD016B" w:rsidRDefault="00A730D0" w:rsidP="009166F2">
            <w:pPr>
              <w:spacing w:after="240" w:line="240" w:lineRule="auto"/>
              <w:ind w:left="240" w:hanging="240"/>
              <w:jc w:val="center"/>
              <w:rPr>
                <w:rFonts w:ascii="Times New Roman" w:eastAsia="Times New Roman" w:hAnsi="Times New Roman" w:cs="Times New Roman"/>
                <w:sz w:val="24"/>
                <w:szCs w:val="20"/>
                <w:lang w:val="bg-BG"/>
              </w:rPr>
            </w:pPr>
            <w:r w:rsidRPr="009166F2">
              <w:rPr>
                <w:rFonts w:ascii="Times New Roman" w:eastAsia="Times New Roman" w:hAnsi="Times New Roman" w:cs="Times New Roman"/>
                <w:i/>
                <w:sz w:val="16"/>
                <w:szCs w:val="16"/>
                <w:lang w:val="bg-BG"/>
              </w:rPr>
              <w:t>Брой</w:t>
            </w:r>
          </w:p>
        </w:tc>
        <w:tc>
          <w:tcPr>
            <w:tcW w:w="320" w:type="pct"/>
            <w:tcBorders>
              <w:top w:val="single" w:sz="4" w:space="0" w:color="auto"/>
              <w:left w:val="single" w:sz="4" w:space="0" w:color="auto"/>
              <w:bottom w:val="single" w:sz="4" w:space="0" w:color="auto"/>
              <w:right w:val="single" w:sz="4" w:space="0" w:color="auto"/>
            </w:tcBorders>
            <w:vAlign w:val="center"/>
          </w:tcPr>
          <w:p w:rsidR="00A730D0" w:rsidRPr="00CD016B" w:rsidRDefault="00A730D0" w:rsidP="00CD016B">
            <w:pPr>
              <w:spacing w:after="240" w:line="240" w:lineRule="auto"/>
              <w:ind w:left="240" w:hanging="240"/>
              <w:jc w:val="center"/>
              <w:rPr>
                <w:rFonts w:ascii="Times New Roman" w:eastAsia="Times New Roman" w:hAnsi="Times New Roman" w:cs="Times New Roman"/>
                <w:sz w:val="24"/>
                <w:szCs w:val="20"/>
                <w:lang w:val="bg-BG"/>
              </w:rPr>
            </w:pPr>
            <w:r w:rsidRPr="009166F2">
              <w:rPr>
                <w:rFonts w:ascii="Times New Roman" w:eastAsia="Times New Roman" w:hAnsi="Times New Roman" w:cs="Times New Roman"/>
                <w:i/>
                <w:sz w:val="16"/>
                <w:szCs w:val="16"/>
                <w:lang w:val="bg-BG"/>
              </w:rPr>
              <w:t>2013</w:t>
            </w:r>
          </w:p>
        </w:tc>
        <w:tc>
          <w:tcPr>
            <w:tcW w:w="157" w:type="pct"/>
            <w:tcBorders>
              <w:top w:val="single" w:sz="4" w:space="0" w:color="auto"/>
              <w:left w:val="single" w:sz="4" w:space="0" w:color="auto"/>
              <w:bottom w:val="single" w:sz="4" w:space="0" w:color="auto"/>
              <w:right w:val="single" w:sz="4" w:space="0" w:color="auto"/>
            </w:tcBorders>
            <w:vAlign w:val="center"/>
          </w:tcPr>
          <w:p w:rsidR="00A730D0" w:rsidRPr="00CD016B" w:rsidRDefault="00A730D0" w:rsidP="00B659C0">
            <w:pPr>
              <w:spacing w:after="120" w:line="240" w:lineRule="auto"/>
              <w:jc w:val="center"/>
              <w:rPr>
                <w:rFonts w:ascii="Times New Roman" w:eastAsia="Times New Roman" w:hAnsi="Times New Roman" w:cs="Times New Roman"/>
                <w:sz w:val="16"/>
                <w:szCs w:val="20"/>
                <w:lang w:val="bg-BG"/>
              </w:rPr>
            </w:pPr>
          </w:p>
        </w:tc>
        <w:tc>
          <w:tcPr>
            <w:tcW w:w="155" w:type="pct"/>
            <w:tcBorders>
              <w:top w:val="single" w:sz="4" w:space="0" w:color="auto"/>
              <w:left w:val="single" w:sz="4" w:space="0" w:color="auto"/>
              <w:bottom w:val="single" w:sz="4" w:space="0" w:color="auto"/>
              <w:right w:val="single" w:sz="4" w:space="0" w:color="auto"/>
            </w:tcBorders>
            <w:vAlign w:val="center"/>
          </w:tcPr>
          <w:p w:rsidR="00A730D0" w:rsidRPr="00B659C0" w:rsidRDefault="00A730D0" w:rsidP="001337AF">
            <w:pPr>
              <w:spacing w:after="120" w:line="240" w:lineRule="auto"/>
              <w:jc w:val="center"/>
              <w:rPr>
                <w:rFonts w:ascii="Times New Roman" w:eastAsia="Times New Roman" w:hAnsi="Times New Roman" w:cs="Times New Roman"/>
                <w:sz w:val="16"/>
                <w:szCs w:val="20"/>
                <w:lang w:val="bg-BG"/>
              </w:rPr>
            </w:pPr>
          </w:p>
        </w:tc>
        <w:tc>
          <w:tcPr>
            <w:tcW w:w="351" w:type="pct"/>
            <w:tcBorders>
              <w:top w:val="single" w:sz="4" w:space="0" w:color="auto"/>
              <w:left w:val="single" w:sz="4" w:space="0" w:color="auto"/>
              <w:bottom w:val="single" w:sz="4" w:space="0" w:color="auto"/>
              <w:right w:val="single" w:sz="4" w:space="0" w:color="auto"/>
            </w:tcBorders>
            <w:vAlign w:val="center"/>
          </w:tcPr>
          <w:p w:rsidR="00A730D0" w:rsidRPr="006072BB" w:rsidRDefault="00A730D0" w:rsidP="006072BB">
            <w:pPr>
              <w:spacing w:after="120" w:line="240" w:lineRule="auto"/>
              <w:ind w:left="240" w:hanging="240"/>
              <w:jc w:val="center"/>
              <w:rPr>
                <w:rFonts w:ascii="Times New Roman" w:eastAsia="Times New Roman" w:hAnsi="Times New Roman" w:cs="Times New Roman"/>
                <w:sz w:val="16"/>
                <w:szCs w:val="20"/>
                <w:lang w:val="bg-BG"/>
              </w:rPr>
            </w:pPr>
            <w:r w:rsidRPr="006072BB">
              <w:rPr>
                <w:rFonts w:ascii="Times New Roman" w:eastAsia="Times New Roman" w:hAnsi="Times New Roman" w:cs="Times New Roman"/>
                <w:sz w:val="16"/>
                <w:szCs w:val="20"/>
                <w:lang w:val="bg-BG"/>
              </w:rPr>
              <w:t>50</w:t>
            </w:r>
          </w:p>
        </w:tc>
        <w:tc>
          <w:tcPr>
            <w:tcW w:w="362" w:type="pct"/>
            <w:tcBorders>
              <w:top w:val="single" w:sz="4" w:space="0" w:color="auto"/>
              <w:left w:val="single" w:sz="4" w:space="0" w:color="auto"/>
              <w:bottom w:val="single" w:sz="4" w:space="0" w:color="auto"/>
              <w:right w:val="single" w:sz="4" w:space="0" w:color="auto"/>
            </w:tcBorders>
            <w:vAlign w:val="center"/>
          </w:tcPr>
          <w:p w:rsidR="00A730D0" w:rsidRPr="00552BF4" w:rsidRDefault="00A730D0" w:rsidP="00552BF4">
            <w:pPr>
              <w:snapToGrid w:val="0"/>
              <w:spacing w:after="120" w:line="240" w:lineRule="auto"/>
              <w:ind w:left="240" w:hanging="240"/>
              <w:jc w:val="center"/>
              <w:rPr>
                <w:rFonts w:ascii="Times New Roman" w:eastAsia="Times New Roman" w:hAnsi="Times New Roman" w:cs="Times New Roman"/>
                <w:i/>
                <w:sz w:val="16"/>
                <w:szCs w:val="16"/>
                <w:lang w:val="bg-BG"/>
              </w:rPr>
            </w:pPr>
            <w:r w:rsidRPr="00552BF4">
              <w:rPr>
                <w:rFonts w:ascii="Times New Roman" w:eastAsia="Times New Roman" w:hAnsi="Times New Roman" w:cs="Times New Roman"/>
                <w:i/>
                <w:sz w:val="16"/>
                <w:szCs w:val="16"/>
                <w:lang w:val="bg-BG"/>
              </w:rPr>
              <w:t>УО</w:t>
            </w:r>
          </w:p>
        </w:tc>
        <w:tc>
          <w:tcPr>
            <w:tcW w:w="356" w:type="pct"/>
            <w:tcBorders>
              <w:top w:val="single" w:sz="4" w:space="0" w:color="auto"/>
              <w:left w:val="single" w:sz="4" w:space="0" w:color="auto"/>
              <w:bottom w:val="single" w:sz="4" w:space="0" w:color="auto"/>
              <w:right w:val="single" w:sz="4" w:space="0" w:color="auto"/>
            </w:tcBorders>
            <w:vAlign w:val="center"/>
          </w:tcPr>
          <w:p w:rsidR="00A730D0" w:rsidRPr="0065476F" w:rsidRDefault="00A730D0" w:rsidP="0065476F">
            <w:pPr>
              <w:snapToGrid w:val="0"/>
              <w:spacing w:after="120" w:line="240" w:lineRule="auto"/>
              <w:ind w:left="240" w:hanging="240"/>
              <w:jc w:val="center"/>
              <w:rPr>
                <w:rFonts w:ascii="Times New Roman" w:eastAsia="Times New Roman" w:hAnsi="Times New Roman" w:cs="Times New Roman"/>
                <w:i/>
                <w:sz w:val="16"/>
                <w:szCs w:val="16"/>
                <w:lang w:val="bg-BG"/>
              </w:rPr>
            </w:pPr>
            <w:r w:rsidRPr="0065476F">
              <w:rPr>
                <w:rFonts w:ascii="Times New Roman" w:eastAsia="Times New Roman" w:hAnsi="Times New Roman" w:cs="Times New Roman"/>
                <w:i/>
                <w:sz w:val="16"/>
                <w:szCs w:val="16"/>
                <w:lang w:val="bg-BG"/>
              </w:rPr>
              <w:t>Годишно</w:t>
            </w:r>
          </w:p>
        </w:tc>
      </w:tr>
      <w:tr w:rsidR="004029E9" w:rsidRPr="0004058C" w:rsidTr="009166F2">
        <w:trPr>
          <w:trHeight w:val="176"/>
        </w:trPr>
        <w:tc>
          <w:tcPr>
            <w:tcW w:w="246" w:type="pct"/>
            <w:tcBorders>
              <w:top w:val="single" w:sz="4" w:space="0" w:color="auto"/>
              <w:left w:val="single" w:sz="4" w:space="0" w:color="auto"/>
              <w:bottom w:val="single" w:sz="4" w:space="0" w:color="auto"/>
              <w:right w:val="single" w:sz="4" w:space="0" w:color="auto"/>
            </w:tcBorders>
          </w:tcPr>
          <w:p w:rsidR="00A730D0" w:rsidRPr="0004058C" w:rsidRDefault="00A730D0" w:rsidP="00A730D0">
            <w:pPr>
              <w:spacing w:after="120" w:line="240" w:lineRule="auto"/>
              <w:rPr>
                <w:rFonts w:ascii="Times New Roman" w:eastAsia="Times New Roman" w:hAnsi="Times New Roman" w:cs="Times New Roman"/>
                <w:i/>
                <w:sz w:val="16"/>
                <w:szCs w:val="20"/>
                <w:lang w:val="bg-BG"/>
              </w:rPr>
            </w:pPr>
            <w:r w:rsidRPr="0004058C">
              <w:rPr>
                <w:rFonts w:ascii="Times New Roman" w:eastAsia="Times New Roman" w:hAnsi="Times New Roman" w:cs="Times New Roman"/>
                <w:i/>
                <w:sz w:val="16"/>
                <w:szCs w:val="20"/>
                <w:lang w:val="bg-BG"/>
              </w:rPr>
              <w:t xml:space="preserve">СЦ 4 </w:t>
            </w:r>
          </w:p>
        </w:tc>
        <w:tc>
          <w:tcPr>
            <w:tcW w:w="1034" w:type="pct"/>
            <w:tcBorders>
              <w:top w:val="single" w:sz="4" w:space="0" w:color="auto"/>
              <w:left w:val="single" w:sz="4" w:space="0" w:color="auto"/>
              <w:bottom w:val="single" w:sz="4" w:space="0" w:color="auto"/>
              <w:right w:val="single" w:sz="4" w:space="0" w:color="auto"/>
            </w:tcBorders>
          </w:tcPr>
          <w:p w:rsidR="00A730D0" w:rsidRPr="0004058C" w:rsidRDefault="00A730D0" w:rsidP="00522F4D">
            <w:pPr>
              <w:autoSpaceDE w:val="0"/>
              <w:autoSpaceDN w:val="0"/>
              <w:adjustRightInd w:val="0"/>
              <w:spacing w:before="60" w:after="60" w:line="240" w:lineRule="auto"/>
              <w:ind w:left="17" w:hanging="17"/>
              <w:jc w:val="both"/>
              <w:rPr>
                <w:rFonts w:ascii="Times New Roman" w:eastAsia="Times New Roman" w:hAnsi="Times New Roman" w:cs="Times New Roman"/>
                <w:color w:val="000000"/>
                <w:sz w:val="16"/>
                <w:szCs w:val="16"/>
                <w:lang w:val="bg-BG" w:eastAsia="bg-BG"/>
              </w:rPr>
            </w:pPr>
            <w:r w:rsidRPr="0004058C">
              <w:rPr>
                <w:rFonts w:ascii="Times New Roman" w:eastAsia="Times New Roman" w:hAnsi="Times New Roman" w:cs="Times New Roman"/>
                <w:color w:val="000000"/>
                <w:sz w:val="16"/>
                <w:szCs w:val="16"/>
                <w:lang w:val="bg-BG" w:eastAsia="bg-BG"/>
              </w:rPr>
              <w:t>Брой организации, част от мрежата EURES, въвели механизми за координирано планиране, изпълнение, мониторинг,</w:t>
            </w:r>
            <w:r w:rsidR="003A327C">
              <w:rPr>
                <w:rFonts w:ascii="Times New Roman" w:eastAsia="Times New Roman" w:hAnsi="Times New Roman" w:cs="Times New Roman"/>
                <w:color w:val="000000"/>
                <w:sz w:val="16"/>
                <w:szCs w:val="16"/>
                <w:lang w:val="bg-BG" w:eastAsia="bg-BG"/>
              </w:rPr>
              <w:t xml:space="preserve"> </w:t>
            </w:r>
            <w:r w:rsidRPr="0004058C">
              <w:rPr>
                <w:rFonts w:ascii="Times New Roman" w:eastAsia="Times New Roman" w:hAnsi="Times New Roman" w:cs="Times New Roman"/>
                <w:color w:val="000000"/>
                <w:sz w:val="16"/>
                <w:szCs w:val="16"/>
                <w:lang w:val="bg-BG" w:eastAsia="bg-BG"/>
              </w:rPr>
              <w:t>оценка</w:t>
            </w:r>
            <w:r w:rsidR="003A327C">
              <w:rPr>
                <w:rFonts w:ascii="Times New Roman" w:eastAsia="Times New Roman" w:hAnsi="Times New Roman" w:cs="Times New Roman"/>
                <w:color w:val="000000"/>
                <w:sz w:val="16"/>
                <w:szCs w:val="16"/>
                <w:lang w:val="bg-BG" w:eastAsia="bg-BG"/>
              </w:rPr>
              <w:t xml:space="preserve"> </w:t>
            </w:r>
            <w:r w:rsidRPr="0004058C">
              <w:rPr>
                <w:rFonts w:ascii="Times New Roman" w:eastAsia="Times New Roman" w:hAnsi="Times New Roman" w:cs="Times New Roman"/>
                <w:color w:val="000000"/>
                <w:sz w:val="16"/>
                <w:szCs w:val="16"/>
                <w:lang w:val="bg-BG" w:eastAsia="bg-BG"/>
              </w:rPr>
              <w:t xml:space="preserve">и контрол на дейностите </w:t>
            </w:r>
          </w:p>
        </w:tc>
        <w:tc>
          <w:tcPr>
            <w:tcW w:w="370" w:type="pct"/>
            <w:tcBorders>
              <w:top w:val="single" w:sz="4" w:space="0" w:color="auto"/>
              <w:left w:val="single" w:sz="4" w:space="0" w:color="auto"/>
              <w:bottom w:val="single" w:sz="4" w:space="0" w:color="auto"/>
              <w:right w:val="single" w:sz="4" w:space="0" w:color="auto"/>
            </w:tcBorders>
            <w:vAlign w:val="center"/>
          </w:tcPr>
          <w:p w:rsidR="00A730D0" w:rsidRPr="00CD016B" w:rsidRDefault="00A730D0" w:rsidP="009166F2">
            <w:pPr>
              <w:spacing w:after="240" w:line="240" w:lineRule="auto"/>
              <w:ind w:left="95" w:hanging="95"/>
              <w:jc w:val="center"/>
              <w:rPr>
                <w:rFonts w:ascii="Times New Roman" w:eastAsia="Times New Roman" w:hAnsi="Times New Roman" w:cs="Times New Roman"/>
                <w:sz w:val="24"/>
                <w:szCs w:val="20"/>
                <w:lang w:val="bg-BG"/>
              </w:rPr>
            </w:pPr>
            <w:r w:rsidRPr="009166F2">
              <w:rPr>
                <w:rFonts w:ascii="Times New Roman" w:eastAsia="Times New Roman" w:hAnsi="Times New Roman" w:cs="Times New Roman"/>
                <w:i/>
                <w:sz w:val="16"/>
                <w:szCs w:val="16"/>
                <w:lang w:val="bg-BG"/>
              </w:rPr>
              <w:t>По-слабо развити</w:t>
            </w:r>
          </w:p>
        </w:tc>
        <w:tc>
          <w:tcPr>
            <w:tcW w:w="363" w:type="pct"/>
            <w:tcBorders>
              <w:top w:val="single" w:sz="4" w:space="0" w:color="auto"/>
              <w:left w:val="single" w:sz="4" w:space="0" w:color="auto"/>
              <w:bottom w:val="single" w:sz="4" w:space="0" w:color="auto"/>
              <w:right w:val="single" w:sz="4" w:space="0" w:color="auto"/>
            </w:tcBorders>
            <w:vAlign w:val="center"/>
          </w:tcPr>
          <w:p w:rsidR="00A730D0" w:rsidRPr="00CD016B" w:rsidRDefault="00A730D0" w:rsidP="00CD016B">
            <w:pPr>
              <w:spacing w:after="240" w:line="240" w:lineRule="auto"/>
              <w:ind w:left="240" w:hanging="240"/>
              <w:jc w:val="center"/>
              <w:rPr>
                <w:rFonts w:ascii="Times New Roman" w:eastAsia="Times New Roman" w:hAnsi="Times New Roman" w:cs="Times New Roman"/>
                <w:sz w:val="24"/>
                <w:szCs w:val="20"/>
                <w:lang w:val="bg-BG"/>
              </w:rPr>
            </w:pPr>
            <w:r w:rsidRPr="009166F2">
              <w:rPr>
                <w:rFonts w:ascii="Times New Roman" w:eastAsia="Times New Roman" w:hAnsi="Times New Roman" w:cs="Times New Roman"/>
                <w:i/>
                <w:sz w:val="16"/>
                <w:szCs w:val="16"/>
                <w:lang w:val="bg-BG"/>
              </w:rPr>
              <w:t>Брой</w:t>
            </w:r>
          </w:p>
        </w:tc>
        <w:tc>
          <w:tcPr>
            <w:tcW w:w="406" w:type="pct"/>
            <w:tcBorders>
              <w:top w:val="single" w:sz="4" w:space="0" w:color="auto"/>
              <w:left w:val="single" w:sz="4" w:space="0" w:color="auto"/>
              <w:bottom w:val="single" w:sz="4" w:space="0" w:color="auto"/>
              <w:right w:val="single" w:sz="4" w:space="0" w:color="auto"/>
            </w:tcBorders>
            <w:vAlign w:val="center"/>
          </w:tcPr>
          <w:p w:rsidR="00A730D0" w:rsidRPr="00CD016B" w:rsidRDefault="00A730D0" w:rsidP="009166F2">
            <w:pPr>
              <w:spacing w:after="120" w:line="240" w:lineRule="auto"/>
              <w:jc w:val="center"/>
              <w:rPr>
                <w:rFonts w:ascii="Times New Roman" w:eastAsia="Times New Roman" w:hAnsi="Times New Roman" w:cs="Times New Roman"/>
                <w:i/>
                <w:sz w:val="16"/>
                <w:szCs w:val="20"/>
                <w:lang w:val="bg-BG"/>
              </w:rPr>
            </w:pPr>
          </w:p>
        </w:tc>
        <w:tc>
          <w:tcPr>
            <w:tcW w:w="146" w:type="pct"/>
            <w:tcBorders>
              <w:top w:val="single" w:sz="4" w:space="0" w:color="auto"/>
              <w:left w:val="single" w:sz="4" w:space="0" w:color="auto"/>
              <w:bottom w:val="single" w:sz="4" w:space="0" w:color="auto"/>
              <w:right w:val="single" w:sz="4" w:space="0" w:color="auto"/>
            </w:tcBorders>
            <w:vAlign w:val="center"/>
          </w:tcPr>
          <w:p w:rsidR="00A730D0" w:rsidRPr="00B659C0" w:rsidRDefault="00A730D0" w:rsidP="009166F2">
            <w:pPr>
              <w:spacing w:after="120" w:line="240" w:lineRule="auto"/>
              <w:jc w:val="center"/>
              <w:rPr>
                <w:rFonts w:ascii="Times New Roman" w:eastAsia="Times New Roman" w:hAnsi="Times New Roman" w:cs="Times New Roman"/>
                <w:i/>
                <w:sz w:val="16"/>
                <w:szCs w:val="20"/>
                <w:lang w:val="bg-BG"/>
              </w:rPr>
            </w:pPr>
          </w:p>
        </w:tc>
        <w:tc>
          <w:tcPr>
            <w:tcW w:w="103" w:type="pct"/>
            <w:tcBorders>
              <w:top w:val="single" w:sz="4" w:space="0" w:color="auto"/>
              <w:left w:val="single" w:sz="4" w:space="0" w:color="auto"/>
              <w:bottom w:val="single" w:sz="4" w:space="0" w:color="auto"/>
              <w:right w:val="single" w:sz="4" w:space="0" w:color="auto"/>
            </w:tcBorders>
            <w:vAlign w:val="center"/>
          </w:tcPr>
          <w:p w:rsidR="00A730D0" w:rsidRPr="006072BB" w:rsidRDefault="00A730D0" w:rsidP="009166F2">
            <w:pPr>
              <w:spacing w:after="120" w:line="240" w:lineRule="auto"/>
              <w:jc w:val="center"/>
              <w:rPr>
                <w:rFonts w:ascii="Times New Roman" w:eastAsia="Times New Roman" w:hAnsi="Times New Roman" w:cs="Times New Roman"/>
                <w:i/>
                <w:sz w:val="16"/>
                <w:szCs w:val="20"/>
                <w:lang w:val="bg-BG"/>
              </w:rPr>
            </w:pPr>
          </w:p>
        </w:tc>
        <w:tc>
          <w:tcPr>
            <w:tcW w:w="321" w:type="pct"/>
            <w:tcBorders>
              <w:top w:val="single" w:sz="4" w:space="0" w:color="auto"/>
              <w:left w:val="single" w:sz="4" w:space="0" w:color="auto"/>
              <w:bottom w:val="single" w:sz="4" w:space="0" w:color="auto"/>
              <w:right w:val="single" w:sz="4" w:space="0" w:color="auto"/>
            </w:tcBorders>
            <w:vAlign w:val="center"/>
          </w:tcPr>
          <w:p w:rsidR="00A730D0" w:rsidRPr="00552BF4" w:rsidRDefault="00A730D0" w:rsidP="00CD016B">
            <w:pPr>
              <w:spacing w:after="120" w:line="240" w:lineRule="auto"/>
              <w:ind w:left="240" w:hanging="240"/>
              <w:jc w:val="center"/>
              <w:rPr>
                <w:rFonts w:ascii="Times New Roman" w:eastAsia="Times New Roman" w:hAnsi="Times New Roman" w:cs="Times New Roman"/>
                <w:sz w:val="16"/>
                <w:szCs w:val="20"/>
                <w:lang w:val="bg-BG"/>
              </w:rPr>
            </w:pPr>
            <w:r w:rsidRPr="00552BF4">
              <w:rPr>
                <w:rFonts w:ascii="Times New Roman" w:eastAsia="Times New Roman" w:hAnsi="Times New Roman" w:cs="Times New Roman"/>
                <w:sz w:val="16"/>
                <w:szCs w:val="20"/>
                <w:lang w:val="bg-BG"/>
              </w:rPr>
              <w:t>1</w:t>
            </w:r>
          </w:p>
        </w:tc>
        <w:tc>
          <w:tcPr>
            <w:tcW w:w="310" w:type="pct"/>
            <w:tcBorders>
              <w:top w:val="single" w:sz="4" w:space="0" w:color="auto"/>
              <w:left w:val="single" w:sz="4" w:space="0" w:color="auto"/>
              <w:bottom w:val="single" w:sz="4" w:space="0" w:color="auto"/>
              <w:right w:val="single" w:sz="4" w:space="0" w:color="auto"/>
            </w:tcBorders>
            <w:vAlign w:val="center"/>
          </w:tcPr>
          <w:p w:rsidR="00A730D0" w:rsidRPr="00CD016B" w:rsidRDefault="00A730D0" w:rsidP="009166F2">
            <w:pPr>
              <w:spacing w:after="240" w:line="240" w:lineRule="auto"/>
              <w:ind w:left="240" w:hanging="240"/>
              <w:jc w:val="center"/>
              <w:rPr>
                <w:rFonts w:ascii="Times New Roman" w:eastAsia="Times New Roman" w:hAnsi="Times New Roman" w:cs="Times New Roman"/>
                <w:sz w:val="24"/>
                <w:szCs w:val="20"/>
                <w:lang w:val="bg-BG"/>
              </w:rPr>
            </w:pPr>
            <w:r w:rsidRPr="009166F2">
              <w:rPr>
                <w:rFonts w:ascii="Times New Roman" w:eastAsia="Times New Roman" w:hAnsi="Times New Roman" w:cs="Times New Roman"/>
                <w:i/>
                <w:sz w:val="16"/>
                <w:szCs w:val="16"/>
                <w:lang w:val="bg-BG"/>
              </w:rPr>
              <w:t>Брой</w:t>
            </w:r>
          </w:p>
        </w:tc>
        <w:tc>
          <w:tcPr>
            <w:tcW w:w="320" w:type="pct"/>
            <w:tcBorders>
              <w:top w:val="single" w:sz="4" w:space="0" w:color="auto"/>
              <w:left w:val="single" w:sz="4" w:space="0" w:color="auto"/>
              <w:bottom w:val="single" w:sz="4" w:space="0" w:color="auto"/>
              <w:right w:val="single" w:sz="4" w:space="0" w:color="auto"/>
            </w:tcBorders>
            <w:vAlign w:val="center"/>
          </w:tcPr>
          <w:p w:rsidR="00A730D0" w:rsidRPr="00CD016B" w:rsidRDefault="00A730D0" w:rsidP="00CD016B">
            <w:pPr>
              <w:spacing w:after="240" w:line="240" w:lineRule="auto"/>
              <w:ind w:left="240" w:hanging="240"/>
              <w:jc w:val="center"/>
              <w:rPr>
                <w:rFonts w:ascii="Times New Roman" w:eastAsia="Times New Roman" w:hAnsi="Times New Roman" w:cs="Times New Roman"/>
                <w:sz w:val="24"/>
                <w:szCs w:val="20"/>
                <w:lang w:val="bg-BG"/>
              </w:rPr>
            </w:pPr>
            <w:r w:rsidRPr="009166F2">
              <w:rPr>
                <w:rFonts w:ascii="Times New Roman" w:eastAsia="Times New Roman" w:hAnsi="Times New Roman" w:cs="Times New Roman"/>
                <w:i/>
                <w:sz w:val="16"/>
                <w:szCs w:val="16"/>
                <w:lang w:val="bg-BG"/>
              </w:rPr>
              <w:t>2013</w:t>
            </w:r>
          </w:p>
        </w:tc>
        <w:tc>
          <w:tcPr>
            <w:tcW w:w="157" w:type="pct"/>
            <w:tcBorders>
              <w:top w:val="single" w:sz="4" w:space="0" w:color="auto"/>
              <w:left w:val="single" w:sz="4" w:space="0" w:color="auto"/>
              <w:bottom w:val="single" w:sz="4" w:space="0" w:color="auto"/>
              <w:right w:val="single" w:sz="4" w:space="0" w:color="auto"/>
            </w:tcBorders>
            <w:vAlign w:val="center"/>
          </w:tcPr>
          <w:p w:rsidR="00A730D0" w:rsidRPr="00CD016B" w:rsidRDefault="00A730D0" w:rsidP="00B659C0">
            <w:pPr>
              <w:spacing w:after="120" w:line="240" w:lineRule="auto"/>
              <w:jc w:val="center"/>
              <w:rPr>
                <w:rFonts w:ascii="Times New Roman" w:eastAsia="Times New Roman" w:hAnsi="Times New Roman" w:cs="Times New Roman"/>
                <w:sz w:val="16"/>
                <w:szCs w:val="20"/>
                <w:lang w:val="bg-BG"/>
              </w:rPr>
            </w:pPr>
          </w:p>
        </w:tc>
        <w:tc>
          <w:tcPr>
            <w:tcW w:w="155" w:type="pct"/>
            <w:tcBorders>
              <w:top w:val="single" w:sz="4" w:space="0" w:color="auto"/>
              <w:left w:val="single" w:sz="4" w:space="0" w:color="auto"/>
              <w:bottom w:val="single" w:sz="4" w:space="0" w:color="auto"/>
              <w:right w:val="single" w:sz="4" w:space="0" w:color="auto"/>
            </w:tcBorders>
            <w:vAlign w:val="center"/>
          </w:tcPr>
          <w:p w:rsidR="00A730D0" w:rsidRPr="00B659C0" w:rsidRDefault="00A730D0" w:rsidP="001337AF">
            <w:pPr>
              <w:spacing w:after="120" w:line="240" w:lineRule="auto"/>
              <w:jc w:val="center"/>
              <w:rPr>
                <w:rFonts w:ascii="Times New Roman" w:eastAsia="Times New Roman" w:hAnsi="Times New Roman" w:cs="Times New Roman"/>
                <w:sz w:val="16"/>
                <w:szCs w:val="20"/>
                <w:lang w:val="bg-BG"/>
              </w:rPr>
            </w:pPr>
          </w:p>
        </w:tc>
        <w:tc>
          <w:tcPr>
            <w:tcW w:w="351" w:type="pct"/>
            <w:tcBorders>
              <w:top w:val="single" w:sz="4" w:space="0" w:color="auto"/>
              <w:left w:val="single" w:sz="4" w:space="0" w:color="auto"/>
              <w:bottom w:val="single" w:sz="4" w:space="0" w:color="auto"/>
              <w:right w:val="single" w:sz="4" w:space="0" w:color="auto"/>
            </w:tcBorders>
            <w:vAlign w:val="center"/>
          </w:tcPr>
          <w:p w:rsidR="00A730D0" w:rsidRPr="006072BB" w:rsidRDefault="00A730D0" w:rsidP="006072BB">
            <w:pPr>
              <w:spacing w:after="120" w:line="240" w:lineRule="auto"/>
              <w:ind w:left="240" w:hanging="240"/>
              <w:jc w:val="center"/>
              <w:rPr>
                <w:rFonts w:ascii="Times New Roman" w:eastAsia="Times New Roman" w:hAnsi="Times New Roman" w:cs="Times New Roman"/>
                <w:sz w:val="16"/>
                <w:szCs w:val="20"/>
                <w:lang w:val="bg-BG"/>
              </w:rPr>
            </w:pPr>
            <w:r w:rsidRPr="006072BB">
              <w:rPr>
                <w:rFonts w:ascii="Times New Roman" w:eastAsia="Times New Roman" w:hAnsi="Times New Roman" w:cs="Times New Roman"/>
                <w:sz w:val="16"/>
                <w:szCs w:val="20"/>
                <w:lang w:val="bg-BG"/>
              </w:rPr>
              <w:t>50</w:t>
            </w:r>
          </w:p>
        </w:tc>
        <w:tc>
          <w:tcPr>
            <w:tcW w:w="362" w:type="pct"/>
            <w:tcBorders>
              <w:top w:val="single" w:sz="4" w:space="0" w:color="auto"/>
              <w:left w:val="single" w:sz="4" w:space="0" w:color="auto"/>
              <w:bottom w:val="single" w:sz="4" w:space="0" w:color="auto"/>
              <w:right w:val="single" w:sz="4" w:space="0" w:color="auto"/>
            </w:tcBorders>
            <w:vAlign w:val="center"/>
          </w:tcPr>
          <w:p w:rsidR="00A730D0" w:rsidRPr="00552BF4" w:rsidRDefault="00A730D0" w:rsidP="00552BF4">
            <w:pPr>
              <w:snapToGrid w:val="0"/>
              <w:spacing w:after="120" w:line="240" w:lineRule="auto"/>
              <w:ind w:left="240" w:hanging="240"/>
              <w:jc w:val="center"/>
              <w:rPr>
                <w:rFonts w:ascii="Times New Roman" w:eastAsia="Times New Roman" w:hAnsi="Times New Roman" w:cs="Times New Roman"/>
                <w:i/>
                <w:sz w:val="16"/>
                <w:szCs w:val="16"/>
                <w:lang w:val="bg-BG"/>
              </w:rPr>
            </w:pPr>
            <w:r w:rsidRPr="00552BF4">
              <w:rPr>
                <w:rFonts w:ascii="Times New Roman" w:eastAsia="Times New Roman" w:hAnsi="Times New Roman" w:cs="Times New Roman"/>
                <w:i/>
                <w:sz w:val="16"/>
                <w:szCs w:val="16"/>
                <w:lang w:val="bg-BG"/>
              </w:rPr>
              <w:t>УО</w:t>
            </w:r>
          </w:p>
        </w:tc>
        <w:tc>
          <w:tcPr>
            <w:tcW w:w="356" w:type="pct"/>
            <w:tcBorders>
              <w:top w:val="single" w:sz="4" w:space="0" w:color="auto"/>
              <w:left w:val="single" w:sz="4" w:space="0" w:color="auto"/>
              <w:bottom w:val="single" w:sz="4" w:space="0" w:color="auto"/>
              <w:right w:val="single" w:sz="4" w:space="0" w:color="auto"/>
            </w:tcBorders>
            <w:vAlign w:val="center"/>
          </w:tcPr>
          <w:p w:rsidR="00A730D0" w:rsidRPr="0065476F" w:rsidRDefault="00A730D0" w:rsidP="0065476F">
            <w:pPr>
              <w:snapToGrid w:val="0"/>
              <w:spacing w:after="120" w:line="240" w:lineRule="auto"/>
              <w:ind w:left="240" w:hanging="240"/>
              <w:jc w:val="center"/>
              <w:rPr>
                <w:rFonts w:ascii="Times New Roman" w:eastAsia="Times New Roman" w:hAnsi="Times New Roman" w:cs="Times New Roman"/>
                <w:i/>
                <w:sz w:val="16"/>
                <w:szCs w:val="16"/>
                <w:lang w:val="bg-BG"/>
              </w:rPr>
            </w:pPr>
            <w:r w:rsidRPr="0065476F">
              <w:rPr>
                <w:rFonts w:ascii="Times New Roman" w:eastAsia="Times New Roman" w:hAnsi="Times New Roman" w:cs="Times New Roman"/>
                <w:i/>
                <w:sz w:val="16"/>
                <w:szCs w:val="16"/>
                <w:lang w:val="bg-BG"/>
              </w:rPr>
              <w:t>Годишно</w:t>
            </w:r>
          </w:p>
        </w:tc>
      </w:tr>
    </w:tbl>
    <w:p w:rsidR="00A730D0" w:rsidRPr="0004058C" w:rsidRDefault="00A730D0" w:rsidP="00A730D0">
      <w:pPr>
        <w:spacing w:after="0" w:line="240" w:lineRule="auto"/>
        <w:rPr>
          <w:rFonts w:ascii="Times New Roman" w:eastAsia="Times New Roman" w:hAnsi="Times New Roman" w:cs="Times New Roman"/>
          <w:b/>
          <w:smallCaps/>
          <w:sz w:val="24"/>
          <w:szCs w:val="20"/>
          <w:lang w:val="bg-BG"/>
        </w:rPr>
        <w:sectPr w:rsidR="00A730D0" w:rsidRPr="0004058C" w:rsidSect="00255F8D">
          <w:pgSz w:w="16838" w:h="11906" w:orient="landscape"/>
          <w:pgMar w:top="1418" w:right="1418" w:bottom="1418" w:left="1418" w:header="709" w:footer="709" w:gutter="0"/>
          <w:cols w:space="708"/>
        </w:sectPr>
      </w:pPr>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b/>
          <w:smallCaps/>
          <w:sz w:val="24"/>
          <w:szCs w:val="20"/>
          <w:lang w:val="bg-BG"/>
        </w:rPr>
      </w:pPr>
    </w:p>
    <w:p w:rsidR="00A730D0" w:rsidRPr="0004058C" w:rsidRDefault="00A730D0" w:rsidP="00BF5EA7">
      <w:pPr>
        <w:pStyle w:val="Heading4"/>
      </w:pPr>
      <w:r w:rsidRPr="0004058C">
        <w:t>2.A.6.</w:t>
      </w:r>
      <w:r w:rsidRPr="0004058C">
        <w:tab/>
        <w:t>Действия, които ще получат подкрепа</w:t>
      </w:r>
      <w:r w:rsidR="003A327C">
        <w:t xml:space="preserve"> </w:t>
      </w:r>
      <w:r w:rsidRPr="0004058C">
        <w:t xml:space="preserve">в рамките на инвестиционния приоритет </w:t>
      </w:r>
    </w:p>
    <w:p w:rsidR="00A730D0" w:rsidRPr="0004058C" w:rsidRDefault="00A730D0" w:rsidP="00BF5EA7">
      <w:pPr>
        <w:pStyle w:val="Heading4"/>
      </w:pPr>
      <w:r w:rsidRPr="0004058C">
        <w:t xml:space="preserve">2.А.6.1 Описание на видовете и примерите за действия, които ще получат подкрепа, и на очаквания им принос за постигането на специфичните цели, включително, когато е целесъобразно, определяне на основните целеви групи </w:t>
      </w:r>
    </w:p>
    <w:p w:rsidR="00EB6E2F" w:rsidRPr="00EB6E2F" w:rsidRDefault="00EB6E2F" w:rsidP="00EB6E2F">
      <w:pPr>
        <w:tabs>
          <w:tab w:val="left" w:pos="720"/>
        </w:tabs>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 xml:space="preserve">По този инвестиционен приоритет ще се подкрепят дейности, насочени към усъвършенстване на политиките на пазара на труда и тяхното прилагане. Ще се финансират дейности за анализ на действащите политики и откриване на дефицити и пречки пред постигането на по-голяма ефективност и ефикасност на прилаганите мерки, след което ще бъдат разработени нови или ще бъдат по-добре целенасочени съществуващи политики, с цел да обхванат в по-пълна степен уязвимите групи на пазара на труда и икономически неактивните лица. </w:t>
      </w:r>
    </w:p>
    <w:p w:rsidR="00EB6E2F" w:rsidRPr="00EB6E2F" w:rsidRDefault="00EB6E2F" w:rsidP="00EB6E2F">
      <w:pPr>
        <w:tabs>
          <w:tab w:val="left" w:pos="720"/>
        </w:tabs>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Ще бъде предоставена подкрепа за дейности, водещи до по-доброто прогнозиране в сферата на пазара на труда, както и за осигуряване на мониторинг и оценка на политиките по заетостта и тяхното изпълнение. Реализирането на планираните дейности ще надгради постигнатото през програмния период 2007-2013 г. за повишаване ефективността на институциите на пазара на труда. През периода 2007-2013г. по ОП РЧР се изпълнява операция „Изграждане на система за прогнозиране на потребностите от работна сила с определени характеристики“ с цел изграждане на действаща система, позволяваща по-доброто срещане на търсенето и предлагането на умения на пазара на труда в България. Проектът е насочен към преодоляване на недостига от квалифицирани кадри в определени икономически дейности и класове професии. Въз основа на провеждани ежегодни проучвания сред работодателите и изготвен макроиконометричен модел за прогнозиране са разработени краткосрочни, средносрочни и дългосрочни прогнози за развитието на пазара на труда в България. Разработени са и аналитични доклади, които съдържат обстоен анализ за развитието на пазара на труда в България и препоръки за усъвършенстване на политиките насочени към развитието на човешките ресурси от гледна точка на тяхното кариерно развитие и трудова реализация.</w:t>
      </w:r>
    </w:p>
    <w:p w:rsidR="00EB6E2F" w:rsidRPr="00EB6E2F" w:rsidRDefault="00EB6E2F" w:rsidP="00EB6E2F">
      <w:pPr>
        <w:tabs>
          <w:tab w:val="left" w:pos="720"/>
        </w:tabs>
        <w:spacing w:after="120" w:line="240" w:lineRule="auto"/>
        <w:jc w:val="both"/>
        <w:rPr>
          <w:rFonts w:ascii="Times New Roman" w:eastAsia="Times New Roman" w:hAnsi="Times New Roman" w:cs="Times New Roman"/>
          <w:sz w:val="24"/>
          <w:szCs w:val="24"/>
          <w:lang w:val="ru-RU" w:eastAsia="bg-BG"/>
        </w:rPr>
      </w:pPr>
      <w:r w:rsidRPr="00EB6E2F">
        <w:rPr>
          <w:rFonts w:ascii="Times New Roman" w:eastAsia="Times New Roman" w:hAnsi="Times New Roman" w:cs="Times New Roman"/>
          <w:sz w:val="24"/>
          <w:szCs w:val="24"/>
          <w:lang w:val="bg-BG" w:eastAsia="bg-BG"/>
        </w:rPr>
        <w:t xml:space="preserve">Продължаващото изграждане на Агенцията по заетостта като модерна обществена служба за заетост е свързано с постоянното усъвършенстване на посредническата дейност, разширяване обхвата и подобряване качеството на услугите, които предлагат бюрата по труда на търсещите работа лица и работодателите. Основните направления за модернизация на посредническите услуги са свързани със създаване на ефективна организация за улесняване на достъпа до услуги на клиентите на бюрата по труда, усъвършенстване на информационната среда и по-добра комуникация, с прилагане на индивидуалния подход в процеса на предоставяне на услуги. </w:t>
      </w:r>
    </w:p>
    <w:p w:rsidR="00EB6E2F" w:rsidRPr="00EB6E2F" w:rsidRDefault="00EB6E2F" w:rsidP="00EB6E2F">
      <w:pPr>
        <w:tabs>
          <w:tab w:val="left" w:pos="720"/>
        </w:tabs>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 xml:space="preserve">Специален акцент при планиране на инвестициите ще бъде изграждането на подходящ капацитет в системата на Агенцията по заетостта за удовлетворяване нуждите на бизнеса от работна сила с определени умения и квалификация. Ще бъдат разработени услуги и подходи в работата на Агенцията по заетостта, които да гарантират по-доброто съотнасяне на уменията и квалификацията на безработните лица към изискваните за свободните работни места при работодателите. Друг важен акцент ще бъде подпомагането на най-уязвимите </w:t>
      </w:r>
      <w:r w:rsidR="00FA31A7">
        <w:rPr>
          <w:rFonts w:ascii="Times New Roman" w:eastAsia="Times New Roman" w:hAnsi="Times New Roman" w:cs="Times New Roman"/>
          <w:sz w:val="24"/>
          <w:szCs w:val="24"/>
          <w:lang w:val="bg-BG" w:eastAsia="bg-BG"/>
        </w:rPr>
        <w:t xml:space="preserve">групи </w:t>
      </w:r>
      <w:r w:rsidRPr="00EB6E2F">
        <w:rPr>
          <w:rFonts w:ascii="Times New Roman" w:eastAsia="Times New Roman" w:hAnsi="Times New Roman" w:cs="Times New Roman"/>
          <w:sz w:val="24"/>
          <w:szCs w:val="24"/>
          <w:lang w:val="bg-BG" w:eastAsia="bg-BG"/>
        </w:rPr>
        <w:t>на пазара на труда, като нискоквалифицираните и възрастните работници, дългосрочно безработните, ромите и младите хора да повишат пригодността си за заетост. За целта се предвижда разработването на нови и разширяване обхвата на съществуващи</w:t>
      </w:r>
      <w:r w:rsidR="00FA31A7">
        <w:rPr>
          <w:rFonts w:ascii="Times New Roman" w:eastAsia="Times New Roman" w:hAnsi="Times New Roman" w:cs="Times New Roman"/>
          <w:sz w:val="24"/>
          <w:szCs w:val="24"/>
          <w:lang w:val="bg-BG" w:eastAsia="bg-BG"/>
        </w:rPr>
        <w:t>те</w:t>
      </w:r>
      <w:r w:rsidRPr="00EB6E2F">
        <w:rPr>
          <w:rFonts w:ascii="Times New Roman" w:eastAsia="Times New Roman" w:hAnsi="Times New Roman" w:cs="Times New Roman"/>
          <w:sz w:val="24"/>
          <w:szCs w:val="24"/>
          <w:lang w:val="bg-BG" w:eastAsia="bg-BG"/>
        </w:rPr>
        <w:t xml:space="preserve"> услуги и мерки за профилиране, както и подобряване професионалните умения на трудовите посредници за работа с определени уязвими групи и с работодателите с цел по-голяма ефективност.</w:t>
      </w:r>
    </w:p>
    <w:p w:rsidR="00EB6E2F" w:rsidRPr="00EB6E2F" w:rsidRDefault="00EB6E2F" w:rsidP="00EB6E2F">
      <w:pPr>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 xml:space="preserve">Като мярка за превенция срещу безработица, в т.ч. дълготрайна безработица, и икономическа неактивност ще бъдат въведени инструменти за повишаване атрактивността на услугите на Агенцията по заетостта, в т.ч. и за младежите. Ще бъде осигурено наличието на специализирани трудови посредници, като например ромски трудови медиатори, както и мениджъри на случай и психолози. </w:t>
      </w:r>
    </w:p>
    <w:p w:rsidR="00EB6E2F" w:rsidRPr="00EB6E2F" w:rsidRDefault="00EB6E2F" w:rsidP="009166F2">
      <w:pPr>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 xml:space="preserve">При работата с целевите групи на пазара на труда ще се търси подкрепа и партньорство в реализирането на съвместни действия с други партньори, включително работодатели. Партньорството с всички участници ще допринесе както за устройване в заетост на безработните лица, така и за преминаване от заетост в заетост на работещите. Специални усилия ще бъдат положени и конкретни партньорства ще бъдат разработени с институции и организации по отношение на активирането и включването в заетост на младежите, които не са нито в заетост, нито в образование или обучение.  </w:t>
      </w:r>
    </w:p>
    <w:p w:rsidR="00EB6E2F" w:rsidRPr="00EB6E2F" w:rsidRDefault="00EB6E2F" w:rsidP="00EB6E2F">
      <w:pPr>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 xml:space="preserve">ОП РЧР ще подкрепи създаването на механизми за проследяване на предоставянето на услуги на лицата от уязвимите групи за трайното им включване в заетост и извършването на текущ контрол на дейността на служителите на Агенцията по заетостта. Агенцията ще разработва дейности в поне две отделни сфери: </w:t>
      </w:r>
    </w:p>
    <w:p w:rsidR="00EB6E2F" w:rsidRPr="00EB6E2F" w:rsidRDefault="00EB6E2F" w:rsidP="00EB6E2F">
      <w:pPr>
        <w:spacing w:after="120" w:line="240" w:lineRule="auto"/>
        <w:ind w:left="426" w:hanging="426"/>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w:t>
      </w:r>
      <w:r w:rsidRPr="00EB6E2F">
        <w:rPr>
          <w:rFonts w:ascii="Times New Roman" w:eastAsia="Times New Roman" w:hAnsi="Times New Roman" w:cs="Times New Roman"/>
          <w:sz w:val="24"/>
          <w:szCs w:val="24"/>
          <w:lang w:val="bg-BG" w:eastAsia="bg-BG"/>
        </w:rPr>
        <w:tab/>
        <w:t>приемането на нови и подобрени методи за предоставяне на по-добре насочени услуги за търсещи работа лица;</w:t>
      </w:r>
    </w:p>
    <w:p w:rsidR="00EB6E2F" w:rsidRPr="00EB6E2F" w:rsidRDefault="00EB6E2F" w:rsidP="00EB6E2F">
      <w:pPr>
        <w:spacing w:after="120" w:line="240" w:lineRule="auto"/>
        <w:ind w:left="426" w:hanging="426"/>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w:t>
      </w:r>
      <w:r w:rsidRPr="00EB6E2F">
        <w:rPr>
          <w:rFonts w:ascii="Times New Roman" w:eastAsia="Times New Roman" w:hAnsi="Times New Roman" w:cs="Times New Roman"/>
          <w:sz w:val="24"/>
          <w:szCs w:val="24"/>
          <w:lang w:val="bg-BG" w:eastAsia="bg-BG"/>
        </w:rPr>
        <w:tab/>
        <w:t>осигуряване на нови методи за покриване на нуждите на изолираните търсещи работа лица чрез изпълнението на нови дейности по идентифициране на слабите им страни и разработване на адекватни подходи за работа на служителите на Агенцията с тези групи с цел тяхното трайно устройване в заетост.</w:t>
      </w:r>
    </w:p>
    <w:p w:rsidR="00EB6E2F" w:rsidRPr="00EB6E2F" w:rsidRDefault="00EB6E2F" w:rsidP="00EB6E2F">
      <w:pPr>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 xml:space="preserve">Поставените цели ще бъдат постигнати като се развият координирани услуги, по-прецизна сегментация на търсещите работа лица, подобряване на системите за профилиране и изготвяне на индивидуални планове за действие.  </w:t>
      </w:r>
    </w:p>
    <w:p w:rsidR="00EB6E2F" w:rsidRPr="00EB6E2F" w:rsidRDefault="00EB6E2F" w:rsidP="00EB6E2F">
      <w:pPr>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С цел по-добро предвиждане на икономическите промени и по-добро взаимодействие между Агенцията по заетостта и заинтересованите страни на местно ниво, усилия ще се насочат към укрепване капацитета на регионалните органи по заетостта чрез обучения, идентифициране на заинтересованите страни, изграждане и развитие на мрежи и партньорства, подкрепа за процеса на планиране и мониторинг на активните политики по заетостта на местно ниво. Ще се насърчават иновативни форми на сътрудничество, като се подкрепят дейности по разработване и въвеждане на регионални модели за работа с работодатели, местни власти и безработни за преодоляване на регионалните различия чрез насърчаване на географската и професионалната мобилност и предлагане на индивидуализирани гъвкави услуги, основани на нуждите и търсенето.</w:t>
      </w:r>
    </w:p>
    <w:p w:rsidR="00EB6E2F" w:rsidRPr="00EB6E2F" w:rsidRDefault="00EB6E2F" w:rsidP="00EB6E2F">
      <w:pPr>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 xml:space="preserve">Въвеждането на онлайн предварителна регистрация ще позволи да се модернизират предоставяните услуги от страна на Агенцията по заетостта. Сливането и въвеждането на интегрирани онлайн системи и платформи за предварителна регистрация ще подобри комуникацията и координацията на търсещите работа лица с Агенцията. Ще бъде възможно самоинформирането, електронното подаване на заявления за участие от страна на търсещите работа лица, предоставянето на заявки за свободни работни места от страна на работодателите, мениджмънта на историята на заетостта на отделните търсещи работа лица и списъци с работодатели и др. </w:t>
      </w:r>
    </w:p>
    <w:p w:rsidR="00EB6E2F" w:rsidRPr="00EB6E2F" w:rsidRDefault="00EB6E2F" w:rsidP="00EB6E2F">
      <w:pPr>
        <w:autoSpaceDE w:val="0"/>
        <w:autoSpaceDN w:val="0"/>
        <w:adjustRightInd w:val="0"/>
        <w:spacing w:after="120" w:line="240" w:lineRule="auto"/>
        <w:jc w:val="both"/>
        <w:rPr>
          <w:rFonts w:ascii="Times New Roman" w:eastAsia="Times New Roman" w:hAnsi="Times New Roman" w:cs="Times New Roman"/>
          <w:color w:val="000000"/>
          <w:sz w:val="24"/>
          <w:szCs w:val="24"/>
          <w:lang w:val="bg-BG" w:eastAsia="bg-BG"/>
        </w:rPr>
      </w:pPr>
      <w:r w:rsidRPr="00EB6E2F">
        <w:rPr>
          <w:rFonts w:ascii="Times New Roman" w:eastAsia="Times New Roman" w:hAnsi="Times New Roman" w:cs="Times New Roman"/>
          <w:color w:val="000000"/>
          <w:sz w:val="24"/>
          <w:szCs w:val="24"/>
          <w:lang w:val="bg-BG" w:eastAsia="bg-BG"/>
        </w:rPr>
        <w:t xml:space="preserve">Ще се финансират дейности по разработване, изграждане и въвеждане на нови модели за управление и мониторинг на изпълнението на извършваните от Агенцията по заетостта услуги, включително за аутсорсинг на някои работни процеси, отнасящи се до работата със специфични уязвими групи на пазара на труда, като неактивните лица и лица от уязвимите етнически общности (вкл. роми). Ще се използват специализирани трудови медиатори, мениджъри на случай и психолози.  Ще се подкрепи провеждането на специализирани изследвания, анализ и оценка на ефективността на предоставяните услуги и реализирането на политики, както и осигуряване на подкрепа от външни и вътрешни експерти за подпомагане реализацията на дейностите. Ще се предоставят възможности за получаване на адекватна и навременна информация относно тенденциите и нуждите, обуславящи състоянието на търсенето и предлагането на услуги и на работна сила на пазара на труда, с цел своевременната реакция от страна на Агенцията по заетостта. </w:t>
      </w:r>
    </w:p>
    <w:p w:rsidR="00EB6E2F" w:rsidRPr="00EB6E2F" w:rsidRDefault="00EB6E2F" w:rsidP="00EB6E2F">
      <w:pPr>
        <w:autoSpaceDE w:val="0"/>
        <w:autoSpaceDN w:val="0"/>
        <w:adjustRightInd w:val="0"/>
        <w:spacing w:after="120" w:line="240" w:lineRule="auto"/>
        <w:jc w:val="both"/>
        <w:rPr>
          <w:rFonts w:ascii="Times New Roman" w:eastAsia="Times New Roman" w:hAnsi="Times New Roman" w:cs="Times New Roman"/>
          <w:color w:val="000000"/>
          <w:sz w:val="24"/>
          <w:szCs w:val="24"/>
          <w:lang w:val="bg-BG" w:eastAsia="bg-BG"/>
        </w:rPr>
      </w:pPr>
      <w:r w:rsidRPr="00EB6E2F">
        <w:rPr>
          <w:rFonts w:ascii="Times New Roman" w:eastAsia="Times New Roman" w:hAnsi="Times New Roman" w:cs="Times New Roman"/>
          <w:color w:val="000000"/>
          <w:sz w:val="24"/>
          <w:szCs w:val="24"/>
          <w:lang w:val="bg-BG" w:eastAsia="bg-BG"/>
        </w:rPr>
        <w:t xml:space="preserve">Ще се реализират дейности за повишаване на обществения интерес за предоставените възможности и за привличане на интереса на търсещите работа и работодателите. </w:t>
      </w:r>
    </w:p>
    <w:p w:rsidR="00EB6E2F" w:rsidRPr="00EB6E2F" w:rsidRDefault="00EB6E2F" w:rsidP="00EB6E2F">
      <w:pPr>
        <w:spacing w:after="0" w:line="240" w:lineRule="auto"/>
        <w:jc w:val="both"/>
        <w:rPr>
          <w:rFonts w:ascii="Times New Roman" w:eastAsia="Times New Roman" w:hAnsi="Times New Roman" w:cs="Times New Roman"/>
          <w:sz w:val="24"/>
          <w:szCs w:val="24"/>
          <w:lang w:val="ru-RU" w:eastAsia="bg-BG"/>
        </w:rPr>
      </w:pPr>
      <w:r w:rsidRPr="00EB6E2F">
        <w:rPr>
          <w:rFonts w:ascii="Times New Roman" w:eastAsia="Times New Roman" w:hAnsi="Times New Roman" w:cs="Times New Roman"/>
          <w:sz w:val="24"/>
          <w:szCs w:val="24"/>
          <w:lang w:val="bg-BG" w:eastAsia="bg-BG"/>
        </w:rPr>
        <w:t xml:space="preserve">Чрез по-доброто материално и техническо обезпечаване на дейността на Агенцията по заетостта, </w:t>
      </w:r>
      <w:r w:rsidRPr="009166F2">
        <w:rPr>
          <w:rFonts w:ascii="Times New Roman" w:eastAsia="Times New Roman" w:hAnsi="Times New Roman" w:cs="Times New Roman"/>
          <w:sz w:val="24"/>
          <w:szCs w:val="24"/>
          <w:lang w:val="bg-BG" w:eastAsia="bg-BG"/>
        </w:rPr>
        <w:t>осигуряването на съвременна техника и технологии, дълготрайни материални активи и дълготрайни нематериални активи</w:t>
      </w:r>
      <w:r w:rsidRPr="00FD69D8">
        <w:rPr>
          <w:rFonts w:ascii="Times New Roman" w:eastAsia="Times New Roman" w:hAnsi="Times New Roman" w:cs="Times New Roman"/>
          <w:sz w:val="24"/>
          <w:szCs w:val="24"/>
          <w:lang w:val="bg-BG" w:eastAsia="bg-BG"/>
        </w:rPr>
        <w:t xml:space="preserve"> (вкл.</w:t>
      </w:r>
      <w:r w:rsidRPr="009166F2">
        <w:rPr>
          <w:rFonts w:ascii="Times New Roman" w:eastAsia="Times New Roman" w:hAnsi="Times New Roman" w:cs="Times New Roman"/>
          <w:sz w:val="24"/>
          <w:szCs w:val="24"/>
          <w:lang w:val="bg-BG" w:eastAsia="bg-BG"/>
        </w:rPr>
        <w:t xml:space="preserve"> нов и надграждането на съществуващия софтуер</w:t>
      </w:r>
      <w:r w:rsidRPr="00FD69D8">
        <w:rPr>
          <w:rFonts w:ascii="Times New Roman" w:eastAsia="Times New Roman" w:hAnsi="Times New Roman" w:cs="Times New Roman"/>
          <w:sz w:val="24"/>
          <w:szCs w:val="24"/>
          <w:lang w:val="bg-BG" w:eastAsia="bg-BG"/>
        </w:rPr>
        <w:t>)</w:t>
      </w:r>
      <w:r w:rsidRPr="009166F2">
        <w:rPr>
          <w:rFonts w:ascii="Times New Roman" w:eastAsia="Times New Roman" w:hAnsi="Times New Roman" w:cs="Times New Roman"/>
          <w:sz w:val="24"/>
          <w:szCs w:val="24"/>
          <w:lang w:val="bg-BG" w:eastAsia="bg-BG"/>
        </w:rPr>
        <w:t xml:space="preserve">, ще се повиши качеството на обслужване на заинтересованите страни и  ще се подобрят дейностите по управление, изпълнение и мониторинг. </w:t>
      </w:r>
      <w:r w:rsidRPr="00FD69D8">
        <w:rPr>
          <w:rFonts w:ascii="Times New Roman" w:eastAsia="Times New Roman" w:hAnsi="Times New Roman" w:cs="Times New Roman"/>
          <w:sz w:val="24"/>
          <w:szCs w:val="24"/>
          <w:lang w:val="bg-BG" w:eastAsia="bg-BG"/>
        </w:rPr>
        <w:t>Ще</w:t>
      </w:r>
      <w:r w:rsidRPr="00EB6E2F">
        <w:rPr>
          <w:rFonts w:ascii="Times New Roman" w:eastAsia="Times New Roman" w:hAnsi="Times New Roman" w:cs="Times New Roman"/>
          <w:sz w:val="24"/>
          <w:szCs w:val="24"/>
          <w:lang w:val="bg-BG" w:eastAsia="bg-BG"/>
        </w:rPr>
        <w:t xml:space="preserve"> се предприемат действия за улесняване на потребителите на услуги чрез предоставяне на електронни услуги и контактни точки, което да повиши качеството на срещите лице-в-лице между регистрираните в дирекции „Бюра по труда” лица и съответните мениджъри на случай (</w:t>
      </w:r>
      <w:r w:rsidRPr="00EB6E2F">
        <w:rPr>
          <w:rFonts w:ascii="Times New Roman" w:eastAsia="Times New Roman" w:hAnsi="Times New Roman" w:cs="Times New Roman"/>
          <w:sz w:val="24"/>
          <w:szCs w:val="24"/>
          <w:lang w:eastAsia="bg-BG"/>
        </w:rPr>
        <w:t>case</w:t>
      </w:r>
      <w:r w:rsidRPr="00AC170E">
        <w:rPr>
          <w:rFonts w:ascii="Times New Roman" w:eastAsia="Times New Roman" w:hAnsi="Times New Roman" w:cs="Times New Roman"/>
          <w:sz w:val="24"/>
          <w:szCs w:val="24"/>
          <w:lang w:val="bg-BG" w:eastAsia="bg-BG"/>
        </w:rPr>
        <w:t xml:space="preserve"> </w:t>
      </w:r>
      <w:r w:rsidRPr="00EB6E2F">
        <w:rPr>
          <w:rFonts w:ascii="Times New Roman" w:eastAsia="Times New Roman" w:hAnsi="Times New Roman" w:cs="Times New Roman"/>
          <w:sz w:val="24"/>
          <w:szCs w:val="24"/>
          <w:lang w:eastAsia="bg-BG"/>
        </w:rPr>
        <w:t>managers</w:t>
      </w:r>
      <w:r w:rsidRPr="00EB6E2F">
        <w:rPr>
          <w:rFonts w:ascii="Times New Roman" w:eastAsia="Times New Roman" w:hAnsi="Times New Roman" w:cs="Times New Roman"/>
          <w:sz w:val="24"/>
          <w:szCs w:val="24"/>
          <w:lang w:val="ru-RU" w:eastAsia="bg-BG"/>
        </w:rPr>
        <w:t>).</w:t>
      </w:r>
    </w:p>
    <w:p w:rsidR="00EB6E2F" w:rsidRPr="00EB6E2F" w:rsidRDefault="00EB6E2F" w:rsidP="00EB6E2F">
      <w:pPr>
        <w:suppressAutoHyphens/>
        <w:spacing w:before="100" w:after="100" w:line="240" w:lineRule="auto"/>
        <w:jc w:val="both"/>
        <w:rPr>
          <w:rFonts w:ascii="Times New Roman" w:eastAsia="Times New Roman" w:hAnsi="Times New Roman" w:cs="Times New Roman"/>
          <w:color w:val="0000FF"/>
          <w:sz w:val="24"/>
          <w:szCs w:val="24"/>
          <w:lang w:val="bg-BG" w:eastAsia="ar-SA"/>
        </w:rPr>
      </w:pPr>
      <w:r w:rsidRPr="00EB6E2F">
        <w:rPr>
          <w:rFonts w:ascii="Times New Roman" w:eastAsia="Times New Roman" w:hAnsi="Times New Roman" w:cs="Times New Roman"/>
          <w:sz w:val="24"/>
          <w:szCs w:val="24"/>
          <w:lang w:val="bg-BG" w:eastAsia="ar-SA"/>
        </w:rPr>
        <w:t xml:space="preserve">В рамките на този инвестиционен приоритет ще бъде насърчавано развитието на </w:t>
      </w:r>
      <w:r w:rsidRPr="00EB6E2F">
        <w:rPr>
          <w:rFonts w:ascii="Times New Roman" w:eastAsia="Times New Roman" w:hAnsi="Times New Roman" w:cs="Times New Roman"/>
          <w:b/>
          <w:sz w:val="24"/>
          <w:szCs w:val="24"/>
          <w:lang w:val="bg-BG" w:eastAsia="ar-SA"/>
        </w:rPr>
        <w:t>транснационалната мобилност на работната сила</w:t>
      </w:r>
      <w:r w:rsidRPr="00EB6E2F">
        <w:rPr>
          <w:rFonts w:ascii="Times New Roman" w:eastAsia="Times New Roman" w:hAnsi="Times New Roman" w:cs="Times New Roman"/>
          <w:sz w:val="24"/>
          <w:szCs w:val="24"/>
          <w:lang w:val="bg-BG" w:eastAsia="ar-SA"/>
        </w:rPr>
        <w:t xml:space="preserve"> и </w:t>
      </w:r>
      <w:r w:rsidRPr="00EB6E2F">
        <w:rPr>
          <w:rFonts w:ascii="Times New Roman" w:eastAsia="Times New Roman" w:hAnsi="Times New Roman" w:cs="Times New Roman"/>
          <w:b/>
          <w:sz w:val="24"/>
          <w:szCs w:val="24"/>
          <w:lang w:val="bg-BG" w:eastAsia="ar-SA"/>
        </w:rPr>
        <w:t>изграждането на национална EURES мрежа</w:t>
      </w:r>
      <w:r w:rsidRPr="00EB6E2F">
        <w:rPr>
          <w:rFonts w:ascii="Times New Roman" w:eastAsia="Times New Roman" w:hAnsi="Times New Roman" w:cs="Times New Roman"/>
          <w:sz w:val="24"/>
          <w:szCs w:val="24"/>
          <w:lang w:val="bg-BG" w:eastAsia="ar-SA"/>
        </w:rPr>
        <w:t xml:space="preserve"> с партньорството между Агенцията по заетостта, частните посредници, социалните и други ключови партньори. </w:t>
      </w:r>
    </w:p>
    <w:p w:rsidR="00EB6E2F" w:rsidRPr="00EB6E2F" w:rsidRDefault="00EB6E2F" w:rsidP="00EB6E2F">
      <w:pPr>
        <w:spacing w:before="120"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 xml:space="preserve">Ще се подпомагат дейности за осигуряване предоставянето на качествени и ефективни </w:t>
      </w:r>
      <w:r w:rsidRPr="00EB6E2F">
        <w:rPr>
          <w:rFonts w:ascii="Times New Roman" w:eastAsia="Times New Roman" w:hAnsi="Times New Roman" w:cs="Times New Roman"/>
          <w:b/>
          <w:sz w:val="24"/>
          <w:szCs w:val="24"/>
          <w:lang w:val="bg-BG" w:eastAsia="bg-BG"/>
        </w:rPr>
        <w:t>посреднически услуги на пазара на труда, насочени към транснационална мобилност като се обхванат всички етапи на посредническия процес</w:t>
      </w:r>
      <w:r w:rsidRPr="00EB6E2F">
        <w:rPr>
          <w:rFonts w:ascii="Times New Roman" w:eastAsia="Times New Roman" w:hAnsi="Times New Roman" w:cs="Times New Roman"/>
          <w:sz w:val="24"/>
          <w:szCs w:val="24"/>
          <w:lang w:val="bg-BG" w:eastAsia="bg-BG"/>
        </w:rPr>
        <w:t xml:space="preserve"> от информиране/консултиране „лице в лице” и чрез канали за самоинформиране (национален EURES сайт), през етап на подбор на кандидати, до организиране на интервюта за работа и подготовка за заминаване. Ще бъде предоставено финансиране за организирането и провеждането на информационни събития за търсещи работа лица и работодатели, на общи и специализирани трудови борси, кариерни дни и др. Ще бъде подпомогнато и организирането и участието на EURES партньорите в трудови борси в чужбина, където EURES съветници да срещат и консултират чужденци или български мигранти и да осъществяват срещи с чуждестранни работодатели.</w:t>
      </w:r>
    </w:p>
    <w:p w:rsidR="00EB6E2F" w:rsidRPr="00EB6E2F" w:rsidRDefault="00EB6E2F" w:rsidP="00EB6E2F">
      <w:pPr>
        <w:spacing w:before="120"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 xml:space="preserve">За преодоляване на бариерите пред мобилността, ще бъде подкрепяно организирането на </w:t>
      </w:r>
      <w:r w:rsidRPr="00EB6E2F">
        <w:rPr>
          <w:rFonts w:ascii="Times New Roman" w:eastAsia="Times New Roman" w:hAnsi="Times New Roman" w:cs="Times New Roman"/>
          <w:b/>
          <w:sz w:val="24"/>
          <w:szCs w:val="24"/>
          <w:lang w:val="bg-BG" w:eastAsia="bg-BG"/>
        </w:rPr>
        <w:t xml:space="preserve">обучение за придобиване или доразвиване на чуждоезикови компетенции </w:t>
      </w:r>
      <w:r w:rsidRPr="00EB6E2F">
        <w:rPr>
          <w:rFonts w:ascii="Times New Roman" w:eastAsia="Times New Roman" w:hAnsi="Times New Roman" w:cs="Times New Roman"/>
          <w:sz w:val="24"/>
          <w:szCs w:val="24"/>
          <w:lang w:val="bg-BG" w:eastAsia="bg-BG"/>
        </w:rPr>
        <w:t xml:space="preserve">за: безработни и работещи, за които съществува голяма вероятност за започване на работа в чужбина; за лицата, преминали успешно интервюта за работа и подготвящи се за заминаване. Ще се организират </w:t>
      </w:r>
      <w:r w:rsidRPr="00EB6E2F">
        <w:rPr>
          <w:rFonts w:ascii="Times New Roman" w:eastAsia="Times New Roman" w:hAnsi="Times New Roman" w:cs="Times New Roman"/>
          <w:b/>
          <w:sz w:val="24"/>
          <w:szCs w:val="24"/>
          <w:lang w:val="bg-BG" w:eastAsia="bg-BG"/>
        </w:rPr>
        <w:t>обучения и за повишаване на пригодността на търсещите работа лица за заетост и по-бърза интеграция в чужда културна среда.</w:t>
      </w:r>
      <w:r w:rsidRPr="00EB6E2F">
        <w:rPr>
          <w:rFonts w:ascii="Times New Roman" w:eastAsia="Times New Roman" w:hAnsi="Times New Roman" w:cs="Times New Roman"/>
          <w:sz w:val="24"/>
          <w:szCs w:val="24"/>
          <w:lang w:val="bg-BG" w:eastAsia="bg-BG"/>
        </w:rPr>
        <w:t xml:space="preserve"> </w:t>
      </w:r>
    </w:p>
    <w:p w:rsidR="00EB6E2F" w:rsidRPr="00EB6E2F" w:rsidRDefault="00EB6E2F" w:rsidP="00EB6E2F">
      <w:pPr>
        <w:spacing w:before="120"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Дейностите ще дадат също възможност на EURES партньорите да създадат нови или да разширят кръга от възможности чрез интернет платформи за информация, свързване на базите им данни в обща база данни на партньорите на EURES в страната и с EURES портала на Европейската комисия, както и разработване на други канали за разпространение на информация и предоставяне на услуги, в т.ч. дистанционни.</w:t>
      </w:r>
    </w:p>
    <w:p w:rsidR="00EB6E2F" w:rsidRPr="00EB6E2F" w:rsidRDefault="00EB6E2F" w:rsidP="00EB6E2F">
      <w:pPr>
        <w:spacing w:before="120"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 xml:space="preserve">Ще се подкрепят дейности, свързани с </w:t>
      </w:r>
      <w:r w:rsidRPr="00EB6E2F">
        <w:rPr>
          <w:rFonts w:ascii="Times New Roman" w:eastAsia="Times New Roman" w:hAnsi="Times New Roman" w:cs="Times New Roman"/>
          <w:b/>
          <w:sz w:val="24"/>
          <w:szCs w:val="24"/>
          <w:lang w:val="bg-BG" w:eastAsia="bg-BG"/>
        </w:rPr>
        <w:t>изграждането и повишаването на капацитета на партньорите на EURES в България</w:t>
      </w:r>
      <w:r w:rsidRPr="00EB6E2F">
        <w:rPr>
          <w:rFonts w:ascii="Times New Roman" w:eastAsia="Times New Roman" w:hAnsi="Times New Roman" w:cs="Times New Roman"/>
          <w:sz w:val="24"/>
          <w:szCs w:val="24"/>
          <w:lang w:val="bg-BG" w:eastAsia="bg-BG"/>
        </w:rPr>
        <w:t xml:space="preserve"> за предоставяне на услуги за транснационална мобилност, насочени към повишаване на качеството и/или разработването и прилагането на нови услуги - за обслужване на специфични целеви групи,  за посреднически услуги в определени географски територии на ЕС, в т.ч. особености на трудовото право, условията на труд и др., вкл. с цел подкрепа за задържането на работа, за реализацията на стажове и чиракуване и др. </w:t>
      </w:r>
    </w:p>
    <w:p w:rsidR="00EB6E2F" w:rsidRPr="00EB6E2F" w:rsidRDefault="00EB6E2F" w:rsidP="00EB6E2F">
      <w:pPr>
        <w:spacing w:before="120"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Програмата ще финансира мерки за организирането на събития за обмен на практики, въвеждане на нови подходи и услуги за подпомагане на транснационалната мобилност, вкл. с участието на представители на партньорските  мрежи на Европейката комисия от други страни от мрежата EURES.</w:t>
      </w:r>
    </w:p>
    <w:p w:rsidR="00EB6E2F" w:rsidRPr="00EB6E2F" w:rsidRDefault="00EB6E2F" w:rsidP="00EB6E2F">
      <w:pPr>
        <w:spacing w:before="120"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 xml:space="preserve">Ще бъде подкрепяно Националното бюро за координация в България при осъществяването на специфични негови функции и дейности на Агенцията по заетостта,  насочени към </w:t>
      </w:r>
      <w:r w:rsidRPr="00EB6E2F">
        <w:rPr>
          <w:rFonts w:ascii="Times New Roman" w:eastAsia="Times New Roman" w:hAnsi="Times New Roman" w:cs="Times New Roman"/>
          <w:b/>
          <w:sz w:val="24"/>
          <w:szCs w:val="24"/>
          <w:lang w:val="bg-BG" w:eastAsia="bg-BG"/>
        </w:rPr>
        <w:t>подбор и акредитация на частни организации</w:t>
      </w:r>
      <w:r w:rsidRPr="00EB6E2F">
        <w:rPr>
          <w:rFonts w:ascii="Times New Roman" w:eastAsia="Times New Roman" w:hAnsi="Times New Roman" w:cs="Times New Roman"/>
          <w:sz w:val="24"/>
          <w:szCs w:val="24"/>
          <w:lang w:val="bg-BG" w:eastAsia="bg-BG"/>
        </w:rPr>
        <w:t xml:space="preserve"> доставчици на услуги, които да изградят/разширят мрежата от партньорите на EURES в страната. </w:t>
      </w:r>
    </w:p>
    <w:p w:rsidR="00EB6E2F" w:rsidRPr="00EB6E2F" w:rsidRDefault="00EB6E2F" w:rsidP="00EB6E2F">
      <w:pPr>
        <w:autoSpaceDE w:val="0"/>
        <w:autoSpaceDN w:val="0"/>
        <w:adjustRightInd w:val="0"/>
        <w:spacing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 xml:space="preserve">За осъществяването на мониторинг и оценка на работата на мрежата на EURES в България  ще се подкрепи </w:t>
      </w:r>
      <w:r w:rsidRPr="00EB6E2F">
        <w:rPr>
          <w:rFonts w:ascii="Times New Roman" w:eastAsia="Times New Roman" w:hAnsi="Times New Roman" w:cs="Times New Roman"/>
          <w:b/>
          <w:sz w:val="24"/>
          <w:szCs w:val="24"/>
          <w:lang w:val="bg-BG" w:eastAsia="bg-BG"/>
        </w:rPr>
        <w:t xml:space="preserve">създаването и функционирането на система за планиране, управление, мониторинг и оценка вкл. разработване на методологии и индикатори, </w:t>
      </w:r>
      <w:r w:rsidRPr="00EB6E2F">
        <w:rPr>
          <w:rFonts w:ascii="Times New Roman" w:eastAsia="Times New Roman" w:hAnsi="Times New Roman" w:cs="Times New Roman"/>
          <w:bCs/>
          <w:sz w:val="24"/>
          <w:szCs w:val="24"/>
          <w:lang w:val="bg-BG" w:eastAsia="bg-BG"/>
        </w:rPr>
        <w:t>за пр</w:t>
      </w:r>
      <w:r w:rsidRPr="00EB6E2F">
        <w:rPr>
          <w:rFonts w:ascii="Times New Roman" w:eastAsia="Times New Roman" w:hAnsi="Times New Roman" w:cs="Times New Roman"/>
          <w:sz w:val="24"/>
          <w:szCs w:val="24"/>
          <w:lang w:val="bg-BG" w:eastAsia="bg-BG"/>
        </w:rPr>
        <w:t>оследяване на ефективността от работата на българските партньори на мрежата EURES .</w:t>
      </w:r>
    </w:p>
    <w:p w:rsidR="00EB6E2F" w:rsidRPr="00EB6E2F" w:rsidRDefault="00EB6E2F" w:rsidP="00EB6E2F">
      <w:pPr>
        <w:spacing w:before="120" w:after="12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 xml:space="preserve">Ще се подпомага осигуряването на активен обмен на информация за свободни работни места и заявления за работа и на дейности, свързани с  наемането на работна ръка и предоставянето на съпътстващи съвети за работници и работодатели и дейности за </w:t>
      </w:r>
      <w:r w:rsidRPr="00EB6E2F">
        <w:rPr>
          <w:rFonts w:ascii="Times New Roman" w:eastAsia="Times New Roman" w:hAnsi="Times New Roman" w:cs="Times New Roman"/>
          <w:b/>
          <w:sz w:val="24"/>
          <w:szCs w:val="24"/>
          <w:lang w:val="bg-BG" w:eastAsia="bg-BG"/>
        </w:rPr>
        <w:t xml:space="preserve">създаването и развитието на системите за обмен на информация с EURES партньорите в България и с европейския портал.  </w:t>
      </w:r>
    </w:p>
    <w:p w:rsidR="00EB6E2F" w:rsidRPr="009166F2" w:rsidRDefault="00EB6E2F" w:rsidP="00EB6E2F">
      <w:pPr>
        <w:numPr>
          <w:ilvl w:val="0"/>
          <w:numId w:val="69"/>
        </w:numPr>
        <w:spacing w:after="120" w:line="240" w:lineRule="auto"/>
        <w:jc w:val="both"/>
        <w:rPr>
          <w:rFonts w:ascii="Times New Roman" w:eastAsia="Times New Roman" w:hAnsi="Times New Roman" w:cs="Times New Roman"/>
          <w:b/>
          <w:sz w:val="24"/>
          <w:szCs w:val="24"/>
          <w:lang w:val="bg-BG" w:eastAsia="bg-BG"/>
        </w:rPr>
      </w:pPr>
      <w:r w:rsidRPr="009166F2">
        <w:rPr>
          <w:rFonts w:ascii="Times New Roman" w:eastAsia="Times New Roman" w:hAnsi="Times New Roman" w:cs="Times New Roman"/>
          <w:b/>
          <w:sz w:val="24"/>
          <w:szCs w:val="24"/>
          <w:lang w:val="bg-BG" w:eastAsia="bg-BG"/>
        </w:rPr>
        <w:t>Идентифициране на основните целеви групи:</w:t>
      </w:r>
    </w:p>
    <w:p w:rsidR="00EB6E2F" w:rsidRPr="009166F2" w:rsidRDefault="00EB6E2F" w:rsidP="00EB6E2F">
      <w:pPr>
        <w:suppressAutoHyphens/>
        <w:spacing w:after="120" w:line="240" w:lineRule="auto"/>
        <w:jc w:val="both"/>
        <w:rPr>
          <w:rFonts w:ascii="Times New Roman" w:eastAsia="Times New Roman" w:hAnsi="Times New Roman" w:cs="Times New Roman"/>
          <w:sz w:val="24"/>
          <w:szCs w:val="24"/>
          <w:lang w:val="bg-BG" w:eastAsia="ar-SA"/>
        </w:rPr>
      </w:pPr>
      <w:r w:rsidRPr="009166F2">
        <w:rPr>
          <w:rFonts w:ascii="Times New Roman" w:eastAsia="Times New Roman" w:hAnsi="Times New Roman" w:cs="Times New Roman"/>
          <w:sz w:val="24"/>
          <w:szCs w:val="24"/>
          <w:lang w:val="bg-BG" w:eastAsia="ar-SA"/>
        </w:rPr>
        <w:t>Служители в институции, работещи в сферата на пазара на труда; служители или представители на акредитирани партньори и асоциирани партньори на EURES в България (публични или частни доставчици на услуги, съгласно Решение на ЕК от 26.11.2012 г. за изпълнение на  Регламент 492/2011 на Европейския парламент и Съвета по отношение на попълването на свободните работни места и повторното създаване на EURES), икономически неактивни лица, търсещи работа лица, работодатели.</w:t>
      </w:r>
    </w:p>
    <w:p w:rsidR="00EB6E2F" w:rsidRPr="009166F2" w:rsidRDefault="00EB6E2F" w:rsidP="00EB6E2F">
      <w:pPr>
        <w:numPr>
          <w:ilvl w:val="0"/>
          <w:numId w:val="69"/>
        </w:numPr>
        <w:suppressAutoHyphens/>
        <w:spacing w:after="120" w:line="240" w:lineRule="auto"/>
        <w:jc w:val="both"/>
        <w:rPr>
          <w:rFonts w:ascii="Times New Roman" w:eastAsia="Times New Roman" w:hAnsi="Times New Roman" w:cs="Times New Roman"/>
          <w:b/>
          <w:sz w:val="24"/>
          <w:szCs w:val="24"/>
          <w:lang w:val="bg-BG" w:eastAsia="bg-BG"/>
        </w:rPr>
      </w:pPr>
      <w:r w:rsidRPr="009166F2">
        <w:rPr>
          <w:rFonts w:ascii="Times New Roman" w:eastAsia="Times New Roman" w:hAnsi="Times New Roman" w:cs="Times New Roman"/>
          <w:b/>
          <w:sz w:val="24"/>
          <w:szCs w:val="24"/>
          <w:lang w:val="bg-BG" w:eastAsia="bg-BG"/>
        </w:rPr>
        <w:t>Специфични целеви територии:</w:t>
      </w:r>
    </w:p>
    <w:p w:rsidR="00EB6E2F" w:rsidRPr="009166F2" w:rsidRDefault="00EB6E2F" w:rsidP="00EB6E2F">
      <w:pPr>
        <w:spacing w:after="120" w:line="240" w:lineRule="auto"/>
        <w:jc w:val="both"/>
        <w:rPr>
          <w:rFonts w:ascii="Times New Roman" w:eastAsia="Times New Roman" w:hAnsi="Times New Roman" w:cs="Times New Roman"/>
          <w:sz w:val="24"/>
          <w:szCs w:val="24"/>
          <w:lang w:val="bg-BG" w:eastAsia="bg-BG"/>
        </w:rPr>
      </w:pPr>
      <w:r w:rsidRPr="009166F2">
        <w:rPr>
          <w:rFonts w:ascii="Times New Roman" w:eastAsia="Times New Roman" w:hAnsi="Times New Roman" w:cs="Times New Roman"/>
          <w:sz w:val="24"/>
          <w:szCs w:val="24"/>
          <w:lang w:val="bg-BG" w:eastAsia="bg-BG"/>
        </w:rPr>
        <w:t>Програмата ще се реализира на територията на цялата страна.</w:t>
      </w:r>
    </w:p>
    <w:p w:rsidR="00EB6E2F" w:rsidRPr="009166F2" w:rsidRDefault="00EB6E2F" w:rsidP="00EB6E2F">
      <w:pPr>
        <w:numPr>
          <w:ilvl w:val="0"/>
          <w:numId w:val="70"/>
        </w:numPr>
        <w:spacing w:after="120" w:line="240" w:lineRule="auto"/>
        <w:jc w:val="both"/>
        <w:rPr>
          <w:rFonts w:ascii="Times New Roman" w:eastAsia="Times New Roman" w:hAnsi="Times New Roman" w:cs="Times New Roman"/>
          <w:b/>
          <w:sz w:val="24"/>
          <w:szCs w:val="24"/>
          <w:lang w:val="bg-BG" w:eastAsia="bg-BG"/>
        </w:rPr>
      </w:pPr>
      <w:r w:rsidRPr="00D2407F">
        <w:rPr>
          <w:rFonts w:ascii="Times New Roman" w:eastAsia="Times New Roman" w:hAnsi="Times New Roman" w:cs="Times New Roman"/>
          <w:b/>
          <w:sz w:val="24"/>
          <w:szCs w:val="24"/>
          <w:lang w:val="bg-BG" w:eastAsia="bg-BG"/>
        </w:rPr>
        <w:t>Типове бенефициенти:</w:t>
      </w:r>
    </w:p>
    <w:p w:rsidR="00EB6E2F" w:rsidRPr="009166F2" w:rsidRDefault="00EB6E2F" w:rsidP="00EB6E2F">
      <w:pPr>
        <w:spacing w:after="120" w:line="240" w:lineRule="auto"/>
        <w:jc w:val="both"/>
        <w:rPr>
          <w:rFonts w:ascii="Times New Roman" w:eastAsia="Times New Roman" w:hAnsi="Times New Roman" w:cs="Times New Roman"/>
          <w:sz w:val="24"/>
          <w:szCs w:val="24"/>
          <w:lang w:val="bg-BG" w:eastAsia="bg-BG"/>
        </w:rPr>
      </w:pPr>
      <w:r w:rsidRPr="009166F2">
        <w:rPr>
          <w:rFonts w:ascii="Times New Roman" w:eastAsia="Times New Roman" w:hAnsi="Times New Roman" w:cs="Times New Roman"/>
          <w:sz w:val="24"/>
          <w:szCs w:val="24"/>
          <w:lang w:val="bg-BG" w:eastAsia="bg-BG"/>
        </w:rPr>
        <w:t xml:space="preserve">Министерство на труда и социалната политика; Агенция по заетостта; администрации, работещи в сферата на пазара на труда; акредитирани и асоциирани партньори на EURES в България; социални партньори.  </w:t>
      </w:r>
    </w:p>
    <w:p w:rsidR="00EB6E2F" w:rsidRPr="00EB6E2F" w:rsidRDefault="00EB6E2F" w:rsidP="00EB6E2F">
      <w:pPr>
        <w:spacing w:after="120" w:line="240" w:lineRule="auto"/>
        <w:rPr>
          <w:rFonts w:ascii="Times New Roman" w:eastAsia="Times New Roman" w:hAnsi="Times New Roman" w:cs="Times New Roman"/>
          <w:b/>
          <w:sz w:val="24"/>
          <w:szCs w:val="24"/>
          <w:u w:val="single"/>
          <w:lang w:val="bg-BG" w:eastAsia="bg-BG"/>
        </w:rPr>
      </w:pPr>
      <w:r w:rsidRPr="00EB6E2F">
        <w:rPr>
          <w:rFonts w:ascii="Times New Roman" w:eastAsia="Times New Roman" w:hAnsi="Times New Roman" w:cs="Times New Roman"/>
          <w:b/>
          <w:sz w:val="24"/>
          <w:szCs w:val="24"/>
          <w:u w:val="single"/>
          <w:lang w:val="bg-BG" w:eastAsia="bg-BG"/>
        </w:rPr>
        <w:t>Примерни допустими дейности:</w:t>
      </w:r>
    </w:p>
    <w:p w:rsidR="00EB6E2F" w:rsidRPr="00EB6E2F" w:rsidRDefault="00EB6E2F" w:rsidP="00EB6E2F">
      <w:pPr>
        <w:numPr>
          <w:ilvl w:val="0"/>
          <w:numId w:val="69"/>
        </w:numPr>
        <w:spacing w:after="24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 xml:space="preserve">Подкрепа за процесите на планиране, управление, мониторинг, оценка и адаптиране на политиките в сферата на пазара на труда и на тяхното прилагане – извършване на анализи, проучвания, изследвания, прогнози и др. за състоянието на пазара на труда; </w:t>
      </w:r>
    </w:p>
    <w:p w:rsidR="00EB6E2F" w:rsidRPr="00EB6E2F" w:rsidRDefault="00EB6E2F" w:rsidP="00EB6E2F">
      <w:pPr>
        <w:numPr>
          <w:ilvl w:val="0"/>
          <w:numId w:val="69"/>
        </w:numPr>
        <w:spacing w:after="24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lang w:val="bg-BG" w:eastAsia="bg-BG"/>
        </w:rPr>
        <w:t>Разработване, внедряване и усъвършенстване на инструменти за наблюдение, анализ и оценка на състоянието и тенденциите на пазара на труда, предприятията и характеристиките на работната сила;</w:t>
      </w:r>
    </w:p>
    <w:p w:rsidR="00EB6E2F" w:rsidRPr="00EB6E2F" w:rsidRDefault="00EB6E2F" w:rsidP="00EB6E2F">
      <w:pPr>
        <w:numPr>
          <w:ilvl w:val="0"/>
          <w:numId w:val="69"/>
        </w:numPr>
        <w:spacing w:after="24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 xml:space="preserve">Разработване на нови и подобряване на съществуващи посреднически услуги на пазара на труда; </w:t>
      </w:r>
    </w:p>
    <w:p w:rsidR="00EB6E2F" w:rsidRPr="00EB6E2F" w:rsidRDefault="00EB6E2F" w:rsidP="00EB6E2F">
      <w:pPr>
        <w:numPr>
          <w:ilvl w:val="0"/>
          <w:numId w:val="69"/>
        </w:numPr>
        <w:spacing w:after="240" w:line="240" w:lineRule="auto"/>
        <w:jc w:val="both"/>
        <w:rPr>
          <w:rFonts w:ascii="Times New Roman" w:eastAsia="Times New Roman" w:hAnsi="Times New Roman" w:cs="Times New Roman"/>
          <w:sz w:val="24"/>
          <w:lang w:val="bg-BG" w:eastAsia="bg-BG"/>
        </w:rPr>
      </w:pPr>
      <w:r w:rsidRPr="00EB6E2F">
        <w:rPr>
          <w:rFonts w:ascii="Times New Roman" w:eastAsia="Times New Roman" w:hAnsi="Times New Roman" w:cs="Times New Roman"/>
          <w:sz w:val="24"/>
          <w:lang w:val="bg-BG" w:eastAsia="bg-BG"/>
        </w:rPr>
        <w:t xml:space="preserve">Провеждане на специализирани изследвания, проучвания и анализи, включително за транснационална </w:t>
      </w:r>
      <w:r w:rsidRPr="00EB6E2F">
        <w:rPr>
          <w:rFonts w:ascii="Times New Roman" w:eastAsia="Times New Roman" w:hAnsi="Times New Roman" w:cs="Times New Roman"/>
          <w:sz w:val="24"/>
          <w:szCs w:val="24"/>
          <w:lang w:val="bg-BG" w:eastAsia="bg-BG"/>
        </w:rPr>
        <w:t xml:space="preserve">географска и професионална мобилност, </w:t>
      </w:r>
      <w:r w:rsidRPr="00EB6E2F">
        <w:rPr>
          <w:rFonts w:ascii="Times New Roman" w:eastAsia="Times New Roman" w:hAnsi="Times New Roman" w:cs="Times New Roman"/>
          <w:sz w:val="24"/>
          <w:lang w:val="bg-BG" w:eastAsia="bg-BG"/>
        </w:rPr>
        <w:t xml:space="preserve">за ефективността и удовлетвореността на потребителите на услуги, предоставяни от Агенцията по заетостта и партньорите на </w:t>
      </w:r>
      <w:r w:rsidRPr="00EB6E2F">
        <w:rPr>
          <w:rFonts w:ascii="Times New Roman" w:eastAsia="Times New Roman" w:hAnsi="Times New Roman" w:cs="Times New Roman"/>
          <w:sz w:val="24"/>
          <w:szCs w:val="24"/>
          <w:lang w:val="bg-BG" w:eastAsia="bg-BG"/>
        </w:rPr>
        <w:t>EURES</w:t>
      </w:r>
      <w:r w:rsidRPr="00EB6E2F">
        <w:rPr>
          <w:rFonts w:ascii="Times New Roman" w:eastAsia="Times New Roman" w:hAnsi="Times New Roman" w:cs="Times New Roman"/>
          <w:sz w:val="24"/>
          <w:lang w:val="bg-BG" w:eastAsia="bg-BG"/>
        </w:rPr>
        <w:t>;</w:t>
      </w:r>
    </w:p>
    <w:p w:rsidR="00EB6E2F" w:rsidRPr="00EB6E2F" w:rsidRDefault="00EB6E2F" w:rsidP="00EB6E2F">
      <w:pPr>
        <w:numPr>
          <w:ilvl w:val="0"/>
          <w:numId w:val="69"/>
        </w:numPr>
        <w:spacing w:after="240" w:line="240" w:lineRule="auto"/>
        <w:jc w:val="both"/>
        <w:rPr>
          <w:rFonts w:ascii="Times New Roman" w:eastAsia="Times New Roman" w:hAnsi="Times New Roman" w:cs="Times New Roman"/>
          <w:sz w:val="24"/>
          <w:lang w:val="bg-BG" w:eastAsia="bg-BG"/>
        </w:rPr>
      </w:pPr>
      <w:r w:rsidRPr="00EB6E2F">
        <w:rPr>
          <w:rFonts w:ascii="Times New Roman" w:eastAsia="Times New Roman" w:hAnsi="Times New Roman" w:cs="Times New Roman"/>
          <w:sz w:val="24"/>
          <w:lang w:val="bg-BG" w:eastAsia="bg-BG"/>
        </w:rPr>
        <w:t>Проектиране на иновационни работни процеси, изграждане на нови модели на мениджмънт, система за мониторинг и оценка на ефективността на изпълнението, вкл. на качеството на предоставяните услуги, както и промяна в нормативните актове относно дейността на Агенцията по заетостта;</w:t>
      </w:r>
    </w:p>
    <w:p w:rsidR="00EB6E2F" w:rsidRPr="00EB6E2F" w:rsidRDefault="00EB6E2F" w:rsidP="00EB6E2F">
      <w:pPr>
        <w:numPr>
          <w:ilvl w:val="0"/>
          <w:numId w:val="69"/>
        </w:numPr>
        <w:spacing w:after="240" w:line="240" w:lineRule="auto"/>
        <w:jc w:val="both"/>
        <w:rPr>
          <w:rFonts w:ascii="Times New Roman" w:eastAsia="Times New Roman" w:hAnsi="Times New Roman" w:cs="Times New Roman"/>
          <w:sz w:val="24"/>
          <w:lang w:val="bg-BG" w:eastAsia="bg-BG"/>
        </w:rPr>
      </w:pPr>
      <w:r w:rsidRPr="00EB6E2F">
        <w:rPr>
          <w:rFonts w:ascii="Times New Roman" w:eastAsia="Times New Roman" w:hAnsi="Times New Roman" w:cs="Times New Roman"/>
          <w:sz w:val="24"/>
          <w:lang w:val="bg-BG" w:eastAsia="bg-BG"/>
        </w:rPr>
        <w:t>Разработване и внедряване на електронно предоставяне на услуги на пазара на труда, включително онлайн посреднически услуги;</w:t>
      </w:r>
    </w:p>
    <w:p w:rsidR="00EB6E2F" w:rsidRPr="00EB6E2F" w:rsidRDefault="00EB6E2F" w:rsidP="00EB6E2F">
      <w:pPr>
        <w:numPr>
          <w:ilvl w:val="0"/>
          <w:numId w:val="69"/>
        </w:numPr>
        <w:spacing w:after="240" w:line="240" w:lineRule="auto"/>
        <w:jc w:val="both"/>
        <w:rPr>
          <w:rFonts w:ascii="Times New Roman" w:eastAsia="Times New Roman" w:hAnsi="Times New Roman" w:cs="Times New Roman"/>
          <w:sz w:val="24"/>
          <w:lang w:val="bg-BG" w:eastAsia="bg-BG"/>
        </w:rPr>
      </w:pPr>
      <w:r w:rsidRPr="00EB6E2F">
        <w:rPr>
          <w:rFonts w:ascii="Times New Roman" w:eastAsia="Times New Roman" w:hAnsi="Times New Roman" w:cs="Times New Roman"/>
          <w:sz w:val="24"/>
          <w:lang w:val="bg-BG" w:eastAsia="bg-BG"/>
        </w:rPr>
        <w:t>Осигуряване на възможности за аутсорсинг на определени работни процеси;</w:t>
      </w:r>
    </w:p>
    <w:p w:rsidR="00EB6E2F" w:rsidRPr="00EB6E2F" w:rsidRDefault="00EB6E2F" w:rsidP="00EB6E2F">
      <w:pPr>
        <w:numPr>
          <w:ilvl w:val="0"/>
          <w:numId w:val="69"/>
        </w:numPr>
        <w:spacing w:after="240" w:line="240" w:lineRule="auto"/>
        <w:jc w:val="both"/>
        <w:rPr>
          <w:rFonts w:ascii="Times New Roman" w:eastAsia="Times New Roman" w:hAnsi="Times New Roman" w:cs="Times New Roman"/>
          <w:sz w:val="24"/>
          <w:lang w:val="bg-BG" w:eastAsia="bg-BG"/>
        </w:rPr>
      </w:pPr>
      <w:r w:rsidRPr="00EB6E2F">
        <w:rPr>
          <w:rFonts w:ascii="Times New Roman" w:eastAsia="Times New Roman" w:hAnsi="Times New Roman" w:cs="Times New Roman"/>
          <w:sz w:val="24"/>
          <w:lang w:val="bg-BG" w:eastAsia="bg-BG"/>
        </w:rPr>
        <w:t>Разработване на системи и платформи за осигуряване на адекватни взаимодействия между Агенцията по заетостта и работодатели;</w:t>
      </w:r>
    </w:p>
    <w:p w:rsidR="00EB6E2F" w:rsidRPr="00EB6E2F" w:rsidRDefault="00EB6E2F" w:rsidP="00EB6E2F">
      <w:pPr>
        <w:numPr>
          <w:ilvl w:val="0"/>
          <w:numId w:val="69"/>
        </w:numPr>
        <w:spacing w:after="240" w:line="240" w:lineRule="auto"/>
        <w:jc w:val="both"/>
        <w:rPr>
          <w:rFonts w:ascii="Times New Roman" w:eastAsia="Times New Roman" w:hAnsi="Times New Roman" w:cs="Times New Roman"/>
          <w:sz w:val="24"/>
          <w:lang w:val="bg-BG" w:eastAsia="bg-BG"/>
        </w:rPr>
      </w:pPr>
      <w:r w:rsidRPr="00EB6E2F">
        <w:rPr>
          <w:rFonts w:ascii="Times New Roman" w:eastAsia="Times New Roman" w:hAnsi="Times New Roman" w:cs="Times New Roman"/>
          <w:sz w:val="24"/>
          <w:lang w:val="bg-BG" w:eastAsia="bg-BG"/>
        </w:rPr>
        <w:t>Укрепване на капацитета на публичните трудови посредници и медиатори, в т.ч. обучения за служителите, с цел улесняване на достъпа и повишаване на качеството на предоставяните услуги в полза на търсещите работа лица и работодателите;</w:t>
      </w:r>
    </w:p>
    <w:p w:rsidR="00EB6E2F" w:rsidRPr="00EB6E2F" w:rsidRDefault="00EB6E2F" w:rsidP="00EB6E2F">
      <w:pPr>
        <w:numPr>
          <w:ilvl w:val="0"/>
          <w:numId w:val="69"/>
        </w:numPr>
        <w:spacing w:after="24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 xml:space="preserve">Повишаване на качеството на предоставяните от Агенцията по заетостта услуги посредством обучения за развитие на специфични умения, знания и компетентности на служителите в Агенцията по заетостта; </w:t>
      </w:r>
    </w:p>
    <w:p w:rsidR="00EB6E2F" w:rsidRPr="00EB6E2F" w:rsidRDefault="00EB6E2F" w:rsidP="00EB6E2F">
      <w:pPr>
        <w:numPr>
          <w:ilvl w:val="0"/>
          <w:numId w:val="69"/>
        </w:numPr>
        <w:spacing w:after="24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Подпомагане обезпечаването на специализирани трудови посредници, трудови медиатори, мениджъри на случай и психолози за работа с уязвимите групи на пазара на труда;</w:t>
      </w:r>
    </w:p>
    <w:p w:rsidR="00EB6E2F" w:rsidRPr="00D2407F" w:rsidRDefault="00EB6E2F" w:rsidP="00EB6E2F">
      <w:pPr>
        <w:numPr>
          <w:ilvl w:val="0"/>
          <w:numId w:val="69"/>
        </w:numPr>
        <w:spacing w:after="24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Организация на събития (конференции, кръгли маси, семинари, работни срещи, дискусии и др.) за обмен на опит, разпространение и въвеждане на добри практики, включително във връзка с услугите на мрежата</w:t>
      </w:r>
      <w:r w:rsidRPr="00EB6E2F">
        <w:rPr>
          <w:rFonts w:ascii="Times New Roman" w:eastAsia="Times New Roman" w:hAnsi="Times New Roman" w:cs="Times New Roman"/>
          <w:sz w:val="24"/>
          <w:szCs w:val="24"/>
          <w:lang w:val="ru-RU" w:eastAsia="bg-BG"/>
        </w:rPr>
        <w:t xml:space="preserve"> </w:t>
      </w:r>
      <w:r w:rsidRPr="00EB6E2F">
        <w:rPr>
          <w:rFonts w:ascii="Times New Roman" w:eastAsia="Times New Roman" w:hAnsi="Times New Roman" w:cs="Times New Roman"/>
          <w:sz w:val="24"/>
          <w:szCs w:val="24"/>
          <w:lang w:val="bg-BG" w:eastAsia="bg-BG"/>
        </w:rPr>
        <w:t>EURES. Насърчаване на мрежи и партньорства за въвеждане на нови подходи за развитие на транснационалната мобилност на работната сила.</w:t>
      </w:r>
      <w:r w:rsidRPr="00EB6E2F">
        <w:rPr>
          <w:rFonts w:ascii="Times New Roman" w:eastAsia="Times New Roman" w:hAnsi="Times New Roman" w:cs="Times New Roman"/>
          <w:sz w:val="24"/>
          <w:szCs w:val="24"/>
          <w:lang w:val="ru-RU" w:eastAsia="bg-BG"/>
        </w:rPr>
        <w:t xml:space="preserve"> </w:t>
      </w:r>
      <w:r w:rsidRPr="009166F2">
        <w:rPr>
          <w:rFonts w:ascii="Times New Roman" w:eastAsia="Times New Roman" w:hAnsi="Times New Roman" w:cs="Times New Roman"/>
          <w:sz w:val="24"/>
          <w:szCs w:val="24"/>
          <w:lang w:val="bg-BG" w:eastAsia="bg-BG"/>
        </w:rPr>
        <w:t>Организиране и участие в инициативи съвместно с ключови партньори (като европейски мрежи, социални партньори)</w:t>
      </w:r>
      <w:r w:rsidRPr="00D2407F">
        <w:rPr>
          <w:rFonts w:ascii="Times New Roman" w:eastAsia="Times New Roman" w:hAnsi="Times New Roman" w:cs="Times New Roman"/>
          <w:sz w:val="24"/>
          <w:szCs w:val="24"/>
          <w:lang w:val="bg-BG" w:eastAsia="bg-BG"/>
        </w:rPr>
        <w:t>;</w:t>
      </w:r>
    </w:p>
    <w:p w:rsidR="00EB6E2F" w:rsidRPr="00EB6E2F" w:rsidRDefault="00EB6E2F" w:rsidP="00EB6E2F">
      <w:pPr>
        <w:numPr>
          <w:ilvl w:val="0"/>
          <w:numId w:val="69"/>
        </w:numPr>
        <w:spacing w:after="24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Изграждане на по-ефективни и синергични взаимодействия и обмен на добри практики и опит между Европейските публични служби по заетост и други институции и организации в областта на трудовия пазар за прилагане на иновационни подходи и интегрирани дейности;</w:t>
      </w:r>
    </w:p>
    <w:p w:rsidR="00EB6E2F" w:rsidRPr="00EB6E2F" w:rsidRDefault="00EB6E2F" w:rsidP="00EB6E2F">
      <w:pPr>
        <w:numPr>
          <w:ilvl w:val="0"/>
          <w:numId w:val="69"/>
        </w:numPr>
        <w:spacing w:after="24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 xml:space="preserve">Надграждане на системи за контрол на изпълнението на дейността на служителите на Агенция по заетостта;  </w:t>
      </w:r>
    </w:p>
    <w:p w:rsidR="00EB6E2F" w:rsidRPr="00EB6E2F" w:rsidRDefault="00EB6E2F" w:rsidP="00EB6E2F">
      <w:pPr>
        <w:numPr>
          <w:ilvl w:val="0"/>
          <w:numId w:val="69"/>
        </w:numPr>
        <w:spacing w:after="24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 xml:space="preserve">Материално и техническо обезпечаване и подсигуряване на работните процеси на служителите в Агенцията по заетостта, включително осигуряване на необходимите дълготрайни материални и нематериални активи; </w:t>
      </w:r>
    </w:p>
    <w:p w:rsidR="00EB6E2F" w:rsidRPr="00EB6E2F" w:rsidRDefault="00EB6E2F" w:rsidP="00EB6E2F">
      <w:pPr>
        <w:numPr>
          <w:ilvl w:val="0"/>
          <w:numId w:val="66"/>
        </w:numPr>
        <w:tabs>
          <w:tab w:val="num" w:pos="644"/>
          <w:tab w:val="num" w:pos="709"/>
        </w:tabs>
        <w:autoSpaceDE w:val="0"/>
        <w:autoSpaceDN w:val="0"/>
        <w:spacing w:after="167" w:line="240" w:lineRule="auto"/>
        <w:ind w:left="644"/>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 xml:space="preserve">Предоставяне на посреднически услуги за търсещи работа лица и работодатели за транснационална мобилност, включително за чиракуване и стажуване,  организиране и участие в информационни събития, трудови борси и др. подкрепящи услуги за заетост в България и други страни от мрежата </w:t>
      </w:r>
      <w:r w:rsidRPr="00EB6E2F">
        <w:rPr>
          <w:rFonts w:ascii="Times New Roman" w:eastAsia="Times New Roman" w:hAnsi="Times New Roman" w:cs="Times New Roman"/>
          <w:sz w:val="24"/>
          <w:szCs w:val="24"/>
          <w:lang w:eastAsia="bg-BG"/>
        </w:rPr>
        <w:t>EURES</w:t>
      </w:r>
      <w:r w:rsidRPr="00EB6E2F">
        <w:rPr>
          <w:rFonts w:ascii="Times New Roman" w:eastAsia="Times New Roman" w:hAnsi="Times New Roman" w:cs="Times New Roman"/>
          <w:sz w:val="24"/>
          <w:szCs w:val="24"/>
          <w:lang w:val="bg-BG" w:eastAsia="bg-BG"/>
        </w:rPr>
        <w:t xml:space="preserve">; </w:t>
      </w:r>
    </w:p>
    <w:p w:rsidR="00EB6E2F" w:rsidRPr="00EB6E2F" w:rsidRDefault="00EB6E2F" w:rsidP="00EB6E2F">
      <w:pPr>
        <w:numPr>
          <w:ilvl w:val="0"/>
          <w:numId w:val="66"/>
        </w:numPr>
        <w:autoSpaceDE w:val="0"/>
        <w:autoSpaceDN w:val="0"/>
        <w:spacing w:after="167" w:line="240" w:lineRule="auto"/>
        <w:ind w:left="709" w:hanging="425"/>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 xml:space="preserve">Предоставяне на EURES подкрепящи услуги, които ще улеснят наемането на работа на търсещите работа лица, желаещи да работят в чужбина като обучения за придобиване на езикови компетентности,  междукултурни компетенции, професионални обучения за специфични умения и др. ; </w:t>
      </w:r>
    </w:p>
    <w:p w:rsidR="00EB6E2F" w:rsidRPr="00EB6E2F" w:rsidRDefault="00EB6E2F" w:rsidP="00EB6E2F">
      <w:pPr>
        <w:numPr>
          <w:ilvl w:val="0"/>
          <w:numId w:val="66"/>
        </w:numPr>
        <w:autoSpaceDE w:val="0"/>
        <w:autoSpaceDN w:val="0"/>
        <w:spacing w:after="167" w:line="240" w:lineRule="auto"/>
        <w:ind w:left="709" w:hanging="425"/>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 xml:space="preserve">Повишаване качеството на услугите за търсещите работа и работодателите чрез организиране и участие в специализирани обучения на служителите предоставящи EURES услуги, чрез разработване на стандарти за услуги, изготвяне на наръчници и др.; </w:t>
      </w:r>
    </w:p>
    <w:p w:rsidR="00EB6E2F" w:rsidRPr="00EB6E2F" w:rsidRDefault="00EB6E2F" w:rsidP="00EB6E2F">
      <w:pPr>
        <w:numPr>
          <w:ilvl w:val="0"/>
          <w:numId w:val="66"/>
        </w:numPr>
        <w:autoSpaceDE w:val="0"/>
        <w:autoSpaceDN w:val="0"/>
        <w:spacing w:after="120" w:line="240" w:lineRule="auto"/>
        <w:ind w:left="709" w:hanging="425"/>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Подпомагане осъществяването на дейностите по подбор и акредитация на партньорите на  мрежата EURES в България;</w:t>
      </w:r>
    </w:p>
    <w:p w:rsidR="00EB6E2F" w:rsidRPr="00EB6E2F" w:rsidRDefault="00EB6E2F" w:rsidP="00EB6E2F">
      <w:pPr>
        <w:numPr>
          <w:ilvl w:val="0"/>
          <w:numId w:val="67"/>
        </w:numPr>
        <w:autoSpaceDE w:val="0"/>
        <w:autoSpaceDN w:val="0"/>
        <w:spacing w:after="120" w:line="240" w:lineRule="auto"/>
        <w:ind w:left="709" w:hanging="425"/>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Създаване на система за планиране, управление, мониторинг и оценка за проследяване на ефективността от работата на българските партньори на мрежата EURES;</w:t>
      </w:r>
    </w:p>
    <w:p w:rsidR="00EB6E2F" w:rsidRPr="00EB6E2F" w:rsidRDefault="00EB6E2F" w:rsidP="00EB6E2F">
      <w:pPr>
        <w:numPr>
          <w:ilvl w:val="0"/>
          <w:numId w:val="67"/>
        </w:numPr>
        <w:autoSpaceDE w:val="0"/>
        <w:autoSpaceDN w:val="0"/>
        <w:spacing w:after="120" w:line="240" w:lineRule="auto"/>
        <w:ind w:left="709" w:hanging="425"/>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Развитие на технически инфраструктури и оперативна съвместимост между базите данни на предоставящите посреднически услуги за мобилност и европейския портал EURES.</w:t>
      </w:r>
    </w:p>
    <w:p w:rsidR="00EB6E2F" w:rsidRPr="00EB6E2F" w:rsidRDefault="00EB6E2F" w:rsidP="004E6AEE">
      <w:pPr>
        <w:spacing w:after="0" w:line="240" w:lineRule="auto"/>
        <w:jc w:val="both"/>
        <w:rPr>
          <w:rFonts w:ascii="Times New Roman" w:eastAsia="Times New Roman" w:hAnsi="Times New Roman" w:cs="Times New Roman"/>
          <w:sz w:val="24"/>
          <w:szCs w:val="24"/>
          <w:lang w:val="bg-BG" w:eastAsia="bg-BG"/>
        </w:rPr>
      </w:pPr>
      <w:r w:rsidRPr="00EB6E2F">
        <w:rPr>
          <w:rFonts w:ascii="Times New Roman" w:eastAsia="Times New Roman" w:hAnsi="Times New Roman" w:cs="Times New Roman"/>
          <w:sz w:val="24"/>
          <w:szCs w:val="24"/>
          <w:lang w:val="bg-BG" w:eastAsia="bg-BG"/>
        </w:rPr>
        <w:t>ОП РЧР няма да подкрепя дейности, финансирани в рамките на приоритетна ос EURES на Програма на ЕС за заетост и социални иновации (EaSI). Демаркацията между двете програми е посочена в Раздел 8.</w:t>
      </w:r>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b/>
          <w:smallCaps/>
          <w:sz w:val="24"/>
          <w:szCs w:val="24"/>
          <w:lang w:val="bg-BG"/>
        </w:rPr>
      </w:pPr>
    </w:p>
    <w:p w:rsidR="00A730D0" w:rsidRPr="0004058C" w:rsidRDefault="00A730D0" w:rsidP="00BF5EA7">
      <w:pPr>
        <w:pStyle w:val="Heading4"/>
      </w:pPr>
      <w:r w:rsidRPr="0004058C">
        <w:t>2.A.6.2.</w:t>
      </w:r>
      <w:r w:rsidR="00034D0B">
        <w:t>Р</w:t>
      </w:r>
      <w:r w:rsidRPr="0004058C">
        <w:t>ъководни принципи за подбора на операциите (чл. 96 (2) (б) (iii) от РЕГЛАМЕНТ (</w:t>
      </w:r>
      <w:r w:rsidR="00606070" w:rsidRPr="0004058C">
        <w:t>ЕС</w:t>
      </w:r>
      <w:r w:rsidRPr="0004058C">
        <w:t>) № 1303/2013):</w:t>
      </w:r>
    </w:p>
    <w:p w:rsidR="00A730D0" w:rsidRPr="0004058C" w:rsidRDefault="00A730D0" w:rsidP="00A730D0">
      <w:pPr>
        <w:shd w:val="clear" w:color="auto" w:fill="FFFFFF"/>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При разработването и избора на операции ще бъдат следвани следните </w:t>
      </w:r>
      <w:r w:rsidR="00034D0B">
        <w:rPr>
          <w:rFonts w:ascii="Times New Roman" w:eastAsia="Times New Roman" w:hAnsi="Times New Roman" w:cs="Times New Roman"/>
          <w:sz w:val="24"/>
          <w:szCs w:val="24"/>
          <w:lang w:val="bg-BG"/>
        </w:rPr>
        <w:t>ръководни</w:t>
      </w:r>
      <w:r w:rsidR="00034D0B"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принципи:</w:t>
      </w:r>
    </w:p>
    <w:p w:rsidR="00A730D0" w:rsidRPr="0004058C" w:rsidRDefault="00A730D0" w:rsidP="00A730D0">
      <w:pPr>
        <w:spacing w:after="120" w:line="240" w:lineRule="auto"/>
        <w:contextualSpacing/>
        <w:jc w:val="both"/>
        <w:rPr>
          <w:rFonts w:ascii="Times New Roman" w:eastAsia="Times New Roman" w:hAnsi="Times New Roman" w:cs="Times New Roman"/>
          <w:bCs/>
          <w:sz w:val="24"/>
          <w:szCs w:val="20"/>
          <w:lang w:val="bg-BG"/>
        </w:rPr>
      </w:pPr>
      <w:r w:rsidRPr="0004058C">
        <w:rPr>
          <w:rFonts w:ascii="Times New Roman" w:eastAsia="Times New Roman" w:hAnsi="Times New Roman" w:cs="Times New Roman"/>
          <w:b/>
          <w:bCs/>
          <w:sz w:val="24"/>
          <w:szCs w:val="20"/>
          <w:lang w:val="bg-BG"/>
        </w:rPr>
        <w:t>Съответствие със специфичните цели на програмата и релевантните национални и европейски стратегически документи</w:t>
      </w: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Cs/>
          <w:sz w:val="24"/>
          <w:szCs w:val="20"/>
          <w:lang w:val="bg-BG"/>
        </w:rPr>
        <w:t xml:space="preserve">Избраните операции ще са в съответствие както със специфичните цели на програмата, така и с идентифицираните приоритети в съответните стратегически документи на европейско и национално ниво. </w:t>
      </w:r>
    </w:p>
    <w:p w:rsidR="00A730D0" w:rsidRPr="0004058C" w:rsidRDefault="00A730D0" w:rsidP="00A730D0">
      <w:pPr>
        <w:shd w:val="clear" w:color="auto" w:fill="FFFFFF"/>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Финансиране, основано на нуждите</w:t>
      </w:r>
    </w:p>
    <w:p w:rsidR="00A730D0" w:rsidRPr="0004058C" w:rsidRDefault="00A730D0" w:rsidP="00A730D0">
      <w:pPr>
        <w:shd w:val="clear" w:color="auto" w:fill="FFFFFF"/>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4"/>
          <w:lang w:val="bg-BG"/>
        </w:rPr>
        <w:t xml:space="preserve">Избраните операции ще отговарят на идентифицираните в социално-икономическия анализ нужди на целевите групи. </w:t>
      </w:r>
    </w:p>
    <w:p w:rsidR="00A730D0" w:rsidRPr="0004058C" w:rsidRDefault="00A730D0" w:rsidP="00A730D0">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rPr>
        <w:t>Спазване на принципите за добро финансово управление</w:t>
      </w:r>
    </w:p>
    <w:p w:rsidR="00A730D0" w:rsidRPr="0004058C" w:rsidRDefault="00A730D0" w:rsidP="00A730D0">
      <w:pPr>
        <w:shd w:val="clear" w:color="auto" w:fill="FFFFFF"/>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0"/>
          <w:lang w:val="bg-BG"/>
        </w:rPr>
        <w:t xml:space="preserve">При избора на операции трябва да се гарантира, че отпуснатите средства ще се разходват, спазвайки принципите за икономичност, ефективност и ефикасност. Инвестициите следва да допринасят за постигане на </w:t>
      </w:r>
      <w:r w:rsidR="0080591E">
        <w:rPr>
          <w:rFonts w:ascii="Times New Roman" w:eastAsia="Times New Roman" w:hAnsi="Times New Roman" w:cs="Times New Roman"/>
          <w:sz w:val="24"/>
          <w:szCs w:val="20"/>
          <w:lang w:val="bg-BG"/>
        </w:rPr>
        <w:t>показател</w:t>
      </w:r>
      <w:r w:rsidRPr="0004058C">
        <w:rPr>
          <w:rFonts w:ascii="Times New Roman" w:eastAsia="Times New Roman" w:hAnsi="Times New Roman" w:cs="Times New Roman"/>
          <w:sz w:val="24"/>
          <w:szCs w:val="20"/>
          <w:lang w:val="bg-BG"/>
        </w:rPr>
        <w:t xml:space="preserve">ите на програмата. В същото време ще се търси връзка между заложените в проекта цели, планираните за изпълнение дейности и очаквани резултати и връзка между резултата и размера на разходите, необходими за постигането му.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Координация, допълняемост и синергия</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ще бъде търсена максимална координация, допълняемост и синергия с други програми и инструменти, финансирани както със средства от ЕС, държавния бюджет и други донорски програми. С цел постигане на устойчива заетост могат да бъдат подкрепени междусекторни и регионално насочени инициативи.</w:t>
      </w:r>
    </w:p>
    <w:p w:rsidR="00A730D0" w:rsidRPr="0004058C" w:rsidRDefault="00A730D0" w:rsidP="00A730D0">
      <w:pPr>
        <w:shd w:val="clear" w:color="auto" w:fill="FFFFFF"/>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Устойчивост на инвестициите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трябва да се гарантира осигуряване на устойчивост на постигнатите резултати и след приключване изпълнението на проекта.</w:t>
      </w: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 xml:space="preserve">Партньорство с участието на всички заинтересовани страни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Активното участие на всички заинтересовани страни, включително целевите групи е от особена важност за ефективното и качественото изпълнение на всеки проект.</w:t>
      </w:r>
    </w:p>
    <w:p w:rsidR="00A730D0" w:rsidRPr="0004058C" w:rsidRDefault="00A730D0" w:rsidP="00BF5EA7">
      <w:pPr>
        <w:pStyle w:val="Heading4"/>
        <w:rPr>
          <w:color w:val="0000FF"/>
        </w:rPr>
      </w:pPr>
      <w:r w:rsidRPr="0004058C">
        <w:t xml:space="preserve">2.A.6.3. Планирано използване на финансови инструменти (когато е целесъобразно) (чл. 96 (2) </w:t>
      </w:r>
      <w:r w:rsidR="00606070" w:rsidRPr="0004058C">
        <w:t>(</w:t>
      </w:r>
      <w:r w:rsidRPr="0004058C">
        <w:t>б) (iii) от РЕГЛАМЕНТ (EС) №</w:t>
      </w:r>
      <w:r w:rsidR="003A327C">
        <w:t xml:space="preserve"> </w:t>
      </w:r>
      <w:r w:rsidRPr="0004058C">
        <w:t>1303/2013):</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Не е приложимо.</w:t>
      </w:r>
    </w:p>
    <w:p w:rsidR="00A730D0" w:rsidRPr="0004058C" w:rsidRDefault="00A730D0" w:rsidP="00BF5EA7">
      <w:pPr>
        <w:pStyle w:val="Heading4"/>
      </w:pPr>
      <w:r w:rsidRPr="0004058C">
        <w:t>2.A.6.4. Планирано използване на големи проекти (когато е целесъобразно)(чл. 96 (2) (б) (iii) от Регламент</w:t>
      </w:r>
      <w:r w:rsidR="00606070" w:rsidRPr="0004058C">
        <w:t xml:space="preserve"> </w:t>
      </w:r>
      <w:r w:rsidRPr="0004058C">
        <w:t>(EС) № 1303/2013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Не е приложимо.</w:t>
      </w:r>
    </w:p>
    <w:p w:rsidR="008F2B10" w:rsidRDefault="00A730D0" w:rsidP="00BF5EA7">
      <w:pPr>
        <w:pStyle w:val="Heading4"/>
        <w:rPr>
          <w:u w:val="single"/>
        </w:rPr>
      </w:pPr>
      <w:r w:rsidRPr="0004058C">
        <w:t xml:space="preserve">2.A.6.5. </w:t>
      </w:r>
      <w:r w:rsidR="00C527E7">
        <w:t>П</w:t>
      </w:r>
      <w:r w:rsidRPr="0004058C">
        <w:t>оказатели за изпълнението по инвестиционен приоритет и</w:t>
      </w:r>
      <w:r w:rsidR="004936C3">
        <w:t xml:space="preserve"> -</w:t>
      </w:r>
      <w:r w:rsidRPr="0004058C">
        <w:t xml:space="preserve"> когато е целесъобразно </w:t>
      </w:r>
      <w:r w:rsidR="004936C3">
        <w:t xml:space="preserve">- </w:t>
      </w:r>
      <w:r w:rsidRPr="0004058C">
        <w:t>по категории региони (чл. 96 (2) (б) (iii) от Регламент</w:t>
      </w:r>
      <w:r w:rsidR="00606070" w:rsidRPr="0004058C">
        <w:t xml:space="preserve"> </w:t>
      </w:r>
      <w:r w:rsidRPr="0004058C">
        <w:t>(EС) № 1303/2013:</w:t>
      </w:r>
    </w:p>
    <w:p w:rsidR="00A730D0" w:rsidRPr="0004058C" w:rsidRDefault="00A730D0" w:rsidP="00BF5EA7">
      <w:pPr>
        <w:pStyle w:val="Heading6"/>
      </w:pPr>
      <w:r w:rsidRPr="0004058C">
        <w:rPr>
          <w:u w:val="single"/>
        </w:rPr>
        <w:t>Таблица 5</w:t>
      </w:r>
      <w:r w:rsidRPr="0004058C">
        <w:t>: Общи и специфични за програмата показатели за изпълнението (по инвестиционни приоритети, разпределени по категория региони за ЕСФ)</w:t>
      </w:r>
    </w:p>
    <w:tbl>
      <w:tblPr>
        <w:tblW w:w="499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3"/>
        <w:gridCol w:w="1993"/>
        <w:gridCol w:w="987"/>
        <w:gridCol w:w="712"/>
        <w:gridCol w:w="1207"/>
        <w:gridCol w:w="424"/>
        <w:gridCol w:w="436"/>
        <w:gridCol w:w="804"/>
        <w:gridCol w:w="1136"/>
        <w:gridCol w:w="1045"/>
      </w:tblGrid>
      <w:tr w:rsidR="008F2B10" w:rsidRPr="0004058C" w:rsidTr="00522F4D">
        <w:trPr>
          <w:trHeight w:val="465"/>
        </w:trPr>
        <w:tc>
          <w:tcPr>
            <w:tcW w:w="282" w:type="pct"/>
            <w:vMerge w:val="restart"/>
            <w:tcBorders>
              <w:top w:val="single" w:sz="4" w:space="0" w:color="000000"/>
              <w:left w:val="single" w:sz="4" w:space="0" w:color="000000"/>
              <w:bottom w:val="single" w:sz="4" w:space="0" w:color="000000"/>
              <w:right w:val="single" w:sz="4" w:space="0" w:color="000000"/>
            </w:tcBorders>
          </w:tcPr>
          <w:p w:rsidR="00A730D0" w:rsidRPr="0004058C" w:rsidRDefault="00A730D0" w:rsidP="009166F2">
            <w:pPr>
              <w:tabs>
                <w:tab w:val="left" w:pos="720"/>
              </w:tabs>
              <w:spacing w:after="120" w:line="240" w:lineRule="auto"/>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Ид. №.</w:t>
            </w:r>
          </w:p>
          <w:p w:rsidR="00A730D0" w:rsidRPr="0004058C" w:rsidRDefault="00A730D0" w:rsidP="00A730D0">
            <w:pPr>
              <w:tabs>
                <w:tab w:val="left" w:pos="720"/>
              </w:tabs>
              <w:spacing w:after="120" w:line="240" w:lineRule="auto"/>
              <w:jc w:val="both"/>
              <w:rPr>
                <w:rFonts w:ascii="Times New Roman" w:eastAsia="Times New Roman" w:hAnsi="Times New Roman" w:cs="Times New Roman"/>
                <w:b/>
                <w:sz w:val="20"/>
                <w:szCs w:val="20"/>
                <w:lang w:val="bg-BG"/>
              </w:rPr>
            </w:pPr>
          </w:p>
        </w:tc>
        <w:tc>
          <w:tcPr>
            <w:tcW w:w="1076" w:type="pct"/>
            <w:vMerge w:val="restart"/>
            <w:tcBorders>
              <w:top w:val="single" w:sz="4" w:space="0" w:color="000000"/>
              <w:left w:val="single" w:sz="4" w:space="0" w:color="000000"/>
              <w:bottom w:val="single" w:sz="4" w:space="0" w:color="000000"/>
              <w:right w:val="single" w:sz="4" w:space="0" w:color="000000"/>
            </w:tcBorders>
          </w:tcPr>
          <w:p w:rsidR="00A730D0" w:rsidRPr="0004058C" w:rsidRDefault="00A730D0" w:rsidP="00A730D0">
            <w:pPr>
              <w:tabs>
                <w:tab w:val="left" w:pos="720"/>
              </w:tabs>
              <w:spacing w:after="120" w:line="240" w:lineRule="auto"/>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 xml:space="preserve">Показател </w:t>
            </w:r>
          </w:p>
        </w:tc>
        <w:tc>
          <w:tcPr>
            <w:tcW w:w="533" w:type="pct"/>
            <w:vMerge w:val="restart"/>
            <w:tcBorders>
              <w:top w:val="single" w:sz="4" w:space="0" w:color="000000"/>
              <w:left w:val="single" w:sz="4" w:space="0" w:color="000000"/>
              <w:bottom w:val="single" w:sz="4" w:space="0" w:color="000000"/>
              <w:right w:val="single" w:sz="4" w:space="0" w:color="000000"/>
            </w:tcBorders>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Мерна единица</w:t>
            </w:r>
          </w:p>
        </w:tc>
        <w:tc>
          <w:tcPr>
            <w:tcW w:w="384" w:type="pct"/>
            <w:vMerge w:val="restart"/>
            <w:tcBorders>
              <w:top w:val="single" w:sz="4" w:space="0" w:color="000000"/>
              <w:left w:val="single" w:sz="4" w:space="0" w:color="000000"/>
              <w:bottom w:val="single" w:sz="4" w:space="0" w:color="000000"/>
              <w:right w:val="single" w:sz="4" w:space="0" w:color="000000"/>
            </w:tcBorders>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Фонд</w:t>
            </w:r>
          </w:p>
        </w:tc>
        <w:tc>
          <w:tcPr>
            <w:tcW w:w="651" w:type="pct"/>
            <w:vMerge w:val="restart"/>
            <w:tcBorders>
              <w:top w:val="single" w:sz="4" w:space="0" w:color="000000"/>
              <w:left w:val="single" w:sz="4" w:space="0" w:color="000000"/>
              <w:bottom w:val="single" w:sz="4" w:space="0" w:color="000000"/>
              <w:right w:val="single" w:sz="4" w:space="0" w:color="000000"/>
            </w:tcBorders>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Категория региони (когато е уместно)</w:t>
            </w:r>
          </w:p>
        </w:tc>
        <w:tc>
          <w:tcPr>
            <w:tcW w:w="897" w:type="pct"/>
            <w:gridSpan w:val="3"/>
            <w:tcBorders>
              <w:top w:val="single" w:sz="4" w:space="0" w:color="000000"/>
              <w:left w:val="single" w:sz="4" w:space="0" w:color="000000"/>
              <w:bottom w:val="single" w:sz="4" w:space="0" w:color="000000"/>
              <w:right w:val="single" w:sz="4" w:space="0" w:color="000000"/>
            </w:tcBorders>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Целева стойност</w:t>
            </w:r>
          </w:p>
          <w:p w:rsidR="00A730D0" w:rsidRPr="0004058C" w:rsidRDefault="00A730D0" w:rsidP="009166F2">
            <w:pPr>
              <w:tabs>
                <w:tab w:val="left" w:pos="720"/>
              </w:tabs>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(2023)</w:t>
            </w:r>
          </w:p>
        </w:tc>
        <w:tc>
          <w:tcPr>
            <w:tcW w:w="613" w:type="pct"/>
            <w:vMerge w:val="restart"/>
            <w:tcBorders>
              <w:top w:val="single" w:sz="4" w:space="0" w:color="000000"/>
              <w:left w:val="single" w:sz="4" w:space="0" w:color="000000"/>
              <w:bottom w:val="single" w:sz="4" w:space="0" w:color="000000"/>
              <w:right w:val="single" w:sz="4" w:space="0" w:color="000000"/>
            </w:tcBorders>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Източник на данните</w:t>
            </w:r>
          </w:p>
        </w:tc>
        <w:tc>
          <w:tcPr>
            <w:tcW w:w="564" w:type="pct"/>
            <w:vMerge w:val="restart"/>
            <w:tcBorders>
              <w:top w:val="single" w:sz="4" w:space="0" w:color="000000"/>
              <w:left w:val="single" w:sz="4" w:space="0" w:color="000000"/>
              <w:bottom w:val="single" w:sz="4" w:space="0" w:color="000000"/>
              <w:right w:val="single" w:sz="4" w:space="0" w:color="000000"/>
            </w:tcBorders>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Честота на отчитане</w:t>
            </w:r>
          </w:p>
        </w:tc>
      </w:tr>
      <w:tr w:rsidR="008F2B10" w:rsidRPr="0004058C" w:rsidTr="00522F4D">
        <w:trPr>
          <w:trHeight w:val="465"/>
        </w:trPr>
        <w:tc>
          <w:tcPr>
            <w:tcW w:w="0" w:type="auto"/>
            <w:vMerge/>
            <w:tcBorders>
              <w:top w:val="single" w:sz="4" w:space="0" w:color="000000"/>
              <w:left w:val="single" w:sz="4" w:space="0" w:color="000000"/>
              <w:bottom w:val="single" w:sz="4" w:space="0" w:color="000000"/>
              <w:right w:val="single" w:sz="4" w:space="0" w:color="000000"/>
            </w:tcBorders>
            <w:vAlign w:val="center"/>
          </w:tcPr>
          <w:p w:rsidR="00A730D0" w:rsidRPr="0004058C" w:rsidRDefault="00A730D0" w:rsidP="00A730D0">
            <w:pPr>
              <w:spacing w:after="0" w:line="240" w:lineRule="auto"/>
              <w:rPr>
                <w:rFonts w:ascii="Times New (W1)" w:eastAsia="Times New Roman" w:hAnsi="Times New (W1)" w:cs="Times New (W1)"/>
                <w:b/>
                <w:sz w:val="20"/>
                <w:szCs w:val="20"/>
                <w:lang w:val="bg-BG"/>
              </w:rPr>
            </w:pPr>
          </w:p>
        </w:tc>
        <w:tc>
          <w:tcPr>
            <w:tcW w:w="1076" w:type="pct"/>
            <w:vMerge/>
            <w:tcBorders>
              <w:top w:val="single" w:sz="4" w:space="0" w:color="000000"/>
              <w:left w:val="single" w:sz="4" w:space="0" w:color="000000"/>
              <w:bottom w:val="single" w:sz="4" w:space="0" w:color="000000"/>
              <w:right w:val="single" w:sz="4" w:space="0" w:color="000000"/>
            </w:tcBorders>
            <w:vAlign w:val="center"/>
          </w:tcPr>
          <w:p w:rsidR="00A730D0" w:rsidRPr="0004058C" w:rsidRDefault="00A730D0" w:rsidP="00A730D0">
            <w:pPr>
              <w:spacing w:after="0" w:line="240" w:lineRule="auto"/>
              <w:rPr>
                <w:rFonts w:ascii="Times New (W1)" w:eastAsia="Times New Roman" w:hAnsi="Times New (W1)" w:cs="Times New (W1)"/>
                <w:b/>
                <w:sz w:val="16"/>
                <w:szCs w:val="16"/>
                <w:lang w:val="bg-BG"/>
              </w:rPr>
            </w:pPr>
          </w:p>
        </w:tc>
        <w:tc>
          <w:tcPr>
            <w:tcW w:w="533" w:type="pct"/>
            <w:vMerge/>
            <w:tcBorders>
              <w:top w:val="single" w:sz="4" w:space="0" w:color="000000"/>
              <w:left w:val="single" w:sz="4" w:space="0" w:color="000000"/>
              <w:bottom w:val="single" w:sz="4" w:space="0" w:color="000000"/>
              <w:right w:val="single" w:sz="4" w:space="0" w:color="000000"/>
            </w:tcBorders>
            <w:vAlign w:val="center"/>
          </w:tcPr>
          <w:p w:rsidR="00A730D0" w:rsidRPr="0004058C" w:rsidRDefault="00A730D0" w:rsidP="00A730D0">
            <w:pPr>
              <w:spacing w:after="0" w:line="240" w:lineRule="auto"/>
              <w:rPr>
                <w:rFonts w:ascii="Times New (W1)" w:eastAsia="Times New Roman" w:hAnsi="Times New (W1)" w:cs="Times New (W1)"/>
                <w:b/>
                <w:sz w:val="20"/>
                <w:szCs w:val="20"/>
                <w:lang w:val="bg-BG"/>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A730D0" w:rsidRPr="0004058C" w:rsidRDefault="00A730D0" w:rsidP="00A730D0">
            <w:pPr>
              <w:spacing w:after="0" w:line="240" w:lineRule="auto"/>
              <w:rPr>
                <w:rFonts w:ascii="Times New (W1)" w:eastAsia="Times New Roman" w:hAnsi="Times New (W1)" w:cs="Times New (W1)"/>
                <w:b/>
                <w:sz w:val="20"/>
                <w:szCs w:val="20"/>
                <w:lang w:val="bg-BG"/>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A730D0" w:rsidRPr="0004058C" w:rsidRDefault="00A730D0" w:rsidP="00A730D0">
            <w:pPr>
              <w:spacing w:after="0" w:line="240" w:lineRule="auto"/>
              <w:rPr>
                <w:rFonts w:ascii="Times New Roman" w:eastAsia="Times New Roman" w:hAnsi="Times New Roman" w:cs="Times New Roman"/>
                <w:b/>
                <w:sz w:val="20"/>
                <w:szCs w:val="20"/>
                <w:lang w:val="bg-BG"/>
              </w:rPr>
            </w:pPr>
          </w:p>
        </w:tc>
        <w:tc>
          <w:tcPr>
            <w:tcW w:w="229" w:type="pct"/>
            <w:tcBorders>
              <w:top w:val="single" w:sz="4" w:space="0" w:color="000000"/>
              <w:left w:val="single" w:sz="4" w:space="0" w:color="000000"/>
              <w:bottom w:val="single" w:sz="4" w:space="0" w:color="000000"/>
              <w:right w:val="single" w:sz="4" w:space="0" w:color="000000"/>
            </w:tcBorders>
          </w:tcPr>
          <w:p w:rsidR="00A730D0" w:rsidRPr="002F723E" w:rsidRDefault="00A730D0" w:rsidP="00A730D0">
            <w:pPr>
              <w:tabs>
                <w:tab w:val="left" w:pos="720"/>
              </w:tabs>
              <w:spacing w:after="120" w:line="240" w:lineRule="auto"/>
              <w:ind w:left="240" w:hanging="240"/>
              <w:jc w:val="center"/>
              <w:rPr>
                <w:rFonts w:ascii="Times New (W1)" w:eastAsia="Times New Roman" w:hAnsi="Times New (W1)" w:cs="Times New Roman"/>
                <w:b/>
                <w:szCs w:val="20"/>
                <w:lang w:val="bg-BG"/>
              </w:rPr>
            </w:pPr>
            <w:r w:rsidRPr="0004058C">
              <w:rPr>
                <w:rFonts w:ascii="Times New (W1)" w:eastAsia="Times New Roman" w:hAnsi="Times New (W1)" w:cs="Times New Roman"/>
                <w:b/>
                <w:szCs w:val="20"/>
                <w:lang w:val="bg-BG"/>
              </w:rPr>
              <w:t>М</w:t>
            </w:r>
          </w:p>
        </w:tc>
        <w:tc>
          <w:tcPr>
            <w:tcW w:w="235" w:type="pct"/>
            <w:tcBorders>
              <w:top w:val="single" w:sz="4" w:space="0" w:color="000000"/>
              <w:left w:val="single" w:sz="4" w:space="0" w:color="000000"/>
              <w:bottom w:val="single" w:sz="4" w:space="0" w:color="000000"/>
              <w:right w:val="single" w:sz="4" w:space="0" w:color="000000"/>
            </w:tcBorders>
          </w:tcPr>
          <w:p w:rsidR="00A730D0" w:rsidRPr="002F723E" w:rsidRDefault="00A730D0" w:rsidP="00A730D0">
            <w:pPr>
              <w:tabs>
                <w:tab w:val="left" w:pos="720"/>
              </w:tabs>
              <w:spacing w:after="120" w:line="240" w:lineRule="auto"/>
              <w:ind w:left="240" w:hanging="240"/>
              <w:jc w:val="center"/>
              <w:rPr>
                <w:rFonts w:ascii="Times New (W1)" w:eastAsia="Times New Roman" w:hAnsi="Times New (W1)" w:cs="Times New Roman"/>
                <w:b/>
                <w:szCs w:val="20"/>
                <w:lang w:val="bg-BG"/>
              </w:rPr>
            </w:pPr>
            <w:r w:rsidRPr="0004058C">
              <w:rPr>
                <w:rFonts w:ascii="Times New (W1)" w:eastAsia="Times New Roman" w:hAnsi="Times New (W1)" w:cs="Times New Roman"/>
                <w:b/>
                <w:szCs w:val="20"/>
                <w:lang w:val="bg-BG"/>
              </w:rPr>
              <w:t>Ж</w:t>
            </w:r>
          </w:p>
        </w:tc>
        <w:tc>
          <w:tcPr>
            <w:tcW w:w="434" w:type="pct"/>
            <w:tcBorders>
              <w:top w:val="single" w:sz="4" w:space="0" w:color="000000"/>
              <w:left w:val="single" w:sz="4" w:space="0" w:color="000000"/>
              <w:bottom w:val="single" w:sz="4" w:space="0" w:color="000000"/>
              <w:right w:val="single" w:sz="4" w:space="0" w:color="000000"/>
            </w:tcBorders>
          </w:tcPr>
          <w:p w:rsidR="00A730D0" w:rsidRPr="002F723E" w:rsidRDefault="00A730D0" w:rsidP="00A730D0">
            <w:pPr>
              <w:tabs>
                <w:tab w:val="left" w:pos="720"/>
              </w:tabs>
              <w:spacing w:after="120" w:line="240" w:lineRule="auto"/>
              <w:ind w:left="240" w:hanging="240"/>
              <w:jc w:val="center"/>
              <w:rPr>
                <w:rFonts w:ascii="Times New (W1)" w:eastAsia="Times New Roman" w:hAnsi="Times New (W1)" w:cs="Times New Roman"/>
                <w:b/>
                <w:szCs w:val="20"/>
                <w:lang w:val="bg-BG"/>
              </w:rPr>
            </w:pPr>
            <w:r w:rsidRPr="0004058C">
              <w:rPr>
                <w:rFonts w:ascii="Times New (W1)" w:eastAsia="Times New Roman" w:hAnsi="Times New (W1)" w:cs="Times New Roman"/>
                <w:b/>
                <w:szCs w:val="20"/>
                <w:lang w:val="bg-BG"/>
              </w:rPr>
              <w:t>Общо</w:t>
            </w:r>
          </w:p>
        </w:tc>
        <w:tc>
          <w:tcPr>
            <w:tcW w:w="613" w:type="pct"/>
            <w:vMerge/>
            <w:tcBorders>
              <w:top w:val="single" w:sz="4" w:space="0" w:color="000000"/>
              <w:left w:val="single" w:sz="4" w:space="0" w:color="000000"/>
              <w:bottom w:val="single" w:sz="4" w:space="0" w:color="000000"/>
              <w:right w:val="single" w:sz="4" w:space="0" w:color="000000"/>
            </w:tcBorders>
            <w:vAlign w:val="center"/>
          </w:tcPr>
          <w:p w:rsidR="00A730D0" w:rsidRPr="0004058C" w:rsidRDefault="00A730D0" w:rsidP="00A730D0">
            <w:pPr>
              <w:spacing w:after="0" w:line="240" w:lineRule="auto"/>
              <w:rPr>
                <w:rFonts w:ascii="Times New Roman" w:eastAsia="Times New Roman" w:hAnsi="Times New Roman" w:cs="Times New Roman"/>
                <w:b/>
                <w:sz w:val="20"/>
                <w:szCs w:val="20"/>
                <w:lang w:val="bg-BG"/>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A730D0" w:rsidRPr="0004058C" w:rsidRDefault="00A730D0" w:rsidP="00A730D0">
            <w:pPr>
              <w:spacing w:after="0" w:line="240" w:lineRule="auto"/>
              <w:rPr>
                <w:rFonts w:ascii="Times New (W1)" w:eastAsia="Times New Roman" w:hAnsi="Times New (W1)" w:cs="Times New (W1)"/>
                <w:b/>
                <w:sz w:val="20"/>
                <w:szCs w:val="20"/>
                <w:lang w:val="bg-BG"/>
              </w:rPr>
            </w:pPr>
          </w:p>
        </w:tc>
      </w:tr>
      <w:tr w:rsidR="008F2B10" w:rsidRPr="0004058C" w:rsidTr="009166F2">
        <w:trPr>
          <w:trHeight w:val="79"/>
        </w:trPr>
        <w:tc>
          <w:tcPr>
            <w:tcW w:w="282" w:type="pct"/>
            <w:tcBorders>
              <w:top w:val="single" w:sz="4" w:space="0" w:color="000000"/>
              <w:left w:val="single" w:sz="4" w:space="0" w:color="000000"/>
              <w:bottom w:val="single" w:sz="4" w:space="0" w:color="000000"/>
              <w:right w:val="single" w:sz="4" w:space="0" w:color="000000"/>
            </w:tcBorders>
          </w:tcPr>
          <w:p w:rsidR="00A730D0" w:rsidRPr="0004058C" w:rsidRDefault="00A730D0" w:rsidP="00A730D0">
            <w:pPr>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 1</w:t>
            </w:r>
          </w:p>
        </w:tc>
        <w:tc>
          <w:tcPr>
            <w:tcW w:w="1076" w:type="pct"/>
            <w:tcBorders>
              <w:top w:val="single" w:sz="4" w:space="0" w:color="000000"/>
              <w:left w:val="single" w:sz="4" w:space="0" w:color="000000"/>
              <w:bottom w:val="single" w:sz="4" w:space="0" w:color="000000"/>
              <w:right w:val="single" w:sz="4" w:space="0" w:color="000000"/>
            </w:tcBorders>
          </w:tcPr>
          <w:p w:rsidR="00A730D0" w:rsidRPr="0004058C" w:rsidRDefault="00A730D0" w:rsidP="00522F4D">
            <w:pPr>
              <w:spacing w:after="120" w:line="240" w:lineRule="auto"/>
              <w:ind w:left="39" w:hanging="39"/>
              <w:jc w:val="both"/>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Брой проекти, насочени към публични администрации и публични услуги в сферата на пазара на труда</w:t>
            </w:r>
          </w:p>
        </w:tc>
        <w:tc>
          <w:tcPr>
            <w:tcW w:w="533" w:type="pct"/>
            <w:tcBorders>
              <w:top w:val="single" w:sz="4" w:space="0" w:color="000000"/>
              <w:left w:val="single" w:sz="4" w:space="0" w:color="000000"/>
              <w:bottom w:val="single" w:sz="4" w:space="0" w:color="000000"/>
              <w:right w:val="single" w:sz="4" w:space="0" w:color="000000"/>
            </w:tcBorders>
            <w:vAlign w:val="center"/>
          </w:tcPr>
          <w:p w:rsidR="00A730D0" w:rsidRPr="0004058C" w:rsidRDefault="00A730D0" w:rsidP="00D2407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84" w:type="pct"/>
            <w:tcBorders>
              <w:top w:val="single" w:sz="4" w:space="0" w:color="000000"/>
              <w:left w:val="single" w:sz="4" w:space="0" w:color="000000"/>
              <w:bottom w:val="single" w:sz="4" w:space="0" w:color="000000"/>
              <w:right w:val="single" w:sz="4" w:space="0" w:color="000000"/>
            </w:tcBorders>
            <w:vAlign w:val="center"/>
          </w:tcPr>
          <w:p w:rsidR="00A730D0" w:rsidRPr="0004058C" w:rsidRDefault="008F2B10" w:rsidP="009166F2">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ЕСФ</w:t>
            </w:r>
          </w:p>
        </w:tc>
        <w:tc>
          <w:tcPr>
            <w:tcW w:w="651" w:type="pct"/>
            <w:tcBorders>
              <w:top w:val="single" w:sz="4" w:space="0" w:color="000000"/>
              <w:left w:val="single" w:sz="4" w:space="0" w:color="000000"/>
              <w:bottom w:val="single" w:sz="4" w:space="0" w:color="000000"/>
              <w:right w:val="single" w:sz="4" w:space="0" w:color="000000"/>
            </w:tcBorders>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229" w:type="pct"/>
            <w:tcBorders>
              <w:top w:val="single" w:sz="4" w:space="0" w:color="000000"/>
              <w:left w:val="single" w:sz="4" w:space="0" w:color="000000"/>
              <w:bottom w:val="single" w:sz="4" w:space="0" w:color="000000"/>
              <w:right w:val="single" w:sz="4" w:space="0" w:color="000000"/>
            </w:tcBorders>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235" w:type="pct"/>
            <w:tcBorders>
              <w:top w:val="single" w:sz="4" w:space="0" w:color="000000"/>
              <w:left w:val="single" w:sz="4" w:space="0" w:color="000000"/>
              <w:bottom w:val="single" w:sz="4" w:space="0" w:color="000000"/>
              <w:right w:val="single" w:sz="4" w:space="0" w:color="000000"/>
            </w:tcBorders>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434" w:type="pct"/>
            <w:tcBorders>
              <w:top w:val="single" w:sz="4" w:space="0" w:color="000000"/>
              <w:left w:val="single" w:sz="4" w:space="0" w:color="000000"/>
              <w:bottom w:val="single" w:sz="4" w:space="0" w:color="000000"/>
              <w:right w:val="single" w:sz="4" w:space="0" w:color="000000"/>
            </w:tcBorders>
            <w:vAlign w:val="center"/>
          </w:tcPr>
          <w:p w:rsidR="00A730D0" w:rsidRPr="0004058C" w:rsidRDefault="00A730D0" w:rsidP="00D2407F">
            <w:pPr>
              <w:spacing w:after="120" w:line="240" w:lineRule="auto"/>
              <w:jc w:val="center"/>
              <w:rPr>
                <w:rFonts w:ascii="Times New Roman" w:eastAsia="Times New Roman" w:hAnsi="Times New Roman" w:cs="Times New Roman"/>
                <w:sz w:val="18"/>
                <w:szCs w:val="18"/>
                <w:lang w:val="bg-BG"/>
              </w:rPr>
            </w:pPr>
          </w:p>
          <w:p w:rsidR="00A730D0" w:rsidRPr="0004058C" w:rsidRDefault="00A730D0" w:rsidP="00B659C0">
            <w:pPr>
              <w:spacing w:after="120" w:line="240" w:lineRule="auto"/>
              <w:jc w:val="center"/>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10</w:t>
            </w:r>
          </w:p>
        </w:tc>
        <w:tc>
          <w:tcPr>
            <w:tcW w:w="613" w:type="pct"/>
            <w:tcBorders>
              <w:top w:val="single" w:sz="4" w:space="0" w:color="000000"/>
              <w:left w:val="single" w:sz="4" w:space="0" w:color="000000"/>
              <w:bottom w:val="single" w:sz="4" w:space="0" w:color="000000"/>
              <w:right w:val="single" w:sz="4" w:space="0" w:color="000000"/>
            </w:tcBorders>
            <w:vAlign w:val="center"/>
          </w:tcPr>
          <w:p w:rsidR="00A730D0" w:rsidRPr="0004058C" w:rsidRDefault="00A730D0" w:rsidP="006072BB">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564" w:type="pct"/>
            <w:tcBorders>
              <w:top w:val="single" w:sz="4" w:space="0" w:color="000000"/>
              <w:left w:val="single" w:sz="4" w:space="0" w:color="000000"/>
              <w:bottom w:val="single" w:sz="4" w:space="0" w:color="000000"/>
              <w:right w:val="single" w:sz="4" w:space="0" w:color="000000"/>
            </w:tcBorders>
            <w:vAlign w:val="center"/>
          </w:tcPr>
          <w:p w:rsidR="00A730D0" w:rsidRPr="0004058C" w:rsidRDefault="00A730D0"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8F2B10" w:rsidRPr="0004058C" w:rsidTr="009166F2">
        <w:trPr>
          <w:trHeight w:val="79"/>
        </w:trPr>
        <w:tc>
          <w:tcPr>
            <w:tcW w:w="282" w:type="pct"/>
            <w:tcBorders>
              <w:top w:val="single" w:sz="4" w:space="0" w:color="000000"/>
              <w:left w:val="single" w:sz="4" w:space="0" w:color="000000"/>
              <w:bottom w:val="single" w:sz="4" w:space="0" w:color="000000"/>
              <w:right w:val="single" w:sz="4" w:space="0" w:color="000000"/>
            </w:tcBorders>
          </w:tcPr>
          <w:p w:rsidR="008F2B10" w:rsidRPr="0004058C" w:rsidRDefault="008F2B10" w:rsidP="00A730D0">
            <w:pPr>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 1</w:t>
            </w:r>
          </w:p>
        </w:tc>
        <w:tc>
          <w:tcPr>
            <w:tcW w:w="1076" w:type="pct"/>
            <w:tcBorders>
              <w:top w:val="single" w:sz="4" w:space="0" w:color="000000"/>
              <w:left w:val="single" w:sz="4" w:space="0" w:color="000000"/>
              <w:bottom w:val="single" w:sz="4" w:space="0" w:color="000000"/>
              <w:right w:val="single" w:sz="4" w:space="0" w:color="000000"/>
            </w:tcBorders>
          </w:tcPr>
          <w:p w:rsidR="008F2B10" w:rsidRPr="0004058C" w:rsidRDefault="008F2B10" w:rsidP="00522F4D">
            <w:pPr>
              <w:spacing w:after="120" w:line="240" w:lineRule="auto"/>
              <w:ind w:left="39" w:hanging="39"/>
              <w:jc w:val="both"/>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Заети лица в институциите на пазара на труда</w:t>
            </w:r>
            <w:r w:rsidR="00F54A31">
              <w:rPr>
                <w:rFonts w:ascii="Times New Roman" w:eastAsia="Times New Roman" w:hAnsi="Times New Roman" w:cs="Times New Roman"/>
                <w:sz w:val="18"/>
                <w:szCs w:val="18"/>
                <w:lang w:val="bg-BG"/>
              </w:rPr>
              <w:t>, обхванати в мерки по програмата</w:t>
            </w:r>
          </w:p>
        </w:tc>
        <w:tc>
          <w:tcPr>
            <w:tcW w:w="533"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D2407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84"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9166F2">
            <w:pPr>
              <w:spacing w:after="120" w:line="240" w:lineRule="auto"/>
              <w:jc w:val="center"/>
              <w:rPr>
                <w:rFonts w:ascii="Times New Roman" w:eastAsia="Times New Roman" w:hAnsi="Times New Roman" w:cs="Times New Roman"/>
                <w:i/>
                <w:sz w:val="16"/>
                <w:szCs w:val="16"/>
                <w:lang w:val="bg-BG"/>
              </w:rPr>
            </w:pPr>
            <w:r w:rsidRPr="00632D6B">
              <w:rPr>
                <w:rFonts w:ascii="Times New Roman" w:eastAsia="Times New Roman" w:hAnsi="Times New Roman" w:cs="Times New Roman"/>
                <w:i/>
                <w:sz w:val="16"/>
                <w:szCs w:val="16"/>
                <w:lang w:val="bg-BG"/>
              </w:rPr>
              <w:t>ЕСФ</w:t>
            </w:r>
          </w:p>
        </w:tc>
        <w:tc>
          <w:tcPr>
            <w:tcW w:w="651"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9166F2">
            <w:pPr>
              <w:spacing w:after="240" w:line="240" w:lineRule="auto"/>
              <w:ind w:left="240" w:hanging="240"/>
              <w:jc w:val="center"/>
              <w:rPr>
                <w:rFonts w:ascii="Times New Roman" w:eastAsia="Times New Roman" w:hAnsi="Times New Roman" w:cs="Times New Roman"/>
                <w:sz w:val="24"/>
                <w:szCs w:val="20"/>
                <w:lang w:val="bg-BG"/>
              </w:rPr>
            </w:pPr>
            <w:r w:rsidRPr="0004058C">
              <w:rPr>
                <w:rFonts w:ascii="Times New Roman" w:eastAsia="Times New Roman" w:hAnsi="Times New Roman" w:cs="Times New Roman"/>
                <w:i/>
                <w:sz w:val="16"/>
                <w:szCs w:val="16"/>
                <w:lang w:val="bg-BG"/>
              </w:rPr>
              <w:t>По-слабо развити</w:t>
            </w:r>
          </w:p>
        </w:tc>
        <w:tc>
          <w:tcPr>
            <w:tcW w:w="229"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9166F2">
            <w:pPr>
              <w:spacing w:after="120" w:line="240" w:lineRule="auto"/>
              <w:jc w:val="center"/>
              <w:rPr>
                <w:rFonts w:ascii="Times New Roman" w:eastAsia="Times New Roman" w:hAnsi="Times New Roman" w:cs="Times New Roman"/>
                <w:i/>
                <w:sz w:val="16"/>
                <w:szCs w:val="16"/>
                <w:lang w:val="bg-BG"/>
              </w:rPr>
            </w:pPr>
          </w:p>
        </w:tc>
        <w:tc>
          <w:tcPr>
            <w:tcW w:w="235"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9166F2">
            <w:pPr>
              <w:spacing w:after="120" w:line="240" w:lineRule="auto"/>
              <w:jc w:val="center"/>
              <w:rPr>
                <w:rFonts w:ascii="Times New Roman" w:eastAsia="Times New Roman" w:hAnsi="Times New Roman" w:cs="Times New Roman"/>
                <w:i/>
                <w:sz w:val="16"/>
                <w:szCs w:val="16"/>
                <w:lang w:val="bg-BG"/>
              </w:rPr>
            </w:pPr>
          </w:p>
        </w:tc>
        <w:tc>
          <w:tcPr>
            <w:tcW w:w="434"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D2407F">
            <w:pPr>
              <w:spacing w:after="120" w:line="240" w:lineRule="auto"/>
              <w:ind w:left="240" w:hanging="240"/>
              <w:jc w:val="center"/>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352</w:t>
            </w:r>
          </w:p>
        </w:tc>
        <w:tc>
          <w:tcPr>
            <w:tcW w:w="613"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B659C0">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564"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6072BB">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8F2B10" w:rsidRPr="0004058C" w:rsidTr="009166F2">
        <w:trPr>
          <w:trHeight w:val="79"/>
        </w:trPr>
        <w:tc>
          <w:tcPr>
            <w:tcW w:w="282" w:type="pct"/>
            <w:tcBorders>
              <w:top w:val="single" w:sz="4" w:space="0" w:color="000000"/>
              <w:left w:val="single" w:sz="4" w:space="0" w:color="000000"/>
              <w:bottom w:val="single" w:sz="4" w:space="0" w:color="000000"/>
              <w:right w:val="single" w:sz="4" w:space="0" w:color="000000"/>
            </w:tcBorders>
          </w:tcPr>
          <w:p w:rsidR="008F2B10" w:rsidRPr="0004058C" w:rsidRDefault="008F2B10" w:rsidP="00A730D0">
            <w:pPr>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 2</w:t>
            </w:r>
          </w:p>
        </w:tc>
        <w:tc>
          <w:tcPr>
            <w:tcW w:w="1076" w:type="pct"/>
            <w:tcBorders>
              <w:top w:val="single" w:sz="4" w:space="0" w:color="000000"/>
              <w:left w:val="single" w:sz="4" w:space="0" w:color="000000"/>
              <w:bottom w:val="single" w:sz="4" w:space="0" w:color="000000"/>
              <w:right w:val="single" w:sz="4" w:space="0" w:color="000000"/>
            </w:tcBorders>
          </w:tcPr>
          <w:p w:rsidR="008F2B10" w:rsidRPr="0004058C" w:rsidRDefault="008F2B10" w:rsidP="00522F4D">
            <w:pPr>
              <w:spacing w:after="120" w:line="240" w:lineRule="auto"/>
              <w:ind w:left="39" w:hanging="39"/>
              <w:jc w:val="both"/>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Брой проекти, насочени към публични администрации и публични услуги в сферата на пазара на труда</w:t>
            </w:r>
          </w:p>
        </w:tc>
        <w:tc>
          <w:tcPr>
            <w:tcW w:w="533"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D2407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84"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9166F2">
            <w:pPr>
              <w:spacing w:after="120" w:line="240" w:lineRule="auto"/>
              <w:jc w:val="center"/>
              <w:rPr>
                <w:rFonts w:ascii="Times New Roman" w:eastAsia="Times New Roman" w:hAnsi="Times New Roman" w:cs="Times New Roman"/>
                <w:i/>
                <w:sz w:val="16"/>
                <w:szCs w:val="16"/>
                <w:lang w:val="bg-BG"/>
              </w:rPr>
            </w:pPr>
            <w:r w:rsidRPr="00632D6B">
              <w:rPr>
                <w:rFonts w:ascii="Times New Roman" w:eastAsia="Times New Roman" w:hAnsi="Times New Roman" w:cs="Times New Roman"/>
                <w:i/>
                <w:sz w:val="16"/>
                <w:szCs w:val="16"/>
                <w:lang w:val="bg-BG"/>
              </w:rPr>
              <w:t>ЕСФ</w:t>
            </w:r>
          </w:p>
        </w:tc>
        <w:tc>
          <w:tcPr>
            <w:tcW w:w="651"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229"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9166F2">
            <w:pPr>
              <w:spacing w:after="120" w:line="240" w:lineRule="auto"/>
              <w:jc w:val="center"/>
              <w:rPr>
                <w:rFonts w:ascii="Times New Roman" w:eastAsia="Times New Roman" w:hAnsi="Times New Roman" w:cs="Times New Roman"/>
                <w:i/>
                <w:sz w:val="16"/>
                <w:szCs w:val="16"/>
                <w:lang w:val="bg-BG"/>
              </w:rPr>
            </w:pPr>
          </w:p>
        </w:tc>
        <w:tc>
          <w:tcPr>
            <w:tcW w:w="235"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9166F2">
            <w:pPr>
              <w:spacing w:after="120" w:line="240" w:lineRule="auto"/>
              <w:jc w:val="center"/>
              <w:rPr>
                <w:rFonts w:ascii="Times New Roman" w:eastAsia="Times New Roman" w:hAnsi="Times New Roman" w:cs="Times New Roman"/>
                <w:i/>
                <w:sz w:val="16"/>
                <w:szCs w:val="16"/>
                <w:lang w:val="bg-BG"/>
              </w:rPr>
            </w:pPr>
          </w:p>
        </w:tc>
        <w:tc>
          <w:tcPr>
            <w:tcW w:w="434"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D2407F">
            <w:pPr>
              <w:spacing w:after="120" w:line="240" w:lineRule="auto"/>
              <w:ind w:left="240" w:hanging="240"/>
              <w:jc w:val="center"/>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5</w:t>
            </w:r>
          </w:p>
        </w:tc>
        <w:tc>
          <w:tcPr>
            <w:tcW w:w="613"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B659C0">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564"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6072BB">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8F2B10" w:rsidRPr="0004058C" w:rsidTr="009166F2">
        <w:trPr>
          <w:trHeight w:val="79"/>
        </w:trPr>
        <w:tc>
          <w:tcPr>
            <w:tcW w:w="282" w:type="pct"/>
            <w:tcBorders>
              <w:top w:val="single" w:sz="4" w:space="0" w:color="000000"/>
              <w:left w:val="single" w:sz="4" w:space="0" w:color="000000"/>
              <w:bottom w:val="single" w:sz="4" w:space="0" w:color="000000"/>
              <w:right w:val="single" w:sz="4" w:space="0" w:color="000000"/>
            </w:tcBorders>
          </w:tcPr>
          <w:p w:rsidR="008F2B10" w:rsidRPr="0004058C" w:rsidRDefault="008F2B10" w:rsidP="00A730D0">
            <w:pPr>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 2</w:t>
            </w:r>
          </w:p>
        </w:tc>
        <w:tc>
          <w:tcPr>
            <w:tcW w:w="1076" w:type="pct"/>
            <w:tcBorders>
              <w:top w:val="single" w:sz="4" w:space="0" w:color="000000"/>
              <w:left w:val="single" w:sz="4" w:space="0" w:color="000000"/>
              <w:bottom w:val="single" w:sz="4" w:space="0" w:color="000000"/>
              <w:right w:val="single" w:sz="4" w:space="0" w:color="000000"/>
            </w:tcBorders>
          </w:tcPr>
          <w:p w:rsidR="008F2B10" w:rsidRPr="00AC170E" w:rsidRDefault="008F2B10" w:rsidP="00522F4D">
            <w:pPr>
              <w:spacing w:after="120" w:line="240" w:lineRule="auto"/>
              <w:ind w:left="39" w:hanging="39"/>
              <w:jc w:val="both"/>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Заети лица в институциите на пазара на труда</w:t>
            </w:r>
            <w:r w:rsidR="00212D13" w:rsidRPr="00AC170E">
              <w:rPr>
                <w:rFonts w:ascii="Times New Roman" w:eastAsia="Times New Roman" w:hAnsi="Times New Roman" w:cs="Times New Roman"/>
                <w:sz w:val="18"/>
                <w:szCs w:val="18"/>
                <w:lang w:val="bg-BG"/>
              </w:rPr>
              <w:t>,</w:t>
            </w:r>
            <w:r w:rsidR="00212D13" w:rsidRPr="00212D13">
              <w:rPr>
                <w:rFonts w:ascii="Times New Roman" w:eastAsia="Times New Roman" w:hAnsi="Times New Roman" w:cs="Times New Roman"/>
                <w:sz w:val="18"/>
                <w:szCs w:val="18"/>
                <w:lang w:val="bg-BG"/>
              </w:rPr>
              <w:t xml:space="preserve"> </w:t>
            </w:r>
            <w:r w:rsidR="00212D13" w:rsidRPr="00C8026B">
              <w:rPr>
                <w:rFonts w:ascii="Times New Roman" w:eastAsia="Times New Roman" w:hAnsi="Times New Roman" w:cs="Times New Roman"/>
                <w:sz w:val="18"/>
                <w:szCs w:val="18"/>
                <w:lang w:val="bg-BG"/>
              </w:rPr>
              <w:t>обхванати в мерки по програмата</w:t>
            </w:r>
          </w:p>
        </w:tc>
        <w:tc>
          <w:tcPr>
            <w:tcW w:w="533"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D2407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84"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9166F2">
            <w:pPr>
              <w:spacing w:after="120" w:line="240" w:lineRule="auto"/>
              <w:jc w:val="center"/>
              <w:rPr>
                <w:rFonts w:ascii="Times New Roman" w:eastAsia="Times New Roman" w:hAnsi="Times New Roman" w:cs="Times New Roman"/>
                <w:i/>
                <w:sz w:val="16"/>
                <w:szCs w:val="16"/>
                <w:lang w:val="bg-BG"/>
              </w:rPr>
            </w:pPr>
            <w:r w:rsidRPr="00632D6B">
              <w:rPr>
                <w:rFonts w:ascii="Times New Roman" w:eastAsia="Times New Roman" w:hAnsi="Times New Roman" w:cs="Times New Roman"/>
                <w:i/>
                <w:sz w:val="16"/>
                <w:szCs w:val="16"/>
                <w:lang w:val="bg-BG"/>
              </w:rPr>
              <w:t>ЕСФ</w:t>
            </w:r>
          </w:p>
        </w:tc>
        <w:tc>
          <w:tcPr>
            <w:tcW w:w="651"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9166F2">
            <w:pPr>
              <w:spacing w:after="240" w:line="240" w:lineRule="auto"/>
              <w:ind w:left="240" w:hanging="240"/>
              <w:jc w:val="center"/>
              <w:rPr>
                <w:rFonts w:ascii="Times New Roman" w:eastAsia="Times New Roman" w:hAnsi="Times New Roman" w:cs="Times New Roman"/>
                <w:sz w:val="24"/>
                <w:szCs w:val="20"/>
                <w:lang w:val="bg-BG"/>
              </w:rPr>
            </w:pPr>
            <w:r w:rsidRPr="0004058C">
              <w:rPr>
                <w:rFonts w:ascii="Times New Roman" w:eastAsia="Times New Roman" w:hAnsi="Times New Roman" w:cs="Times New Roman"/>
                <w:i/>
                <w:sz w:val="16"/>
                <w:szCs w:val="16"/>
                <w:lang w:val="bg-BG"/>
              </w:rPr>
              <w:t>По-слабо развити</w:t>
            </w:r>
          </w:p>
        </w:tc>
        <w:tc>
          <w:tcPr>
            <w:tcW w:w="229"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9166F2">
            <w:pPr>
              <w:spacing w:after="120" w:line="240" w:lineRule="auto"/>
              <w:jc w:val="center"/>
              <w:rPr>
                <w:rFonts w:ascii="Times New Roman" w:eastAsia="Times New Roman" w:hAnsi="Times New Roman" w:cs="Times New Roman"/>
                <w:i/>
                <w:sz w:val="16"/>
                <w:szCs w:val="16"/>
                <w:lang w:val="bg-BG"/>
              </w:rPr>
            </w:pPr>
          </w:p>
        </w:tc>
        <w:tc>
          <w:tcPr>
            <w:tcW w:w="235"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9166F2">
            <w:pPr>
              <w:spacing w:after="120" w:line="240" w:lineRule="auto"/>
              <w:jc w:val="center"/>
              <w:rPr>
                <w:rFonts w:ascii="Times New Roman" w:eastAsia="Times New Roman" w:hAnsi="Times New Roman" w:cs="Times New Roman"/>
                <w:i/>
                <w:sz w:val="16"/>
                <w:szCs w:val="16"/>
                <w:lang w:val="bg-BG"/>
              </w:rPr>
            </w:pPr>
          </w:p>
        </w:tc>
        <w:tc>
          <w:tcPr>
            <w:tcW w:w="434"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D2407F">
            <w:pPr>
              <w:spacing w:after="120" w:line="240" w:lineRule="auto"/>
              <w:jc w:val="center"/>
              <w:rPr>
                <w:rFonts w:ascii="Times New Roman" w:eastAsia="Times New Roman" w:hAnsi="Times New Roman" w:cs="Times New Roman"/>
                <w:sz w:val="18"/>
                <w:szCs w:val="18"/>
                <w:lang w:val="bg-BG"/>
              </w:rPr>
            </w:pPr>
          </w:p>
          <w:p w:rsidR="008F2B10" w:rsidRPr="0004058C" w:rsidRDefault="008F2B10" w:rsidP="00B659C0">
            <w:pPr>
              <w:spacing w:after="120" w:line="240" w:lineRule="auto"/>
              <w:jc w:val="center"/>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2048</w:t>
            </w:r>
          </w:p>
        </w:tc>
        <w:tc>
          <w:tcPr>
            <w:tcW w:w="613"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6072BB">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564"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8F2B10" w:rsidRPr="0004058C" w:rsidTr="009166F2">
        <w:trPr>
          <w:trHeight w:val="79"/>
        </w:trPr>
        <w:tc>
          <w:tcPr>
            <w:tcW w:w="282" w:type="pct"/>
            <w:tcBorders>
              <w:top w:val="single" w:sz="4" w:space="0" w:color="000000"/>
              <w:left w:val="single" w:sz="4" w:space="0" w:color="000000"/>
              <w:bottom w:val="single" w:sz="4" w:space="0" w:color="000000"/>
              <w:right w:val="single" w:sz="4" w:space="0" w:color="000000"/>
            </w:tcBorders>
          </w:tcPr>
          <w:p w:rsidR="008F2B10" w:rsidRPr="0004058C" w:rsidRDefault="008F2B10" w:rsidP="00A730D0">
            <w:pPr>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 3</w:t>
            </w:r>
          </w:p>
        </w:tc>
        <w:tc>
          <w:tcPr>
            <w:tcW w:w="1076" w:type="pct"/>
            <w:tcBorders>
              <w:top w:val="single" w:sz="4" w:space="0" w:color="000000"/>
              <w:left w:val="single" w:sz="4" w:space="0" w:color="000000"/>
              <w:bottom w:val="single" w:sz="4" w:space="0" w:color="000000"/>
              <w:right w:val="single" w:sz="4" w:space="0" w:color="000000"/>
            </w:tcBorders>
          </w:tcPr>
          <w:p w:rsidR="008F2B10" w:rsidRPr="0004058C" w:rsidRDefault="008F2B10" w:rsidP="00522F4D">
            <w:pPr>
              <w:spacing w:after="120" w:line="240" w:lineRule="auto"/>
              <w:ind w:left="39" w:hanging="39"/>
              <w:jc w:val="both"/>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Търсещи работа лица, на които са предоставени подпомагащи услуги EURES, вкл. информиране и консултиране</w:t>
            </w:r>
          </w:p>
        </w:tc>
        <w:tc>
          <w:tcPr>
            <w:tcW w:w="533"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D2407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84"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B659C0">
            <w:pPr>
              <w:spacing w:after="120" w:line="240" w:lineRule="auto"/>
              <w:jc w:val="center"/>
              <w:rPr>
                <w:rFonts w:ascii="Times New Roman" w:eastAsia="Times New Roman" w:hAnsi="Times New Roman" w:cs="Times New Roman"/>
                <w:i/>
                <w:sz w:val="16"/>
                <w:szCs w:val="16"/>
                <w:lang w:val="bg-BG"/>
              </w:rPr>
            </w:pPr>
            <w:r w:rsidRPr="00632D6B">
              <w:rPr>
                <w:rFonts w:ascii="Times New Roman" w:eastAsia="Times New Roman" w:hAnsi="Times New Roman" w:cs="Times New Roman"/>
                <w:i/>
                <w:sz w:val="16"/>
                <w:szCs w:val="16"/>
                <w:lang w:val="bg-BG"/>
              </w:rPr>
              <w:t>ЕСФ</w:t>
            </w:r>
          </w:p>
        </w:tc>
        <w:tc>
          <w:tcPr>
            <w:tcW w:w="651"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9166F2">
            <w:pPr>
              <w:spacing w:after="240" w:line="240" w:lineRule="auto"/>
              <w:ind w:left="240" w:hanging="240"/>
              <w:jc w:val="center"/>
              <w:rPr>
                <w:rFonts w:ascii="Times New Roman" w:eastAsia="Times New Roman" w:hAnsi="Times New Roman" w:cs="Times New Roman"/>
                <w:sz w:val="24"/>
                <w:szCs w:val="20"/>
                <w:lang w:val="bg-BG"/>
              </w:rPr>
            </w:pPr>
            <w:r w:rsidRPr="0004058C">
              <w:rPr>
                <w:rFonts w:ascii="Times New Roman" w:eastAsia="Times New Roman" w:hAnsi="Times New Roman" w:cs="Times New Roman"/>
                <w:i/>
                <w:sz w:val="16"/>
                <w:szCs w:val="16"/>
                <w:lang w:val="bg-BG"/>
              </w:rPr>
              <w:t>По-слабо развити</w:t>
            </w:r>
          </w:p>
        </w:tc>
        <w:tc>
          <w:tcPr>
            <w:tcW w:w="229"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9166F2">
            <w:pPr>
              <w:spacing w:after="120" w:line="240" w:lineRule="auto"/>
              <w:jc w:val="center"/>
              <w:rPr>
                <w:rFonts w:ascii="Times New Roman" w:eastAsia="Times New Roman" w:hAnsi="Times New Roman" w:cs="Times New Roman"/>
                <w:i/>
                <w:sz w:val="16"/>
                <w:szCs w:val="16"/>
                <w:lang w:val="bg-BG"/>
              </w:rPr>
            </w:pPr>
          </w:p>
        </w:tc>
        <w:tc>
          <w:tcPr>
            <w:tcW w:w="235"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9166F2">
            <w:pPr>
              <w:spacing w:after="120" w:line="240" w:lineRule="auto"/>
              <w:jc w:val="center"/>
              <w:rPr>
                <w:rFonts w:ascii="Times New Roman" w:eastAsia="Times New Roman" w:hAnsi="Times New Roman" w:cs="Times New Roman"/>
                <w:i/>
                <w:sz w:val="16"/>
                <w:szCs w:val="16"/>
                <w:lang w:val="bg-BG"/>
              </w:rPr>
            </w:pPr>
          </w:p>
        </w:tc>
        <w:tc>
          <w:tcPr>
            <w:tcW w:w="434"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D2407F">
            <w:pPr>
              <w:spacing w:after="120" w:line="240" w:lineRule="auto"/>
              <w:ind w:left="240" w:hanging="240"/>
              <w:jc w:val="center"/>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300 000</w:t>
            </w:r>
          </w:p>
        </w:tc>
        <w:tc>
          <w:tcPr>
            <w:tcW w:w="613"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B659C0">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564"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6072BB">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8F2B10" w:rsidRPr="0004058C" w:rsidTr="009166F2">
        <w:trPr>
          <w:trHeight w:val="79"/>
        </w:trPr>
        <w:tc>
          <w:tcPr>
            <w:tcW w:w="282" w:type="pct"/>
            <w:tcBorders>
              <w:top w:val="single" w:sz="4" w:space="0" w:color="000000"/>
              <w:left w:val="single" w:sz="4" w:space="0" w:color="000000"/>
              <w:bottom w:val="single" w:sz="4" w:space="0" w:color="000000"/>
              <w:right w:val="single" w:sz="4" w:space="0" w:color="000000"/>
            </w:tcBorders>
          </w:tcPr>
          <w:p w:rsidR="008F2B10" w:rsidRPr="0004058C" w:rsidRDefault="008F2B10" w:rsidP="00A730D0">
            <w:pPr>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 3</w:t>
            </w:r>
          </w:p>
        </w:tc>
        <w:tc>
          <w:tcPr>
            <w:tcW w:w="1076" w:type="pct"/>
            <w:tcBorders>
              <w:top w:val="single" w:sz="4" w:space="0" w:color="000000"/>
              <w:left w:val="single" w:sz="4" w:space="0" w:color="000000"/>
              <w:bottom w:val="single" w:sz="4" w:space="0" w:color="000000"/>
              <w:right w:val="single" w:sz="4" w:space="0" w:color="000000"/>
            </w:tcBorders>
          </w:tcPr>
          <w:p w:rsidR="008F2B10" w:rsidRPr="0004058C" w:rsidRDefault="008F2B10" w:rsidP="00522F4D">
            <w:pPr>
              <w:spacing w:after="120" w:line="240" w:lineRule="auto"/>
              <w:ind w:left="39" w:hanging="39"/>
              <w:jc w:val="both"/>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Работодатели, на които са предоставени подпомагащи услуги EURES, вкл. информиране и консултиране</w:t>
            </w:r>
          </w:p>
        </w:tc>
        <w:tc>
          <w:tcPr>
            <w:tcW w:w="533"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D2407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84"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B659C0">
            <w:pPr>
              <w:spacing w:after="120" w:line="240" w:lineRule="auto"/>
              <w:jc w:val="center"/>
              <w:rPr>
                <w:rFonts w:ascii="Times New Roman" w:eastAsia="Times New Roman" w:hAnsi="Times New Roman" w:cs="Times New Roman"/>
                <w:i/>
                <w:sz w:val="16"/>
                <w:szCs w:val="16"/>
                <w:lang w:val="bg-BG"/>
              </w:rPr>
            </w:pPr>
            <w:r w:rsidRPr="00632D6B">
              <w:rPr>
                <w:rFonts w:ascii="Times New Roman" w:eastAsia="Times New Roman" w:hAnsi="Times New Roman" w:cs="Times New Roman"/>
                <w:i/>
                <w:sz w:val="16"/>
                <w:szCs w:val="16"/>
                <w:lang w:val="bg-BG"/>
              </w:rPr>
              <w:t>ЕСФ</w:t>
            </w:r>
          </w:p>
        </w:tc>
        <w:tc>
          <w:tcPr>
            <w:tcW w:w="651"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9166F2">
            <w:pPr>
              <w:spacing w:after="240" w:line="240" w:lineRule="auto"/>
              <w:ind w:left="240" w:hanging="240"/>
              <w:jc w:val="center"/>
              <w:rPr>
                <w:rFonts w:ascii="Times New Roman" w:eastAsia="Times New Roman" w:hAnsi="Times New Roman" w:cs="Times New Roman"/>
                <w:sz w:val="24"/>
                <w:szCs w:val="20"/>
                <w:lang w:val="bg-BG"/>
              </w:rPr>
            </w:pPr>
            <w:r w:rsidRPr="0004058C">
              <w:rPr>
                <w:rFonts w:ascii="Times New Roman" w:eastAsia="Times New Roman" w:hAnsi="Times New Roman" w:cs="Times New Roman"/>
                <w:i/>
                <w:sz w:val="16"/>
                <w:szCs w:val="16"/>
                <w:lang w:val="bg-BG"/>
              </w:rPr>
              <w:t>По-слабо развити</w:t>
            </w:r>
          </w:p>
        </w:tc>
        <w:tc>
          <w:tcPr>
            <w:tcW w:w="229"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9166F2">
            <w:pPr>
              <w:spacing w:after="120" w:line="240" w:lineRule="auto"/>
              <w:jc w:val="center"/>
              <w:rPr>
                <w:rFonts w:ascii="Times New Roman" w:eastAsia="Times New Roman" w:hAnsi="Times New Roman" w:cs="Times New Roman"/>
                <w:i/>
                <w:sz w:val="16"/>
                <w:szCs w:val="16"/>
                <w:lang w:val="bg-BG"/>
              </w:rPr>
            </w:pPr>
          </w:p>
        </w:tc>
        <w:tc>
          <w:tcPr>
            <w:tcW w:w="235"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9166F2">
            <w:pPr>
              <w:spacing w:after="120" w:line="240" w:lineRule="auto"/>
              <w:jc w:val="center"/>
              <w:rPr>
                <w:rFonts w:ascii="Times New Roman" w:eastAsia="Times New Roman" w:hAnsi="Times New Roman" w:cs="Times New Roman"/>
                <w:i/>
                <w:sz w:val="16"/>
                <w:szCs w:val="16"/>
                <w:lang w:val="bg-BG"/>
              </w:rPr>
            </w:pPr>
          </w:p>
        </w:tc>
        <w:tc>
          <w:tcPr>
            <w:tcW w:w="434"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D2407F">
            <w:pPr>
              <w:spacing w:after="120" w:line="240" w:lineRule="auto"/>
              <w:jc w:val="center"/>
              <w:rPr>
                <w:rFonts w:ascii="Times New Roman" w:eastAsia="Times New Roman" w:hAnsi="Times New Roman" w:cs="Times New Roman"/>
                <w:sz w:val="18"/>
                <w:szCs w:val="18"/>
                <w:lang w:val="bg-BG"/>
              </w:rPr>
            </w:pPr>
          </w:p>
          <w:p w:rsidR="008F2B10" w:rsidRPr="0004058C" w:rsidRDefault="008F2B10" w:rsidP="00B659C0">
            <w:pPr>
              <w:spacing w:after="120" w:line="240" w:lineRule="auto"/>
              <w:jc w:val="center"/>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2000</w:t>
            </w:r>
          </w:p>
        </w:tc>
        <w:tc>
          <w:tcPr>
            <w:tcW w:w="613"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6072BB">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564"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8F2B10" w:rsidRPr="0004058C" w:rsidTr="009166F2">
        <w:trPr>
          <w:trHeight w:val="79"/>
        </w:trPr>
        <w:tc>
          <w:tcPr>
            <w:tcW w:w="282" w:type="pct"/>
            <w:tcBorders>
              <w:top w:val="single" w:sz="4" w:space="0" w:color="000000"/>
              <w:left w:val="single" w:sz="4" w:space="0" w:color="000000"/>
              <w:bottom w:val="single" w:sz="4" w:space="0" w:color="000000"/>
              <w:right w:val="single" w:sz="4" w:space="0" w:color="000000"/>
            </w:tcBorders>
          </w:tcPr>
          <w:p w:rsidR="008F2B10" w:rsidRPr="0004058C" w:rsidRDefault="008F2B10" w:rsidP="00A730D0">
            <w:pPr>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 4</w:t>
            </w:r>
          </w:p>
        </w:tc>
        <w:tc>
          <w:tcPr>
            <w:tcW w:w="1076" w:type="pct"/>
            <w:tcBorders>
              <w:top w:val="single" w:sz="4" w:space="0" w:color="000000"/>
              <w:left w:val="single" w:sz="4" w:space="0" w:color="000000"/>
              <w:bottom w:val="single" w:sz="4" w:space="0" w:color="000000"/>
              <w:right w:val="single" w:sz="4" w:space="0" w:color="000000"/>
            </w:tcBorders>
          </w:tcPr>
          <w:p w:rsidR="008F2B10" w:rsidRPr="0004058C" w:rsidRDefault="008F2B10" w:rsidP="00522F4D">
            <w:pPr>
              <w:spacing w:after="120" w:line="240" w:lineRule="auto"/>
              <w:ind w:left="39" w:hanging="39"/>
              <w:jc w:val="both"/>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Брой проекти за реформиране на мрежата EURES</w:t>
            </w:r>
          </w:p>
        </w:tc>
        <w:tc>
          <w:tcPr>
            <w:tcW w:w="533"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D2407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84"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B659C0">
            <w:pPr>
              <w:spacing w:after="120" w:line="240" w:lineRule="auto"/>
              <w:jc w:val="center"/>
              <w:rPr>
                <w:rFonts w:ascii="Times New Roman" w:eastAsia="Times New Roman" w:hAnsi="Times New Roman" w:cs="Times New Roman"/>
                <w:i/>
                <w:sz w:val="16"/>
                <w:szCs w:val="16"/>
                <w:lang w:val="bg-BG"/>
              </w:rPr>
            </w:pPr>
            <w:r w:rsidRPr="00632D6B">
              <w:rPr>
                <w:rFonts w:ascii="Times New Roman" w:eastAsia="Times New Roman" w:hAnsi="Times New Roman" w:cs="Times New Roman"/>
                <w:i/>
                <w:sz w:val="16"/>
                <w:szCs w:val="16"/>
                <w:lang w:val="bg-BG"/>
              </w:rPr>
              <w:t>ЕСФ</w:t>
            </w:r>
          </w:p>
        </w:tc>
        <w:tc>
          <w:tcPr>
            <w:tcW w:w="651"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229"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9166F2">
            <w:pPr>
              <w:spacing w:after="120" w:line="240" w:lineRule="auto"/>
              <w:jc w:val="center"/>
              <w:rPr>
                <w:rFonts w:ascii="Times New Roman" w:eastAsia="Times New Roman" w:hAnsi="Times New Roman" w:cs="Times New Roman"/>
                <w:i/>
                <w:sz w:val="16"/>
                <w:szCs w:val="16"/>
                <w:lang w:val="bg-BG"/>
              </w:rPr>
            </w:pPr>
          </w:p>
        </w:tc>
        <w:tc>
          <w:tcPr>
            <w:tcW w:w="235"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9166F2">
            <w:pPr>
              <w:spacing w:after="120" w:line="240" w:lineRule="auto"/>
              <w:jc w:val="center"/>
              <w:rPr>
                <w:rFonts w:ascii="Times New Roman" w:eastAsia="Times New Roman" w:hAnsi="Times New Roman" w:cs="Times New Roman"/>
                <w:i/>
                <w:sz w:val="16"/>
                <w:szCs w:val="16"/>
                <w:lang w:val="bg-BG"/>
              </w:rPr>
            </w:pPr>
          </w:p>
        </w:tc>
        <w:tc>
          <w:tcPr>
            <w:tcW w:w="434"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D2407F">
            <w:pPr>
              <w:spacing w:after="120" w:line="240" w:lineRule="auto"/>
              <w:ind w:left="240" w:hanging="240"/>
              <w:jc w:val="center"/>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50</w:t>
            </w:r>
          </w:p>
        </w:tc>
        <w:tc>
          <w:tcPr>
            <w:tcW w:w="613"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B659C0">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564" w:type="pct"/>
            <w:tcBorders>
              <w:top w:val="single" w:sz="4" w:space="0" w:color="000000"/>
              <w:left w:val="single" w:sz="4" w:space="0" w:color="000000"/>
              <w:bottom w:val="single" w:sz="4" w:space="0" w:color="000000"/>
              <w:right w:val="single" w:sz="4" w:space="0" w:color="000000"/>
            </w:tcBorders>
            <w:vAlign w:val="center"/>
          </w:tcPr>
          <w:p w:rsidR="008F2B10" w:rsidRPr="0004058C" w:rsidRDefault="008F2B10" w:rsidP="006072BB">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bl>
    <w:p w:rsidR="00A730D0" w:rsidRPr="0004058C" w:rsidRDefault="00A730D0" w:rsidP="00A730D0">
      <w:pPr>
        <w:spacing w:after="120" w:line="240" w:lineRule="auto"/>
        <w:jc w:val="both"/>
        <w:rPr>
          <w:rFonts w:ascii="Times New Roman" w:eastAsia="Times New Roman" w:hAnsi="Times New Roman" w:cs="Times New Roman"/>
          <w:b/>
          <w:i/>
          <w:color w:val="C00000"/>
          <w:sz w:val="26"/>
          <w:szCs w:val="26"/>
          <w:u w:val="single"/>
          <w:lang w:val="bg-BG"/>
        </w:rPr>
      </w:pPr>
    </w:p>
    <w:p w:rsidR="00D2407F" w:rsidRDefault="00D2407F" w:rsidP="00A730D0">
      <w:pPr>
        <w:spacing w:after="120" w:line="240" w:lineRule="auto"/>
        <w:jc w:val="both"/>
        <w:rPr>
          <w:rFonts w:ascii="Times New Roman" w:eastAsia="Times New Roman" w:hAnsi="Times New Roman" w:cs="Times New Roman"/>
          <w:b/>
          <w:i/>
          <w:color w:val="C00000"/>
          <w:sz w:val="26"/>
          <w:szCs w:val="26"/>
          <w:u w:val="single"/>
          <w:lang w:val="bg-BG"/>
        </w:rPr>
      </w:pPr>
    </w:p>
    <w:p w:rsidR="00A730D0" w:rsidRPr="0004058C" w:rsidRDefault="00A730D0" w:rsidP="00BF5EA7">
      <w:pPr>
        <w:pStyle w:val="Heading3"/>
      </w:pPr>
      <w:bookmarkStart w:id="42" w:name="_Toc407104423"/>
      <w:r w:rsidRPr="0004058C">
        <w:t>Инвестиционен приоритет № 5:</w:t>
      </w:r>
      <w:bookmarkEnd w:id="42"/>
      <w:r w:rsidRPr="0004058C">
        <w:t xml:space="preserve"> </w:t>
      </w:r>
    </w:p>
    <w:p w:rsidR="00A730D0" w:rsidRPr="0004058C" w:rsidRDefault="00A730D0" w:rsidP="00BF5EA7">
      <w:pPr>
        <w:pStyle w:val="Heading3"/>
      </w:pPr>
      <w:bookmarkStart w:id="43" w:name="_Toc407104424"/>
      <w:r w:rsidRPr="0004058C">
        <w:t>Самостоятелна заетост, предприемачество и създаване на предприятия, включително иновативни микро-, малки и средни предприятия</w:t>
      </w:r>
      <w:bookmarkEnd w:id="43"/>
      <w:r w:rsidRPr="0004058C">
        <w:t xml:space="preserve"> </w:t>
      </w:r>
    </w:p>
    <w:p w:rsidR="00A730D0" w:rsidRPr="0004058C" w:rsidRDefault="00A730D0" w:rsidP="00BF5EA7">
      <w:pPr>
        <w:pStyle w:val="Heading4"/>
      </w:pPr>
      <w:bookmarkStart w:id="44" w:name="_Toc352768360"/>
      <w:r w:rsidRPr="0004058C">
        <w:t>2.A.5 Специфични цели, съответстващи на инвестиционния приоритет</w:t>
      </w:r>
      <w:r w:rsidR="005B0BD3">
        <w:t>,</w:t>
      </w:r>
      <w:r w:rsidRPr="0004058C">
        <w:t xml:space="preserve"> и очаквани резултати (</w:t>
      </w:r>
      <w:r w:rsidR="00C527E7">
        <w:t>ч</w:t>
      </w:r>
      <w:r w:rsidRPr="0004058C">
        <w:t>л. 96 (2) (</w:t>
      </w:r>
      <w:r w:rsidR="00E65982">
        <w:t>б</w:t>
      </w:r>
      <w:r w:rsidRPr="0004058C">
        <w:t>) (i)-(ii) от Регламент</w:t>
      </w:r>
      <w:r w:rsidR="00606070" w:rsidRPr="0004058C">
        <w:t xml:space="preserve"> </w:t>
      </w:r>
      <w:r w:rsidRPr="0004058C">
        <w:t xml:space="preserve">(EС) </w:t>
      </w:r>
      <w:r w:rsidR="007C6289" w:rsidRPr="0004058C">
        <w:t xml:space="preserve">№ </w:t>
      </w:r>
      <w:r w:rsidRPr="0004058C">
        <w:t>1303/2013)</w:t>
      </w:r>
      <w:bookmarkEnd w:id="44"/>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Bold" w:eastAsia="Times New Roman" w:hAnsi="Times New Roman Bold" w:cs="Times New Roman" w:hint="eastAsia"/>
          <w:b/>
          <w:sz w:val="24"/>
          <w:szCs w:val="20"/>
          <w:u w:val="single"/>
          <w:lang w:val="bg-BG"/>
        </w:rPr>
        <w:t>Специфична</w:t>
      </w:r>
      <w:r w:rsidRPr="0004058C">
        <w:rPr>
          <w:rFonts w:ascii="Times New Roman Bold" w:eastAsia="Times New Roman" w:hAnsi="Times New Roman Bold" w:cs="Times New Roman"/>
          <w:b/>
          <w:sz w:val="24"/>
          <w:szCs w:val="20"/>
          <w:u w:val="single"/>
          <w:lang w:val="bg-BG"/>
        </w:rPr>
        <w:t xml:space="preserve"> </w:t>
      </w:r>
      <w:r w:rsidRPr="00F941AE">
        <w:rPr>
          <w:rFonts w:ascii="Times New Roman" w:eastAsia="Times New Roman" w:hAnsi="Times New Roman" w:cs="Times New Roman"/>
          <w:b/>
          <w:sz w:val="24"/>
          <w:szCs w:val="20"/>
          <w:u w:val="single"/>
          <w:lang w:val="bg-BG"/>
        </w:rPr>
        <w:t>цел</w:t>
      </w:r>
      <w:r w:rsidRPr="00F941AE">
        <w:rPr>
          <w:rFonts w:ascii="Times New Roman" w:eastAsia="Times New Roman" w:hAnsi="Times New Roman" w:cs="Times New Roman"/>
          <w:b/>
          <w:sz w:val="24"/>
          <w:szCs w:val="20"/>
          <w:lang w:val="bg-BG"/>
        </w:rPr>
        <w:t>:</w:t>
      </w:r>
      <w:r w:rsidRPr="0004058C">
        <w:rPr>
          <w:rFonts w:ascii="Times New Roman" w:eastAsia="Times New Roman" w:hAnsi="Times New Roman" w:cs="Times New Roman"/>
          <w:b/>
          <w:sz w:val="24"/>
          <w:szCs w:val="20"/>
          <w:lang w:val="bg-BG"/>
        </w:rPr>
        <w:t xml:space="preserve"> Увеличаване броя на включените в самостоятелна заетост безработни, неактивни и наети лица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Подкрепата за стартиране на самостоятелна стопанска дейност и предприемачеството като цяло е един от основните начини за разкриване на устойчиви и качествени работни места и повишаване на общото равнище на заетост в икономиката. В България, този потенциал все още не е напълно оползотворен. Ето защо с предоставянето на такава подкрепа за желаещите да стартират собствена стопанска дейност, в т.ч. безработни лица, ОП РЧР ще насърчи предприемачеството и като краен резултат ще осигури разкриването на нови работни места чрез самонаемане.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Според изследването Евробарометър от 2012 г., 49% от българите (срещу 37% средно за ЕС), ако можеха да избират какъв да бъде техният статус в заетостта, биха предпочели да бъдат самостоятелно заети – сред българите има положителни нагласи за стартиране на собствен бизнес. Въпреки това обаче, делът на предприемачите от общия брой на заетите лица в България остава по-нисък на фона на средните за ЕС-28 равнища. По статистически данни от Наблюдението на работната сила, през 2012 г. само 10% от заетите в България са самостоятелно заети (само 33</w:t>
      </w:r>
      <w:r w:rsidR="00606070" w:rsidRPr="0004058C">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5% от тях – работодатели), срещу 14% средно за ЕС-28.</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България развитието на предприемачеството може да изиграе ролята на инструмент за създаване на нови работни места и за подобряване начина, по който функционира българският пазар на труда. Това изисква да бъдат предприети действия за преодоляване на бариерите, пред които са изправени онези, които биха искали да започнат собствен бизнес. Сред тях, отново според изследването Евробарометър от 2012 г., като първа по важност причина се нарежда липсата на стартов капитал (за 29% от хората), наред с недостатъчно добрия бизнес климат (за 15% от хората) и липсата на умения за развитие на собствен бизнес (за 9% от хората). Липсата на бизнес идея е проблем пред започване на самостоятелна заетост само за 4% от българите.</w:t>
      </w:r>
    </w:p>
    <w:p w:rsidR="00F941AE" w:rsidRPr="00E53C0A" w:rsidRDefault="00A730D0" w:rsidP="00BF5EA7">
      <w:pPr>
        <w:pStyle w:val="Heading6"/>
        <w:rPr>
          <w:b w:val="0"/>
          <w:i w:val="0"/>
          <w:u w:val="single"/>
        </w:rPr>
      </w:pPr>
      <w:r w:rsidRPr="00E53C0A">
        <w:rPr>
          <w:b w:val="0"/>
          <w:i w:val="0"/>
        </w:rPr>
        <w:t xml:space="preserve">Ето защо, ОП РЧР ще инвестира целенасочено в осигуряване на стартов капитал за развитие на предприемаческите идеи сред безработни лица и желаещи да стартират собствен бизнес, наред с предоставяне на практически умения и съпътстващи услуги за подпомагане устойчивостта на начинанието. </w:t>
      </w:r>
    </w:p>
    <w:p w:rsidR="00F941AE" w:rsidRDefault="00F941AE" w:rsidP="00BF5EA7">
      <w:pPr>
        <w:pStyle w:val="Heading6"/>
        <w:rPr>
          <w:u w:val="single"/>
        </w:rPr>
      </w:pPr>
    </w:p>
    <w:p w:rsidR="00A730D0" w:rsidRPr="0004058C" w:rsidRDefault="00A730D0" w:rsidP="00BF5EA7">
      <w:pPr>
        <w:pStyle w:val="Heading6"/>
      </w:pPr>
      <w:r w:rsidRPr="0004058C">
        <w:rPr>
          <w:u w:val="single"/>
        </w:rPr>
        <w:t>Таблица 4</w:t>
      </w:r>
      <w:r w:rsidRPr="0004058C">
        <w:t>: Общи показатели за резултатите, за които е определена целева стойност, и специфични за програмата показатели за резултатите, съответстващи на специфичната цел по инвестиционен приоритет „Самостоятелна заетост, предприемачество и създаване на предприятия, включително иновативни микро-, малки и средни предприятия ” (по категория региони )(чл.96(2)(б)(ii)</w:t>
      </w:r>
      <w:r w:rsidRPr="0004058C">
        <w:rPr>
          <w:smallCaps/>
        </w:rPr>
        <w:t xml:space="preserve"> от Регламент</w:t>
      </w:r>
      <w:r w:rsidR="00606070" w:rsidRPr="0004058C">
        <w:rPr>
          <w:smallCaps/>
        </w:rPr>
        <w:t xml:space="preserve"> </w:t>
      </w:r>
      <w:r w:rsidRPr="0004058C">
        <w:rPr>
          <w:smallCaps/>
        </w:rPr>
        <w:t>(EС) № 1303/2013</w:t>
      </w:r>
      <w:r w:rsidRPr="0004058C">
        <w:t>)</w:t>
      </w:r>
    </w:p>
    <w:tbl>
      <w:tblPr>
        <w:tblW w:w="49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3"/>
        <w:gridCol w:w="1342"/>
        <w:gridCol w:w="1135"/>
        <w:gridCol w:w="575"/>
        <w:gridCol w:w="846"/>
        <w:gridCol w:w="345"/>
        <w:gridCol w:w="281"/>
        <w:gridCol w:w="498"/>
        <w:gridCol w:w="676"/>
        <w:gridCol w:w="677"/>
        <w:gridCol w:w="237"/>
        <w:gridCol w:w="275"/>
        <w:gridCol w:w="591"/>
        <w:gridCol w:w="575"/>
        <w:gridCol w:w="674"/>
      </w:tblGrid>
      <w:tr w:rsidR="008F2B10" w:rsidRPr="0004058C" w:rsidTr="008E3187">
        <w:trPr>
          <w:trHeight w:val="810"/>
        </w:trPr>
        <w:tc>
          <w:tcPr>
            <w:tcW w:w="247"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Ид. №.</w:t>
            </w:r>
          </w:p>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731"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Показател</w:t>
            </w:r>
          </w:p>
        </w:tc>
        <w:tc>
          <w:tcPr>
            <w:tcW w:w="618"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 xml:space="preserve">Категория региони </w:t>
            </w:r>
          </w:p>
        </w:tc>
        <w:tc>
          <w:tcPr>
            <w:tcW w:w="313"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w:t>
            </w:r>
          </w:p>
        </w:tc>
        <w:tc>
          <w:tcPr>
            <w:tcW w:w="461" w:type="pct"/>
            <w:vMerge w:val="restart"/>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 xml:space="preserve">Общ </w:t>
            </w:r>
            <w:r w:rsidR="0080591E">
              <w:rPr>
                <w:rFonts w:ascii="Times New Roman" w:eastAsia="Times New Roman" w:hAnsi="Times New Roman" w:cs="Times New Roman"/>
                <w:b/>
                <w:i/>
                <w:sz w:val="16"/>
                <w:szCs w:val="16"/>
                <w:lang w:val="bg-BG"/>
              </w:rPr>
              <w:t>показател</w:t>
            </w:r>
            <w:r w:rsidRPr="0004058C">
              <w:rPr>
                <w:rFonts w:ascii="Times New Roman" w:eastAsia="Times New Roman" w:hAnsi="Times New Roman" w:cs="Times New Roman"/>
                <w:b/>
                <w:i/>
                <w:sz w:val="16"/>
                <w:szCs w:val="16"/>
                <w:lang w:val="bg-BG"/>
              </w:rPr>
              <w:t xml:space="preserve"> за изпълнението, използван като основа за определяне на целеви стойности</w:t>
            </w:r>
          </w:p>
        </w:tc>
        <w:tc>
          <w:tcPr>
            <w:tcW w:w="612" w:type="pct"/>
            <w:gridSpan w:val="3"/>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 xml:space="preserve">Базова стойност </w:t>
            </w:r>
          </w:p>
        </w:tc>
        <w:tc>
          <w:tcPr>
            <w:tcW w:w="368"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 за базовата и целевата стойност</w:t>
            </w:r>
          </w:p>
        </w:tc>
        <w:tc>
          <w:tcPr>
            <w:tcW w:w="369"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година</w:t>
            </w:r>
          </w:p>
        </w:tc>
        <w:tc>
          <w:tcPr>
            <w:tcW w:w="601" w:type="pct"/>
            <w:gridSpan w:val="3"/>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Целева стойност</w:t>
            </w:r>
            <w:r w:rsidR="003A327C">
              <w:rPr>
                <w:rFonts w:ascii="Times New Roman" w:eastAsia="Times New Roman" w:hAnsi="Times New Roman" w:cs="Times New Roman"/>
                <w:b/>
                <w:i/>
                <w:sz w:val="16"/>
                <w:szCs w:val="16"/>
                <w:lang w:val="bg-BG"/>
              </w:rPr>
              <w:t xml:space="preserve"> </w:t>
            </w:r>
            <w:r w:rsidRPr="0004058C">
              <w:rPr>
                <w:rFonts w:ascii="Times New Roman" w:eastAsia="Times New Roman" w:hAnsi="Times New Roman" w:cs="Times New Roman"/>
                <w:b/>
                <w:i/>
                <w:sz w:val="16"/>
                <w:szCs w:val="16"/>
                <w:lang w:val="bg-BG"/>
              </w:rPr>
              <w:t>(2023)</w:t>
            </w:r>
          </w:p>
        </w:tc>
        <w:tc>
          <w:tcPr>
            <w:tcW w:w="313"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Източник на данните</w:t>
            </w:r>
          </w:p>
        </w:tc>
        <w:tc>
          <w:tcPr>
            <w:tcW w:w="367"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Честота на отчитане</w:t>
            </w:r>
          </w:p>
        </w:tc>
      </w:tr>
      <w:tr w:rsidR="008F2B10" w:rsidRPr="0004058C" w:rsidTr="008E3187">
        <w:trPr>
          <w:trHeight w:val="390"/>
        </w:trPr>
        <w:tc>
          <w:tcPr>
            <w:tcW w:w="247"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731"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618"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13"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461" w:type="pct"/>
            <w:vMerge/>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p>
        </w:tc>
        <w:tc>
          <w:tcPr>
            <w:tcW w:w="188" w:type="pct"/>
          </w:tcPr>
          <w:p w:rsidR="00A730D0" w:rsidRPr="0004058C" w:rsidRDefault="00A730D0" w:rsidP="00A730D0">
            <w:pPr>
              <w:tabs>
                <w:tab w:val="left" w:pos="720"/>
                <w:tab w:val="num" w:pos="1492"/>
              </w:tabs>
              <w:spacing w:after="120" w:line="240" w:lineRule="auto"/>
              <w:ind w:hanging="360"/>
              <w:jc w:val="both"/>
              <w:rPr>
                <w:rFonts w:ascii="Times New Roman" w:eastAsia="Times New Roman" w:hAnsi="Times New Roman" w:cs="Times New Roman"/>
                <w:b/>
                <w:i/>
                <w:sz w:val="16"/>
                <w:szCs w:val="16"/>
                <w:lang w:val="bg-BG"/>
              </w:rPr>
            </w:pPr>
          </w:p>
          <w:p w:rsidR="00A730D0" w:rsidRPr="0004058C" w:rsidRDefault="00A730D0" w:rsidP="00A730D0">
            <w:pPr>
              <w:spacing w:after="24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м</w:t>
            </w:r>
          </w:p>
        </w:tc>
        <w:tc>
          <w:tcPr>
            <w:tcW w:w="153" w:type="pct"/>
          </w:tcPr>
          <w:p w:rsidR="00A730D0" w:rsidRPr="0004058C" w:rsidRDefault="00A730D0" w:rsidP="00A730D0">
            <w:pPr>
              <w:tabs>
                <w:tab w:val="left" w:pos="720"/>
                <w:tab w:val="num" w:pos="1492"/>
              </w:tabs>
              <w:spacing w:after="120" w:line="240" w:lineRule="auto"/>
              <w:ind w:hanging="360"/>
              <w:jc w:val="both"/>
              <w:rPr>
                <w:rFonts w:ascii="Times New Roman" w:eastAsia="Times New Roman" w:hAnsi="Times New Roman" w:cs="Times New Roman"/>
                <w:b/>
                <w:i/>
                <w:sz w:val="16"/>
                <w:szCs w:val="16"/>
                <w:lang w:val="bg-BG"/>
              </w:rPr>
            </w:pPr>
          </w:p>
          <w:p w:rsidR="00A730D0" w:rsidRPr="0004058C" w:rsidRDefault="00A730D0" w:rsidP="00A730D0">
            <w:pPr>
              <w:spacing w:after="24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ж</w:t>
            </w:r>
          </w:p>
        </w:tc>
        <w:tc>
          <w:tcPr>
            <w:tcW w:w="271" w:type="pct"/>
          </w:tcPr>
          <w:p w:rsidR="00A730D0" w:rsidRPr="0004058C" w:rsidRDefault="00A730D0" w:rsidP="00A730D0">
            <w:pPr>
              <w:tabs>
                <w:tab w:val="left" w:pos="720"/>
                <w:tab w:val="num" w:pos="1492"/>
              </w:tabs>
              <w:spacing w:after="120" w:line="240" w:lineRule="auto"/>
              <w:ind w:hanging="360"/>
              <w:jc w:val="both"/>
              <w:rPr>
                <w:rFonts w:ascii="Times New Roman" w:eastAsia="Times New Roman" w:hAnsi="Times New Roman" w:cs="Times New Roman"/>
                <w:b/>
                <w:i/>
                <w:sz w:val="16"/>
                <w:szCs w:val="16"/>
                <w:lang w:val="bg-BG"/>
              </w:rPr>
            </w:pPr>
          </w:p>
          <w:p w:rsidR="00A730D0" w:rsidRPr="0004058C" w:rsidRDefault="00A730D0" w:rsidP="00A730D0">
            <w:pPr>
              <w:spacing w:after="24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 xml:space="preserve">Общо </w:t>
            </w:r>
          </w:p>
        </w:tc>
        <w:tc>
          <w:tcPr>
            <w:tcW w:w="368"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69"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129"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50"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322" w:type="pct"/>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Общо</w:t>
            </w:r>
          </w:p>
        </w:tc>
        <w:tc>
          <w:tcPr>
            <w:tcW w:w="313" w:type="pct"/>
            <w:vMerge/>
          </w:tcPr>
          <w:p w:rsidR="00A730D0" w:rsidRPr="0004058C" w:rsidRDefault="00A730D0" w:rsidP="00A730D0">
            <w:pPr>
              <w:spacing w:after="120" w:line="240" w:lineRule="auto"/>
              <w:jc w:val="both"/>
              <w:rPr>
                <w:rFonts w:ascii="Times New Roman" w:eastAsia="Times New Roman" w:hAnsi="Times New Roman" w:cs="Times New Roman"/>
                <w:b/>
                <w:i/>
                <w:sz w:val="16"/>
                <w:szCs w:val="16"/>
                <w:lang w:val="bg-BG"/>
              </w:rPr>
            </w:pPr>
          </w:p>
        </w:tc>
        <w:tc>
          <w:tcPr>
            <w:tcW w:w="367"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i/>
                <w:sz w:val="16"/>
                <w:szCs w:val="16"/>
                <w:lang w:val="bg-BG"/>
              </w:rPr>
            </w:pPr>
          </w:p>
        </w:tc>
      </w:tr>
      <w:tr w:rsidR="008F2B10" w:rsidRPr="0004058C" w:rsidTr="008E3187">
        <w:trPr>
          <w:trHeight w:val="460"/>
        </w:trPr>
        <w:tc>
          <w:tcPr>
            <w:tcW w:w="247" w:type="pct"/>
          </w:tcPr>
          <w:p w:rsidR="00A730D0" w:rsidRPr="007A57D8" w:rsidRDefault="00A730D0" w:rsidP="00A730D0">
            <w:pPr>
              <w:spacing w:after="120" w:line="240" w:lineRule="auto"/>
              <w:rPr>
                <w:rFonts w:ascii="Times New Roman" w:eastAsia="Times New Roman" w:hAnsi="Times New Roman" w:cs="Times New Roman"/>
                <w:i/>
                <w:sz w:val="16"/>
                <w:szCs w:val="16"/>
                <w:lang w:val="bg-BG"/>
              </w:rPr>
            </w:pPr>
            <w:r w:rsidRPr="007A57D8">
              <w:rPr>
                <w:rFonts w:ascii="Times New Roman" w:eastAsia="Times New Roman" w:hAnsi="Times New Roman" w:cs="Times New Roman"/>
                <w:i/>
                <w:sz w:val="16"/>
                <w:szCs w:val="16"/>
                <w:lang w:val="bg-BG"/>
              </w:rPr>
              <w:t>СЦ</w:t>
            </w:r>
            <w:r w:rsidR="00F941AE">
              <w:rPr>
                <w:rFonts w:ascii="Times New Roman" w:eastAsia="Times New Roman" w:hAnsi="Times New Roman" w:cs="Times New Roman"/>
                <w:i/>
                <w:sz w:val="16"/>
                <w:szCs w:val="16"/>
                <w:lang w:val="bg-BG"/>
              </w:rPr>
              <w:t>1</w:t>
            </w:r>
            <w:r w:rsidRPr="007A57D8">
              <w:rPr>
                <w:rFonts w:ascii="Times New Roman" w:eastAsia="Times New Roman" w:hAnsi="Times New Roman" w:cs="Times New Roman"/>
                <w:i/>
                <w:sz w:val="16"/>
                <w:szCs w:val="16"/>
                <w:lang w:val="bg-BG"/>
              </w:rPr>
              <w:t xml:space="preserve"> </w:t>
            </w:r>
          </w:p>
        </w:tc>
        <w:tc>
          <w:tcPr>
            <w:tcW w:w="731" w:type="pct"/>
          </w:tcPr>
          <w:p w:rsidR="00A730D0" w:rsidRPr="007A57D8" w:rsidRDefault="00A730D0" w:rsidP="0032287E">
            <w:pPr>
              <w:spacing w:after="120" w:line="240" w:lineRule="auto"/>
              <w:jc w:val="both"/>
              <w:rPr>
                <w:rFonts w:ascii="Times New Roman" w:eastAsia="Times New Roman" w:hAnsi="Times New Roman" w:cs="Times New Roman"/>
                <w:sz w:val="16"/>
                <w:szCs w:val="16"/>
                <w:lang w:val="bg-BG"/>
              </w:rPr>
            </w:pPr>
            <w:r w:rsidRPr="007A57D8">
              <w:rPr>
                <w:rFonts w:ascii="Times New Roman" w:eastAsia="Times New Roman" w:hAnsi="Times New Roman" w:cs="Times New Roman"/>
                <w:sz w:val="16"/>
                <w:szCs w:val="16"/>
                <w:lang w:val="bg-BG"/>
              </w:rPr>
              <w:t xml:space="preserve">Участници </w:t>
            </w:r>
            <w:r w:rsidR="00F941AE">
              <w:rPr>
                <w:rFonts w:ascii="Times New Roman" w:eastAsia="Times New Roman" w:hAnsi="Times New Roman" w:cs="Times New Roman"/>
                <w:sz w:val="16"/>
                <w:szCs w:val="16"/>
                <w:lang w:val="bg-BG"/>
              </w:rPr>
              <w:t xml:space="preserve"> </w:t>
            </w:r>
            <w:r w:rsidR="00A236C5" w:rsidRPr="007A57D8">
              <w:rPr>
                <w:rFonts w:ascii="Times New Roman" w:eastAsia="Times New Roman" w:hAnsi="Times New Roman" w:cs="Times New Roman"/>
                <w:sz w:val="16"/>
                <w:szCs w:val="16"/>
                <w:lang w:val="bg-BG"/>
              </w:rPr>
              <w:t>в</w:t>
            </w:r>
            <w:r w:rsidR="0032287E">
              <w:rPr>
                <w:rFonts w:ascii="Times New Roman" w:eastAsia="Times New Roman" w:hAnsi="Times New Roman" w:cs="Times New Roman"/>
                <w:sz w:val="16"/>
                <w:szCs w:val="16"/>
                <w:lang w:val="bg-BG"/>
              </w:rPr>
              <w:t xml:space="preserve"> </w:t>
            </w:r>
            <w:r w:rsidR="00A236C5" w:rsidRPr="007A57D8">
              <w:rPr>
                <w:rFonts w:ascii="Times New Roman" w:eastAsia="Times New Roman" w:hAnsi="Times New Roman" w:cs="Times New Roman"/>
                <w:sz w:val="16"/>
                <w:szCs w:val="16"/>
                <w:lang w:val="bg-BG"/>
              </w:rPr>
              <w:t xml:space="preserve">самостоятелна заетост </w:t>
            </w:r>
            <w:r w:rsidRPr="007A57D8">
              <w:rPr>
                <w:rFonts w:ascii="Times New Roman" w:eastAsia="Times New Roman" w:hAnsi="Times New Roman" w:cs="Times New Roman"/>
                <w:sz w:val="16"/>
                <w:szCs w:val="16"/>
                <w:lang w:val="bg-BG"/>
              </w:rPr>
              <w:t>при напускане на операцията</w:t>
            </w:r>
          </w:p>
        </w:tc>
        <w:tc>
          <w:tcPr>
            <w:tcW w:w="618" w:type="pct"/>
            <w:vAlign w:val="center"/>
          </w:tcPr>
          <w:p w:rsidR="00A730D0" w:rsidRPr="007A57D8" w:rsidRDefault="00A730D0" w:rsidP="00B659C0">
            <w:pPr>
              <w:spacing w:after="120" w:line="240" w:lineRule="auto"/>
              <w:ind w:left="240" w:hanging="240"/>
              <w:jc w:val="center"/>
              <w:rPr>
                <w:rFonts w:ascii="Times New Roman" w:eastAsia="Times New Roman" w:hAnsi="Times New Roman" w:cs="Times New Roman"/>
                <w:i/>
                <w:sz w:val="16"/>
                <w:szCs w:val="16"/>
                <w:lang w:val="bg-BG"/>
              </w:rPr>
            </w:pPr>
            <w:r w:rsidRPr="007A57D8">
              <w:rPr>
                <w:rFonts w:ascii="Times New Roman" w:eastAsia="Times New Roman" w:hAnsi="Times New Roman" w:cs="Times New Roman"/>
                <w:i/>
                <w:sz w:val="16"/>
                <w:szCs w:val="16"/>
                <w:lang w:val="bg-BG"/>
              </w:rPr>
              <w:t>По-слабо развити</w:t>
            </w:r>
          </w:p>
        </w:tc>
        <w:tc>
          <w:tcPr>
            <w:tcW w:w="313" w:type="pct"/>
            <w:vAlign w:val="center"/>
          </w:tcPr>
          <w:p w:rsidR="00A730D0" w:rsidRPr="007A57D8" w:rsidRDefault="00A730D0" w:rsidP="00B659C0">
            <w:pPr>
              <w:spacing w:after="120" w:line="240" w:lineRule="auto"/>
              <w:ind w:left="240" w:hanging="240"/>
              <w:jc w:val="center"/>
              <w:rPr>
                <w:rFonts w:ascii="Times New Roman" w:eastAsia="Times New Roman" w:hAnsi="Times New Roman" w:cs="Times New Roman"/>
                <w:i/>
                <w:sz w:val="16"/>
                <w:szCs w:val="16"/>
                <w:lang w:val="bg-BG"/>
              </w:rPr>
            </w:pPr>
            <w:r w:rsidRPr="007A57D8">
              <w:rPr>
                <w:rFonts w:ascii="Times New Roman" w:eastAsia="Times New Roman" w:hAnsi="Times New Roman" w:cs="Times New Roman"/>
                <w:i/>
                <w:sz w:val="16"/>
                <w:szCs w:val="16"/>
                <w:lang w:val="bg-BG"/>
              </w:rPr>
              <w:t>Брой</w:t>
            </w:r>
          </w:p>
        </w:tc>
        <w:tc>
          <w:tcPr>
            <w:tcW w:w="461" w:type="pct"/>
            <w:vAlign w:val="center"/>
          </w:tcPr>
          <w:p w:rsidR="00A730D0" w:rsidRPr="007A57D8" w:rsidRDefault="00A730D0" w:rsidP="009166F2">
            <w:pPr>
              <w:spacing w:after="120" w:line="240" w:lineRule="auto"/>
              <w:jc w:val="center"/>
              <w:rPr>
                <w:rFonts w:ascii="Times New Roman" w:eastAsia="Times New Roman" w:hAnsi="Times New Roman" w:cs="Times New Roman"/>
                <w:i/>
                <w:sz w:val="16"/>
                <w:szCs w:val="16"/>
                <w:lang w:val="bg-BG"/>
              </w:rPr>
            </w:pPr>
          </w:p>
        </w:tc>
        <w:tc>
          <w:tcPr>
            <w:tcW w:w="188" w:type="pct"/>
            <w:vAlign w:val="center"/>
          </w:tcPr>
          <w:p w:rsidR="00A730D0" w:rsidRPr="007A57D8" w:rsidRDefault="00A730D0" w:rsidP="00B659C0">
            <w:pPr>
              <w:spacing w:after="120" w:line="240" w:lineRule="auto"/>
              <w:jc w:val="center"/>
              <w:rPr>
                <w:rFonts w:ascii="Times New Roman" w:eastAsia="Times New Roman" w:hAnsi="Times New Roman" w:cs="Times New Roman"/>
                <w:sz w:val="16"/>
                <w:szCs w:val="16"/>
                <w:lang w:val="bg-BG"/>
              </w:rPr>
            </w:pPr>
          </w:p>
        </w:tc>
        <w:tc>
          <w:tcPr>
            <w:tcW w:w="153" w:type="pct"/>
            <w:vAlign w:val="center"/>
          </w:tcPr>
          <w:p w:rsidR="00A730D0" w:rsidRPr="007A57D8" w:rsidRDefault="00A730D0" w:rsidP="00B659C0">
            <w:pPr>
              <w:spacing w:after="120" w:line="240" w:lineRule="auto"/>
              <w:jc w:val="center"/>
              <w:rPr>
                <w:rFonts w:ascii="Times New Roman" w:eastAsia="Times New Roman" w:hAnsi="Times New Roman" w:cs="Times New Roman"/>
                <w:sz w:val="16"/>
                <w:szCs w:val="16"/>
                <w:lang w:val="bg-BG"/>
              </w:rPr>
            </w:pPr>
          </w:p>
        </w:tc>
        <w:tc>
          <w:tcPr>
            <w:tcW w:w="271" w:type="pct"/>
            <w:vAlign w:val="center"/>
          </w:tcPr>
          <w:p w:rsidR="00A730D0" w:rsidRPr="007A57D8" w:rsidRDefault="00531160" w:rsidP="006072BB">
            <w:pPr>
              <w:spacing w:after="120" w:line="240" w:lineRule="auto"/>
              <w:ind w:left="240" w:hanging="240"/>
              <w:jc w:val="center"/>
              <w:rPr>
                <w:rFonts w:ascii="Times New Roman" w:eastAsia="Times New Roman" w:hAnsi="Times New Roman" w:cs="Times New Roman"/>
                <w:sz w:val="16"/>
                <w:szCs w:val="16"/>
                <w:lang w:val="bg-BG"/>
              </w:rPr>
            </w:pPr>
            <w:r w:rsidRPr="007A57D8">
              <w:rPr>
                <w:rFonts w:ascii="Times New Roman" w:eastAsia="Times New Roman" w:hAnsi="Times New Roman" w:cs="Times New Roman"/>
                <w:i/>
                <w:sz w:val="16"/>
                <w:szCs w:val="16"/>
                <w:lang w:val="bg-BG"/>
              </w:rPr>
              <w:t>959</w:t>
            </w:r>
          </w:p>
        </w:tc>
        <w:tc>
          <w:tcPr>
            <w:tcW w:w="368" w:type="pct"/>
            <w:vAlign w:val="center"/>
          </w:tcPr>
          <w:p w:rsidR="00A730D0" w:rsidRPr="007A57D8" w:rsidRDefault="00A730D0" w:rsidP="00552BF4">
            <w:pPr>
              <w:spacing w:after="120" w:line="240" w:lineRule="auto"/>
              <w:ind w:left="240" w:hanging="240"/>
              <w:jc w:val="center"/>
              <w:rPr>
                <w:rFonts w:ascii="Times New Roman" w:eastAsia="Times New Roman" w:hAnsi="Times New Roman" w:cs="Times New Roman"/>
                <w:i/>
                <w:sz w:val="16"/>
                <w:szCs w:val="16"/>
                <w:lang w:val="bg-BG"/>
              </w:rPr>
            </w:pPr>
            <w:r w:rsidRPr="007A57D8">
              <w:rPr>
                <w:rFonts w:ascii="Times New Roman" w:eastAsia="Times New Roman" w:hAnsi="Times New Roman" w:cs="Times New Roman"/>
                <w:i/>
                <w:sz w:val="16"/>
                <w:szCs w:val="16"/>
                <w:lang w:val="bg-BG"/>
              </w:rPr>
              <w:t>Брой</w:t>
            </w:r>
          </w:p>
        </w:tc>
        <w:tc>
          <w:tcPr>
            <w:tcW w:w="369" w:type="pct"/>
            <w:vAlign w:val="center"/>
          </w:tcPr>
          <w:p w:rsidR="00A730D0" w:rsidRPr="007A57D8"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7A57D8">
              <w:rPr>
                <w:rFonts w:ascii="Times New Roman" w:eastAsia="Times New Roman" w:hAnsi="Times New Roman" w:cs="Times New Roman"/>
                <w:i/>
                <w:sz w:val="16"/>
                <w:szCs w:val="16"/>
                <w:lang w:val="bg-BG"/>
              </w:rPr>
              <w:t>2013</w:t>
            </w:r>
          </w:p>
        </w:tc>
        <w:tc>
          <w:tcPr>
            <w:tcW w:w="129" w:type="pct"/>
            <w:vAlign w:val="center"/>
          </w:tcPr>
          <w:p w:rsidR="00A730D0" w:rsidRPr="007A57D8" w:rsidRDefault="00A730D0" w:rsidP="009166F2">
            <w:pPr>
              <w:spacing w:after="120" w:line="240" w:lineRule="auto"/>
              <w:jc w:val="center"/>
              <w:rPr>
                <w:rFonts w:ascii="Times New Roman" w:eastAsia="Times New Roman" w:hAnsi="Times New Roman" w:cs="Times New Roman"/>
                <w:i/>
                <w:sz w:val="16"/>
                <w:szCs w:val="16"/>
                <w:lang w:val="bg-BG"/>
              </w:rPr>
            </w:pPr>
          </w:p>
        </w:tc>
        <w:tc>
          <w:tcPr>
            <w:tcW w:w="150" w:type="pct"/>
            <w:vAlign w:val="center"/>
          </w:tcPr>
          <w:p w:rsidR="00A730D0" w:rsidRPr="007A57D8" w:rsidRDefault="00A730D0" w:rsidP="009166F2">
            <w:pPr>
              <w:spacing w:after="120" w:line="240" w:lineRule="auto"/>
              <w:jc w:val="center"/>
              <w:rPr>
                <w:rFonts w:ascii="Times New Roman" w:eastAsia="Times New Roman" w:hAnsi="Times New Roman" w:cs="Times New Roman"/>
                <w:i/>
                <w:sz w:val="16"/>
                <w:szCs w:val="16"/>
                <w:lang w:val="bg-BG"/>
              </w:rPr>
            </w:pPr>
          </w:p>
        </w:tc>
        <w:tc>
          <w:tcPr>
            <w:tcW w:w="322" w:type="pct"/>
            <w:vAlign w:val="center"/>
          </w:tcPr>
          <w:p w:rsidR="00A730D0" w:rsidRPr="007A57D8" w:rsidRDefault="00A730D0" w:rsidP="00B659C0">
            <w:pPr>
              <w:spacing w:after="120" w:line="240" w:lineRule="auto"/>
              <w:ind w:left="240" w:hanging="240"/>
              <w:jc w:val="center"/>
              <w:rPr>
                <w:rFonts w:ascii="Times New Roman" w:eastAsia="Times New Roman" w:hAnsi="Times New Roman" w:cs="Times New Roman"/>
                <w:i/>
                <w:sz w:val="16"/>
                <w:szCs w:val="16"/>
                <w:lang w:val="bg-BG"/>
              </w:rPr>
            </w:pPr>
            <w:r w:rsidRPr="007A57D8">
              <w:rPr>
                <w:rFonts w:ascii="Times New Roman" w:eastAsia="Times New Roman" w:hAnsi="Times New Roman" w:cs="Times New Roman"/>
                <w:i/>
                <w:sz w:val="16"/>
                <w:szCs w:val="16"/>
                <w:lang w:val="bg-BG"/>
              </w:rPr>
              <w:t>1150</w:t>
            </w:r>
          </w:p>
        </w:tc>
        <w:tc>
          <w:tcPr>
            <w:tcW w:w="313" w:type="pct"/>
            <w:vAlign w:val="center"/>
          </w:tcPr>
          <w:p w:rsidR="00A730D0" w:rsidRPr="007A57D8" w:rsidRDefault="00A730D0" w:rsidP="00B659C0">
            <w:pPr>
              <w:spacing w:after="120" w:line="240" w:lineRule="auto"/>
              <w:ind w:left="240" w:hanging="240"/>
              <w:jc w:val="center"/>
              <w:rPr>
                <w:rFonts w:ascii="Times New Roman" w:eastAsia="Times New Roman" w:hAnsi="Times New Roman" w:cs="Times New Roman"/>
                <w:i/>
                <w:sz w:val="16"/>
                <w:szCs w:val="16"/>
                <w:lang w:val="bg-BG"/>
              </w:rPr>
            </w:pPr>
            <w:r w:rsidRPr="007A57D8">
              <w:rPr>
                <w:rFonts w:ascii="Times New Roman" w:eastAsia="Times New Roman" w:hAnsi="Times New Roman" w:cs="Times New Roman"/>
                <w:i/>
                <w:sz w:val="16"/>
                <w:szCs w:val="16"/>
                <w:lang w:val="bg-BG"/>
              </w:rPr>
              <w:t>УО</w:t>
            </w:r>
          </w:p>
        </w:tc>
        <w:tc>
          <w:tcPr>
            <w:tcW w:w="367" w:type="pct"/>
            <w:vAlign w:val="center"/>
          </w:tcPr>
          <w:p w:rsidR="00A730D0" w:rsidRPr="0004058C" w:rsidRDefault="00A730D0" w:rsidP="006072BB">
            <w:pPr>
              <w:spacing w:after="120" w:line="240" w:lineRule="auto"/>
              <w:ind w:left="240" w:hanging="240"/>
              <w:jc w:val="center"/>
              <w:rPr>
                <w:rFonts w:ascii="Times New Roman" w:eastAsia="Times New Roman" w:hAnsi="Times New Roman" w:cs="Times New Roman"/>
                <w:i/>
                <w:sz w:val="16"/>
                <w:szCs w:val="16"/>
                <w:lang w:val="bg-BG"/>
              </w:rPr>
            </w:pPr>
            <w:r w:rsidRPr="007A57D8">
              <w:rPr>
                <w:rFonts w:ascii="Times New Roman" w:eastAsia="Times New Roman" w:hAnsi="Times New Roman" w:cs="Times New Roman"/>
                <w:i/>
                <w:sz w:val="16"/>
                <w:szCs w:val="16"/>
                <w:lang w:val="bg-BG"/>
              </w:rPr>
              <w:t>Годишно</w:t>
            </w:r>
          </w:p>
        </w:tc>
      </w:tr>
    </w:tbl>
    <w:p w:rsidR="00A730D0" w:rsidRPr="0004058C" w:rsidRDefault="00A730D0" w:rsidP="00A730D0">
      <w:pPr>
        <w:suppressAutoHyphens/>
        <w:spacing w:after="120" w:line="240" w:lineRule="auto"/>
        <w:jc w:val="both"/>
        <w:rPr>
          <w:rFonts w:ascii="Times New Roman" w:eastAsia="Times New Roman" w:hAnsi="Times New Roman" w:cs="Times New Roman"/>
          <w:b/>
          <w:sz w:val="24"/>
          <w:szCs w:val="24"/>
          <w:lang w:val="bg-BG"/>
        </w:rPr>
      </w:pPr>
    </w:p>
    <w:p w:rsidR="00A730D0" w:rsidRPr="0004058C" w:rsidRDefault="00A730D0" w:rsidP="00BF5EA7">
      <w:pPr>
        <w:pStyle w:val="Heading4"/>
      </w:pPr>
      <w:bookmarkStart w:id="45" w:name="_Toc352768361"/>
      <w:r w:rsidRPr="0004058C">
        <w:t>2.A.6.</w:t>
      </w:r>
      <w:r w:rsidRPr="0004058C">
        <w:tab/>
        <w:t xml:space="preserve">Действия, които ще получат подкрепа в рамките на инвестиционния приоритет </w:t>
      </w:r>
      <w:bookmarkEnd w:id="45"/>
    </w:p>
    <w:p w:rsidR="00A730D0" w:rsidRPr="0004058C" w:rsidRDefault="00A730D0" w:rsidP="00BF5EA7">
      <w:pPr>
        <w:pStyle w:val="Heading4"/>
      </w:pPr>
      <w:bookmarkStart w:id="46" w:name="_Toc352768362"/>
      <w:r w:rsidRPr="0004058C">
        <w:t xml:space="preserve">2.А.6.1 Описание на типовете и примерните дейности за финансиране и техният очакван принос към съответните специфични цели </w:t>
      </w:r>
      <w:bookmarkEnd w:id="46"/>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рамките на този инвестиционен приоритет ще бъде оказана подкрепа за стартиране и развитие на самостоятелна дейност за лица, имащи ясна идея за започване на собствен бизнес. Подкрепата ще бъде предоставяна приоритетно на безработни лица и лица в неравностойно положение на пазара на труда, но и на вече наети лица. През програмния период 2007-2013 г. над 10 хиляди лица успешно завършиха обучение по предприемачество и до края на 2013 г. бяха създадени над 400 предприятия.</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Подкрепата включва развитие на необходимите за стартиране и развитие на собствен бизнес умения, включително умения за работа с ИКТ, предприемачество и управление, консултации и напътствия, осигуряване на услуги за развитие на бизнеса и финансови услуги. Подкрепата ще бъде насочена към отстраняване на най-сериозните пречки пред стартиране на самостоятелна стопанска дейност, като например недостатъчен човешки капитал, изразяващ се в недостатъчни знания и умения; недостатъчен социален капитал, изразяващ се в ограничен или липсващ достъп до мрежи, насърчаващи бизнес развитието; недостатъчен капитал, изразяващ се в ограничен достъп до финансов ресурс за стартиране на собствен бизнес.</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На следващо място, обученията за лицата, желаещи да стартират собствен бизнес ще бъдат насочени към придобиване на предприемачески, управленски и бизнес умения с чисто практическо приложение. Освен стандартните професионални обучения, осъществявани по нормативно дефинирани изисквания и стандарти, ще бъдат прилагани обучителни програми, които доказано водят до придобиване на практически приложими знания и умения. При наличие на подходяща възможност, обученията ще бъдат адаптирани спрямо нуждите на съответните браншове.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Създадените от подкрепените </w:t>
      </w:r>
      <w:r w:rsidR="00606070" w:rsidRPr="0004058C">
        <w:rPr>
          <w:rFonts w:ascii="Times New Roman" w:eastAsia="Times New Roman" w:hAnsi="Times New Roman" w:cs="Times New Roman"/>
          <w:sz w:val="24"/>
          <w:szCs w:val="20"/>
          <w:lang w:val="bg-BG"/>
        </w:rPr>
        <w:t>предприемачи</w:t>
      </w:r>
      <w:r w:rsidRPr="0004058C">
        <w:rPr>
          <w:rFonts w:ascii="Times New Roman" w:eastAsia="Times New Roman" w:hAnsi="Times New Roman" w:cs="Times New Roman"/>
          <w:sz w:val="24"/>
          <w:szCs w:val="20"/>
          <w:lang w:val="bg-BG"/>
        </w:rPr>
        <w:t xml:space="preserve"> предприятия ще осигурят както заетост за своите собственици, така и в много от случаите за допълнително наети лица, с което мерките по този инвестиционен приоритет ще допринесат за разширяване на кръга от възможности за повишаване на заетостта.</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Реализираните дейности следва да допринесат за успешното прилагане на хоризонталните принципи за равни възможности по отношение на включване на пазара на труда на групите в неравностойно положение и равенството между мъжете и жените. </w:t>
      </w:r>
    </w:p>
    <w:p w:rsidR="00A730D0" w:rsidRPr="0004058C" w:rsidRDefault="00A730D0" w:rsidP="008E7E41">
      <w:pPr>
        <w:numPr>
          <w:ilvl w:val="0"/>
          <w:numId w:val="48"/>
        </w:num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Идентифициране на основните целеви групи: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Лица, желаещи да започнат самостоятелна стопанска дейност;</w:t>
      </w:r>
      <w:r w:rsidR="001117F6">
        <w:rPr>
          <w:rFonts w:ascii="Times New Roman" w:eastAsia="Times New Roman" w:hAnsi="Times New Roman" w:cs="Times New Roman"/>
          <w:sz w:val="24"/>
          <w:szCs w:val="20"/>
          <w:lang w:val="bg-BG"/>
        </w:rPr>
        <w:t xml:space="preserve"> </w:t>
      </w:r>
      <w:r w:rsidR="00225E68" w:rsidRPr="00225E68">
        <w:rPr>
          <w:rFonts w:ascii="Times New Roman" w:eastAsia="Times New Roman" w:hAnsi="Times New Roman" w:cs="Times New Roman"/>
          <w:sz w:val="24"/>
          <w:szCs w:val="20"/>
          <w:lang w:val="bg-BG"/>
        </w:rPr>
        <w:t xml:space="preserve">микро-предприятия, стартирани от посочените като целеви групи физически лица, вкл. самостоятелно заети лица; </w:t>
      </w:r>
      <w:r w:rsidRPr="0004058C">
        <w:rPr>
          <w:rFonts w:ascii="Times New Roman" w:eastAsia="Times New Roman" w:hAnsi="Times New Roman" w:cs="Times New Roman"/>
          <w:sz w:val="24"/>
          <w:szCs w:val="20"/>
          <w:lang w:val="bg-BG"/>
        </w:rPr>
        <w:t>служители в микро-предприятия, получили подкрепа по програмата.</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Специфични целеви територии: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Програмата ще се реализира на територията на цялата страна.</w:t>
      </w:r>
    </w:p>
    <w:p w:rsidR="00A730D0" w:rsidRPr="0004058C" w:rsidRDefault="00A730D0" w:rsidP="008E7E41">
      <w:pPr>
        <w:numPr>
          <w:ilvl w:val="0"/>
          <w:numId w:val="48"/>
        </w:num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Типове бенефициенти: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Министерство на труда и социалната политика; Агенция по заетостта; Агенция за хората с увреждания; Център за развитие на човешките ресурси и регионални инициативи; Държавно предприятие „Българо-германски център за професионално обучение”; Министерство на икономиката и енергетиката</w:t>
      </w:r>
      <w:r w:rsidR="00B659C0">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 xml:space="preserve"> самостоятелно заети лица; образователни и обучителни организации и институции; центрове за информация и професионално ориентиране; центрове за развитие на предприемачеството; общини и райони на общини; социални партньори; неправителствени организации; финансови институции</w:t>
      </w:r>
      <w:r w:rsidR="00F941AE">
        <w:rPr>
          <w:rFonts w:ascii="Times New Roman" w:eastAsia="Times New Roman" w:hAnsi="Times New Roman" w:cs="Times New Roman"/>
          <w:sz w:val="24"/>
          <w:szCs w:val="20"/>
          <w:lang w:val="bg-BG"/>
        </w:rPr>
        <w:t xml:space="preserve">, </w:t>
      </w:r>
      <w:r w:rsidR="006F501F">
        <w:rPr>
          <w:rFonts w:ascii="Times New Roman" w:eastAsia="Times New Roman" w:hAnsi="Times New Roman" w:cs="Times New Roman"/>
          <w:sz w:val="24"/>
          <w:szCs w:val="20"/>
          <w:lang w:val="bg-BG"/>
        </w:rPr>
        <w:t>“Фонд мениджър на финансови инструменти в България“ ЕАД</w:t>
      </w:r>
      <w:r w:rsidRPr="0004058C">
        <w:rPr>
          <w:rFonts w:ascii="Times New Roman" w:eastAsia="Times New Roman" w:hAnsi="Times New Roman" w:cs="Times New Roman"/>
          <w:sz w:val="24"/>
          <w:szCs w:val="20"/>
          <w:lang w:val="bg-BG"/>
        </w:rPr>
        <w:t>.</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b/>
          <w:sz w:val="24"/>
          <w:szCs w:val="20"/>
          <w:u w:val="single"/>
          <w:lang w:val="bg-BG"/>
        </w:rPr>
        <w:t>Примерни допустими дейности</w:t>
      </w:r>
      <w:r w:rsidRPr="0004058C">
        <w:rPr>
          <w:rFonts w:ascii="Times New Roman" w:eastAsia="Times New Roman" w:hAnsi="Times New Roman" w:cs="Times New Roman"/>
          <w:sz w:val="24"/>
          <w:szCs w:val="20"/>
          <w:lang w:val="bg-BG"/>
        </w:rPr>
        <w:t>:</w:t>
      </w:r>
    </w:p>
    <w:p w:rsidR="00A730D0" w:rsidRPr="0004058C" w:rsidRDefault="00A730D0" w:rsidP="00A730D0">
      <w:pPr>
        <w:numPr>
          <w:ilvl w:val="0"/>
          <w:numId w:val="30"/>
        </w:numPr>
        <w:spacing w:after="120" w:line="240" w:lineRule="auto"/>
        <w:ind w:left="360"/>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Популяризиране</w:t>
      </w:r>
      <w:r w:rsidR="0096532E">
        <w:rPr>
          <w:rFonts w:ascii="Times New Roman" w:eastAsia="Times New Roman" w:hAnsi="Times New Roman" w:cs="Times New Roman"/>
          <w:sz w:val="24"/>
          <w:szCs w:val="20"/>
          <w:lang w:val="bg-BG"/>
        </w:rPr>
        <w:t xml:space="preserve"> на</w:t>
      </w:r>
      <w:r w:rsidRPr="0004058C">
        <w:rPr>
          <w:rFonts w:ascii="Times New Roman" w:eastAsia="Times New Roman" w:hAnsi="Times New Roman" w:cs="Times New Roman"/>
          <w:sz w:val="24"/>
          <w:szCs w:val="20"/>
          <w:lang w:val="bg-BG"/>
        </w:rPr>
        <w:t xml:space="preserve"> стартирането и развитието на самостоятелна стопанска дейност и предприемачество; </w:t>
      </w:r>
    </w:p>
    <w:p w:rsidR="00A730D0" w:rsidRPr="0004058C" w:rsidRDefault="00A730D0" w:rsidP="00A730D0">
      <w:pPr>
        <w:numPr>
          <w:ilvl w:val="0"/>
          <w:numId w:val="30"/>
        </w:numPr>
        <w:spacing w:after="120" w:line="240" w:lineRule="auto"/>
        <w:ind w:left="360"/>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Предоставяне на обучения за придобиване на предприемачески, управленски и бизнес умения; </w:t>
      </w:r>
    </w:p>
    <w:p w:rsidR="00D10150" w:rsidRPr="0071637D" w:rsidRDefault="00A730D0" w:rsidP="00A730D0">
      <w:pPr>
        <w:numPr>
          <w:ilvl w:val="0"/>
          <w:numId w:val="30"/>
        </w:numPr>
        <w:spacing w:after="120" w:line="240" w:lineRule="auto"/>
        <w:ind w:left="360"/>
        <w:jc w:val="both"/>
        <w:rPr>
          <w:rFonts w:ascii="Times New Roman" w:eastAsia="Times New Roman" w:hAnsi="Times New Roman" w:cs="Times New Roman"/>
          <w:sz w:val="24"/>
          <w:szCs w:val="20"/>
          <w:lang w:val="bg-BG"/>
        </w:rPr>
      </w:pPr>
      <w:r w:rsidRPr="0071637D">
        <w:rPr>
          <w:rFonts w:ascii="Times New Roman" w:eastAsia="Times New Roman" w:hAnsi="Times New Roman" w:cs="Times New Roman"/>
          <w:sz w:val="24"/>
          <w:szCs w:val="20"/>
          <w:lang w:val="bg-BG"/>
        </w:rPr>
        <w:t>Предоставяне на финансова подкрепа за стартиране на самостоятелна заетост;</w:t>
      </w:r>
    </w:p>
    <w:p w:rsidR="00A730D0" w:rsidRPr="0004058C" w:rsidRDefault="00A730D0" w:rsidP="00A730D0">
      <w:pPr>
        <w:numPr>
          <w:ilvl w:val="0"/>
          <w:numId w:val="30"/>
        </w:numPr>
        <w:spacing w:after="120" w:line="240" w:lineRule="auto"/>
        <w:ind w:left="360"/>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Предоставяне на специализирани консултантски услуги на самостоятелно заети лица </w:t>
      </w:r>
      <w:r w:rsidR="00D10150">
        <w:rPr>
          <w:rFonts w:ascii="Times New Roman" w:eastAsia="Times New Roman" w:hAnsi="Times New Roman" w:cs="Times New Roman"/>
          <w:sz w:val="24"/>
          <w:szCs w:val="20"/>
          <w:lang w:val="bg-BG"/>
        </w:rPr>
        <w:t xml:space="preserve">и стартиращи предприятия </w:t>
      </w:r>
      <w:r w:rsidRPr="0004058C">
        <w:rPr>
          <w:rFonts w:ascii="Times New Roman" w:eastAsia="Times New Roman" w:hAnsi="Times New Roman" w:cs="Times New Roman"/>
          <w:sz w:val="24"/>
          <w:szCs w:val="20"/>
          <w:lang w:val="bg-BG"/>
        </w:rPr>
        <w:t>по въпроси, свързани с развитието на бизнеса – счетоводни услуги, услуги по управление на човешките ресурси и други подпомагащи развитието на начинаещия бизнес услуги, напр. достъп до мрежи,</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насърчаващи бизнес развитието, според конкретните нужди.</w:t>
      </w:r>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b/>
          <w:smallCaps/>
          <w:sz w:val="24"/>
          <w:szCs w:val="24"/>
          <w:lang w:val="bg-BG"/>
        </w:rPr>
      </w:pPr>
      <w:bookmarkStart w:id="47" w:name="_Toc352768363"/>
    </w:p>
    <w:p w:rsidR="00A730D0" w:rsidRPr="0004058C" w:rsidRDefault="00A730D0" w:rsidP="00BF5EA7">
      <w:pPr>
        <w:pStyle w:val="Heading4"/>
      </w:pPr>
      <w:r w:rsidRPr="0004058C">
        <w:t>2.A.6.2. Ръководни принципи за подбора на операциите (чл. 96 (2) (б) (iii) от Регламент</w:t>
      </w:r>
      <w:r w:rsidR="00606070" w:rsidRPr="0004058C">
        <w:t xml:space="preserve"> </w:t>
      </w:r>
      <w:r w:rsidRPr="0004058C">
        <w:t xml:space="preserve">(EС) № 1303/2013 </w:t>
      </w:r>
      <w:bookmarkEnd w:id="47"/>
      <w:r w:rsidRPr="0004058C">
        <w:t>):</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При разработването и избора на операции ще бъдат следвани следните </w:t>
      </w:r>
      <w:r w:rsidR="00034D0B">
        <w:rPr>
          <w:rFonts w:ascii="Times New Roman" w:eastAsia="Times New Roman" w:hAnsi="Times New Roman" w:cs="Times New Roman"/>
          <w:sz w:val="24"/>
          <w:szCs w:val="24"/>
          <w:lang w:val="bg-BG"/>
        </w:rPr>
        <w:t>ръководни</w:t>
      </w:r>
      <w:r w:rsidR="00034D0B"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принципи:</w:t>
      </w:r>
    </w:p>
    <w:p w:rsidR="00A730D0" w:rsidRPr="0004058C" w:rsidRDefault="00A730D0" w:rsidP="00A730D0">
      <w:pPr>
        <w:spacing w:after="120" w:line="240" w:lineRule="auto"/>
        <w:contextualSpacing/>
        <w:jc w:val="both"/>
        <w:rPr>
          <w:rFonts w:ascii="Times New Roman" w:eastAsia="Times New Roman" w:hAnsi="Times New Roman" w:cs="Times New Roman"/>
          <w:bCs/>
          <w:sz w:val="24"/>
          <w:szCs w:val="20"/>
          <w:lang w:val="bg-BG"/>
        </w:rPr>
      </w:pPr>
      <w:r w:rsidRPr="0004058C">
        <w:rPr>
          <w:rFonts w:ascii="Times New Roman" w:eastAsia="Times New Roman" w:hAnsi="Times New Roman" w:cs="Times New Roman"/>
          <w:b/>
          <w:bCs/>
          <w:sz w:val="24"/>
          <w:szCs w:val="20"/>
          <w:lang w:val="bg-BG"/>
        </w:rPr>
        <w:t>Съответствие със специфичните цели на програмата и релевантните национални и европейски стратегически документи</w:t>
      </w: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Cs/>
          <w:sz w:val="24"/>
          <w:szCs w:val="20"/>
          <w:lang w:val="bg-BG"/>
        </w:rPr>
        <w:t xml:space="preserve">Избраните операции ще са в съответствие както със специфичните цели на програмата, така и с идентифицираните приоритети в съответните стратегически документи на европейско и национално ниво. </w:t>
      </w:r>
    </w:p>
    <w:p w:rsidR="00B659C0" w:rsidRDefault="00B659C0" w:rsidP="00A730D0">
      <w:pPr>
        <w:spacing w:after="120" w:line="240" w:lineRule="auto"/>
        <w:contextualSpacing/>
        <w:jc w:val="both"/>
        <w:rPr>
          <w:rFonts w:ascii="Times New Roman" w:eastAsia="Times New Roman" w:hAnsi="Times New Roman" w:cs="Times New Roman"/>
          <w:b/>
          <w:sz w:val="24"/>
          <w:szCs w:val="20"/>
          <w:lang w:val="bg-BG"/>
        </w:rPr>
      </w:pPr>
    </w:p>
    <w:p w:rsidR="00A730D0" w:rsidRPr="009166F2" w:rsidRDefault="00A730D0" w:rsidP="009166F2">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rPr>
      </w:pPr>
      <w:r w:rsidRPr="00B659C0">
        <w:rPr>
          <w:rFonts w:ascii="Times New Roman" w:eastAsia="Times New Roman" w:hAnsi="Times New Roman" w:cs="Times New Roman"/>
          <w:b/>
          <w:sz w:val="24"/>
          <w:szCs w:val="24"/>
          <w:lang w:val="bg-BG"/>
        </w:rPr>
        <w:t xml:space="preserve">Финансиране, основано на нуждите </w:t>
      </w:r>
    </w:p>
    <w:p w:rsidR="00A730D0" w:rsidRPr="00552BF4" w:rsidRDefault="00A730D0" w:rsidP="009166F2">
      <w:pPr>
        <w:widowControl w:val="0"/>
        <w:autoSpaceDE w:val="0"/>
        <w:autoSpaceDN w:val="0"/>
        <w:adjustRightInd w:val="0"/>
        <w:spacing w:after="120" w:line="240" w:lineRule="auto"/>
        <w:jc w:val="both"/>
        <w:rPr>
          <w:rFonts w:ascii="Times New Roman" w:eastAsia="Times New Roman" w:hAnsi="Times New Roman" w:cs="Times New Roman"/>
          <w:sz w:val="24"/>
          <w:szCs w:val="24"/>
          <w:lang w:val="bg-BG"/>
        </w:rPr>
      </w:pPr>
      <w:r w:rsidRPr="00B659C0">
        <w:rPr>
          <w:rFonts w:ascii="Times New Roman" w:eastAsia="Times New Roman" w:hAnsi="Times New Roman" w:cs="Times New Roman"/>
          <w:sz w:val="24"/>
          <w:szCs w:val="24"/>
          <w:lang w:val="bg-BG"/>
        </w:rPr>
        <w:t xml:space="preserve">Избраните операции ще отговарят на идентифицираните нужди и индивидуални </w:t>
      </w:r>
      <w:r w:rsidRPr="006072BB">
        <w:rPr>
          <w:rFonts w:ascii="Times New Roman" w:eastAsia="Times New Roman" w:hAnsi="Times New Roman" w:cs="Times New Roman"/>
          <w:sz w:val="24"/>
          <w:szCs w:val="24"/>
          <w:lang w:val="bg-BG"/>
        </w:rPr>
        <w:t>потребности на целевите групи. Те ще са насочени към осигуряването на достъпност и пригодност на целевите групи към специфичните особености на трудовия пазар, а от друга, ще са ориентирани к</w:t>
      </w:r>
      <w:r w:rsidRPr="00552BF4">
        <w:rPr>
          <w:rFonts w:ascii="Times New Roman" w:eastAsia="Times New Roman" w:hAnsi="Times New Roman" w:cs="Times New Roman"/>
          <w:sz w:val="24"/>
          <w:szCs w:val="24"/>
          <w:lang w:val="bg-BG"/>
        </w:rPr>
        <w:t xml:space="preserve">ъм потребностите и нуждите на работодателите. </w:t>
      </w:r>
    </w:p>
    <w:p w:rsidR="00A730D0" w:rsidRPr="0004058C" w:rsidRDefault="00A730D0" w:rsidP="00A730D0">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rPr>
        <w:t>Спазване на принципите за добро финансово управление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При избора на операции трябва да се гарантира, че отпуснатите средства ще се разходват, спазвайки принципите за икономичност, ефективност и ефикасност. Инвестициите следва да допринасят за постигане на </w:t>
      </w:r>
      <w:r w:rsidR="0080591E">
        <w:rPr>
          <w:rFonts w:ascii="Times New Roman" w:eastAsia="Times New Roman" w:hAnsi="Times New Roman" w:cs="Times New Roman"/>
          <w:sz w:val="24"/>
          <w:szCs w:val="20"/>
          <w:lang w:val="bg-BG"/>
        </w:rPr>
        <w:t>показател</w:t>
      </w:r>
      <w:r w:rsidRPr="0004058C">
        <w:rPr>
          <w:rFonts w:ascii="Times New Roman" w:eastAsia="Times New Roman" w:hAnsi="Times New Roman" w:cs="Times New Roman"/>
          <w:sz w:val="24"/>
          <w:szCs w:val="20"/>
          <w:lang w:val="bg-BG"/>
        </w:rPr>
        <w:t>ите на програмата. В същото време ще се търси връзка между заложените в проекта цели, планираните за изпълнение дейности и очаквани резултати, както и</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връзка между резултата и размера на разходите, необходими за постигането му.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Координация, допълняемост и синергия</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ще бъде търсена максимална координация, допълняемост и синергия с други програми и инструменти, финансирани както със средства от ЕС, държавния бюджет и други донорски програми. С цел постигане на устойчива заетост могат да бъдат подкрепени междусекторни и регионално насочени инициативи.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Устойчивост на инвестициите</w:t>
      </w:r>
    </w:p>
    <w:p w:rsidR="00A730D0" w:rsidRPr="00F3002E"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sz w:val="24"/>
          <w:szCs w:val="20"/>
          <w:lang w:val="bg-BG"/>
        </w:rPr>
        <w:t>При избора на операции трябва да се гарантира осигуряване на устойчивост на постигнатите резултати и след приключване изпълнението на проекта.</w:t>
      </w:r>
      <w:r w:rsidR="00F3002E">
        <w:rPr>
          <w:rFonts w:ascii="Times New Roman" w:eastAsia="Times New Roman" w:hAnsi="Times New Roman" w:cs="Times New Roman"/>
          <w:b/>
          <w:sz w:val="24"/>
          <w:szCs w:val="20"/>
          <w:lang w:val="bg-BG"/>
        </w:rPr>
        <w:t xml:space="preserve"> </w:t>
      </w:r>
    </w:p>
    <w:p w:rsidR="00A730D0" w:rsidRPr="0004058C" w:rsidRDefault="00A730D0" w:rsidP="00BF5EA7">
      <w:pPr>
        <w:pStyle w:val="Heading4"/>
      </w:pPr>
      <w:bookmarkStart w:id="48" w:name="_Toc352768364"/>
      <w:r w:rsidRPr="0004058C">
        <w:t>2.A.6.3. Планирано използване на финансови инструменти (когато е целесъобразно)</w:t>
      </w:r>
      <w:r w:rsidR="00606070" w:rsidRPr="0004058C">
        <w:t xml:space="preserve"> </w:t>
      </w:r>
      <w:r w:rsidRPr="0004058C">
        <w:t>(чл. 96 (2) (б) (iii) от РЕГЛАМЕНТ (EС) № 1303/2013):</w:t>
      </w:r>
      <w:bookmarkEnd w:id="48"/>
    </w:p>
    <w:p w:rsidR="00C932DF" w:rsidRPr="009166F2" w:rsidRDefault="00C932DF" w:rsidP="00C932DF">
      <w:pPr>
        <w:suppressAutoHyphens/>
        <w:spacing w:after="120" w:line="240" w:lineRule="auto"/>
        <w:jc w:val="both"/>
        <w:rPr>
          <w:rFonts w:ascii="Times New Roman" w:eastAsia="Times New Roman" w:hAnsi="Times New Roman" w:cs="Times New Roman"/>
          <w:sz w:val="24"/>
          <w:szCs w:val="20"/>
          <w:lang w:val="bg-BG"/>
        </w:rPr>
      </w:pPr>
      <w:r w:rsidRPr="009166F2">
        <w:rPr>
          <w:rFonts w:ascii="Times New Roman" w:eastAsia="Times New Roman" w:hAnsi="Times New Roman" w:cs="Times New Roman"/>
          <w:sz w:val="24"/>
          <w:szCs w:val="20"/>
          <w:lang w:val="bg-BG"/>
        </w:rPr>
        <w:t xml:space="preserve">В рамките на този инвестиционен приоритет се предвижда използването на един или няколко финансови инструмента. </w:t>
      </w:r>
    </w:p>
    <w:p w:rsidR="00C932DF" w:rsidRPr="009166F2" w:rsidRDefault="00C932DF" w:rsidP="00C932DF">
      <w:pPr>
        <w:suppressAutoHyphens/>
        <w:spacing w:after="120" w:line="240" w:lineRule="auto"/>
        <w:jc w:val="both"/>
        <w:rPr>
          <w:rFonts w:ascii="Times New Roman" w:eastAsia="Times New Roman" w:hAnsi="Times New Roman" w:cs="Times New Roman"/>
          <w:sz w:val="24"/>
          <w:szCs w:val="20"/>
          <w:lang w:val="bg-BG"/>
        </w:rPr>
      </w:pPr>
      <w:r w:rsidRPr="009166F2">
        <w:rPr>
          <w:rFonts w:ascii="Times New Roman" w:eastAsia="Times New Roman" w:hAnsi="Times New Roman" w:cs="Times New Roman"/>
          <w:sz w:val="24"/>
          <w:szCs w:val="20"/>
          <w:lang w:val="bg-BG"/>
        </w:rPr>
        <w:t>Създаването на финансови инструмент</w:t>
      </w:r>
      <w:r w:rsidR="00E36E7F" w:rsidRPr="009166F2">
        <w:rPr>
          <w:rFonts w:ascii="Times New Roman" w:eastAsia="Times New Roman" w:hAnsi="Times New Roman" w:cs="Times New Roman"/>
          <w:sz w:val="24"/>
          <w:szCs w:val="20"/>
          <w:lang w:val="bg-BG"/>
        </w:rPr>
        <w:t>и</w:t>
      </w:r>
      <w:r w:rsidRPr="009166F2">
        <w:rPr>
          <w:rFonts w:ascii="Times New Roman" w:eastAsia="Times New Roman" w:hAnsi="Times New Roman" w:cs="Times New Roman"/>
          <w:sz w:val="24"/>
          <w:szCs w:val="20"/>
          <w:lang w:val="bg-BG"/>
        </w:rPr>
        <w:t xml:space="preserve"> би улеснило достъпа до заемен финансов ресурс за лица, които имат желание да стартират самостоятелна стопанска дейност. </w:t>
      </w:r>
      <w:r w:rsidRPr="009166F2">
        <w:rPr>
          <w:rFonts w:ascii="Times New Roman" w:eastAsia="Times New Roman" w:hAnsi="Times New Roman" w:cs="Times New Roman"/>
          <w:sz w:val="24"/>
          <w:szCs w:val="24"/>
          <w:lang w:val="bg-BG"/>
        </w:rPr>
        <w:t>Конкретни видове финансови инструменти ще бъдат разработени и приложени допълнително след приключване на оценката, която има за цел да установи пазарни дефекти или неоптимални инвестиционни решения, съответно нужда от инвестиции, възможности за участие на частния сектор и вследствие на това създаване на добавена стойност чрез конкретен финансов инструмент.</w:t>
      </w:r>
      <w:r w:rsidRPr="00B659C0">
        <w:rPr>
          <w:rFonts w:ascii="Times New Roman" w:eastAsia="Times New Roman" w:hAnsi="Times New Roman" w:cs="Times New Roman"/>
          <w:sz w:val="24"/>
          <w:szCs w:val="24"/>
          <w:lang w:val="bg-BG"/>
        </w:rPr>
        <w:t xml:space="preserve"> Потенциални възможности са напр.</w:t>
      </w:r>
      <w:r w:rsidRPr="009166F2">
        <w:rPr>
          <w:rFonts w:ascii="Times New Roman" w:eastAsia="Times New Roman" w:hAnsi="Times New Roman" w:cs="Times New Roman"/>
          <w:sz w:val="24"/>
          <w:szCs w:val="24"/>
          <w:lang w:val="bg-BG"/>
        </w:rPr>
        <w:t xml:space="preserve"> фонд за микрокредитиране или гаранционен фонд за гарантиране кредитите за микропредприятия, създадени от лица, получили подкрепа за стартиране и развитие на собствен бизнес по програмата. </w:t>
      </w:r>
      <w:r w:rsidRPr="009166F2">
        <w:rPr>
          <w:rFonts w:ascii="Times New Roman" w:eastAsia="Times New Roman" w:hAnsi="Times New Roman" w:cs="Times New Roman"/>
          <w:sz w:val="24"/>
          <w:szCs w:val="20"/>
          <w:lang w:val="bg-BG"/>
        </w:rPr>
        <w:t xml:space="preserve">Фондът за микрофинансиране би могъл да предостави улеснен директен достъп до средства за инвестиции или оборотни средства за нуждите на новите предприятия, а гаранционния фонд - да понижи рисковата премия на финансовите посредници при определяне на цената на предоставяния от тях заемен ресурс. </w:t>
      </w:r>
    </w:p>
    <w:p w:rsidR="00C932DF" w:rsidRPr="00B659C0" w:rsidRDefault="00C932DF" w:rsidP="00C932DF">
      <w:pPr>
        <w:suppressAutoHyphens/>
        <w:spacing w:after="120" w:line="240" w:lineRule="auto"/>
        <w:jc w:val="both"/>
        <w:rPr>
          <w:rFonts w:ascii="Times New Roman" w:eastAsia="Times New Roman" w:hAnsi="Times New Roman" w:cs="Times New Roman"/>
          <w:sz w:val="24"/>
          <w:szCs w:val="20"/>
          <w:lang w:val="bg-BG"/>
        </w:rPr>
      </w:pPr>
      <w:r w:rsidRPr="009166F2">
        <w:rPr>
          <w:rFonts w:ascii="Times New Roman" w:eastAsia="Times New Roman" w:hAnsi="Times New Roman" w:cs="Times New Roman"/>
          <w:sz w:val="24"/>
          <w:szCs w:val="20"/>
          <w:lang w:val="bg-BG"/>
        </w:rPr>
        <w:t xml:space="preserve">Решението за създаване на финансови инструменти и техния конкретен вид ще бъде взето след проучване на пазарните възможности и нуждите на целевите групи и ще бъдат използвани в случай, че се прецени, че предоставянето единствено на безвъзмездна финансова помощ не е най-подходящ подход в рамките на този приоритет. </w:t>
      </w:r>
      <w:r w:rsidRPr="009166F2">
        <w:rPr>
          <w:rFonts w:ascii="Times New Roman" w:eastAsia="Times New Roman" w:hAnsi="Times New Roman" w:cs="Times New Roman"/>
          <w:sz w:val="24"/>
          <w:szCs w:val="24"/>
          <w:lang w:val="bg-BG"/>
        </w:rPr>
        <w:t>Финансовите инструменти ще се реализират след преценка на тяхната приложимост към конкретната целева група на ОП РЧР.</w:t>
      </w:r>
      <w:r w:rsidRPr="00B659C0">
        <w:rPr>
          <w:rFonts w:ascii="Times New Roman" w:eastAsia="Times New Roman" w:hAnsi="Times New Roman" w:cs="Times New Roman"/>
          <w:sz w:val="24"/>
          <w:szCs w:val="20"/>
          <w:lang w:val="bg-BG"/>
        </w:rPr>
        <w:t xml:space="preserve"> </w:t>
      </w:r>
      <w:r w:rsidRPr="009166F2">
        <w:rPr>
          <w:rFonts w:ascii="Times New Roman" w:eastAsia="Times New Roman" w:hAnsi="Times New Roman" w:cs="Times New Roman"/>
          <w:sz w:val="24"/>
          <w:szCs w:val="20"/>
          <w:lang w:val="bg-BG"/>
        </w:rPr>
        <w:t xml:space="preserve">Въз основа на оценката на дефицитите и потребностите на целевите групи и очакваната добавена стойност на всеки от подходите за финансиране, финансовите инструменти може да се допълват от безвъзмездна финансова помощ, като двата вида </w:t>
      </w:r>
      <w:r w:rsidRPr="00B659C0">
        <w:rPr>
          <w:rFonts w:ascii="Times New Roman" w:eastAsia="Times New Roman" w:hAnsi="Times New Roman" w:cs="Times New Roman"/>
          <w:sz w:val="24"/>
          <w:szCs w:val="20"/>
          <w:lang w:val="bg-BG"/>
        </w:rPr>
        <w:t>финансиране</w:t>
      </w:r>
      <w:r w:rsidRPr="009166F2">
        <w:rPr>
          <w:rFonts w:ascii="Times New Roman" w:eastAsia="Times New Roman" w:hAnsi="Times New Roman" w:cs="Times New Roman"/>
          <w:sz w:val="24"/>
          <w:szCs w:val="20"/>
          <w:lang w:val="bg-BG"/>
        </w:rPr>
        <w:t xml:space="preserve"> няма да се припокриват в своя обхват.</w:t>
      </w:r>
    </w:p>
    <w:p w:rsidR="00A730D0" w:rsidRPr="005D0DED" w:rsidRDefault="00A730D0" w:rsidP="005D0DED">
      <w:pPr>
        <w:suppressAutoHyphens/>
        <w:spacing w:after="120" w:line="240" w:lineRule="auto"/>
        <w:jc w:val="both"/>
        <w:rPr>
          <w:rFonts w:ascii="Times New Roman" w:eastAsia="Times New Roman" w:hAnsi="Times New Roman" w:cs="Times New Roman"/>
          <w:sz w:val="24"/>
          <w:szCs w:val="20"/>
          <w:lang w:val="bg-BG"/>
        </w:rPr>
      </w:pPr>
      <w:r w:rsidRPr="005D0DED">
        <w:rPr>
          <w:rFonts w:ascii="Times New Roman" w:eastAsia="Times New Roman" w:hAnsi="Times New Roman" w:cs="Times New Roman"/>
          <w:sz w:val="24"/>
          <w:szCs w:val="20"/>
          <w:lang w:val="bg-BG"/>
        </w:rPr>
        <w:t>Мониторингът при изпълнението на дейности чрез използване на финансовите инструменти ще се осъществ</w:t>
      </w:r>
      <w:r w:rsidR="00B659C0" w:rsidRPr="005D0DED">
        <w:rPr>
          <w:rFonts w:ascii="Times New Roman" w:eastAsia="Times New Roman" w:hAnsi="Times New Roman" w:cs="Times New Roman"/>
          <w:sz w:val="24"/>
          <w:szCs w:val="20"/>
          <w:lang w:val="bg-BG"/>
        </w:rPr>
        <w:t>ява</w:t>
      </w:r>
      <w:r w:rsidRPr="005D0DED">
        <w:rPr>
          <w:rFonts w:ascii="Times New Roman" w:eastAsia="Times New Roman" w:hAnsi="Times New Roman" w:cs="Times New Roman"/>
          <w:sz w:val="24"/>
          <w:szCs w:val="20"/>
          <w:lang w:val="bg-BG"/>
        </w:rPr>
        <w:t xml:space="preserve"> по общите правила на Европейската комисия за извършване на наблюдение. Устойчивостта на новосъздадените предприятия ще бъде докладвана от финансовата институция, която бъде определена като мениджър, като УО ще докладва за устойчивостта на новосъздадените предприятия в докладите за използването на финансовите инструменти съгласно чл. 46 от Регламент 1303/2013, който е приложение към годишния доклад за изпълнението. В тази връзка УО на годишна база ще предоставя информация за финансовия инструмент и уредбата на неговото изпълнение, ще посочва структурите, изпълняващи финансови инструменти, </w:t>
      </w:r>
      <w:r w:rsidR="00F3002E" w:rsidRPr="005D0DED">
        <w:rPr>
          <w:rFonts w:ascii="Times New Roman" w:eastAsia="Times New Roman" w:hAnsi="Times New Roman" w:cs="Times New Roman"/>
          <w:sz w:val="24"/>
          <w:szCs w:val="20"/>
          <w:lang w:val="bg-BG"/>
        </w:rPr>
        <w:t>както и финансовите посредници.</w:t>
      </w:r>
    </w:p>
    <w:p w:rsidR="00A730D0" w:rsidRPr="0004058C" w:rsidRDefault="00A730D0" w:rsidP="00BF5EA7">
      <w:pPr>
        <w:pStyle w:val="Heading4"/>
      </w:pPr>
      <w:bookmarkStart w:id="49" w:name="_Toc352768365"/>
      <w:r w:rsidRPr="0004058C">
        <w:t>2.A.6.4. Планирано използване на големи проекти</w:t>
      </w:r>
      <w:r w:rsidR="00606070" w:rsidRPr="0004058C">
        <w:t xml:space="preserve"> </w:t>
      </w:r>
      <w:r w:rsidRPr="0004058C">
        <w:t>(когато е целесъобразно) (чл. 96(2) (б) (iii) от Регламент</w:t>
      </w:r>
      <w:r w:rsidR="00606070" w:rsidRPr="0004058C">
        <w:t xml:space="preserve"> </w:t>
      </w:r>
      <w:r w:rsidRPr="0004058C">
        <w:t>(EС) № 1303/2013):</w:t>
      </w:r>
      <w:bookmarkEnd w:id="49"/>
    </w:p>
    <w:p w:rsidR="00A730D0" w:rsidRPr="005D0DED" w:rsidRDefault="00A730D0" w:rsidP="005D0DED">
      <w:pPr>
        <w:suppressAutoHyphens/>
        <w:spacing w:after="120" w:line="240" w:lineRule="auto"/>
        <w:jc w:val="both"/>
        <w:rPr>
          <w:rFonts w:ascii="Times New Roman" w:eastAsia="Times New Roman" w:hAnsi="Times New Roman" w:cs="Times New Roman"/>
          <w:sz w:val="24"/>
          <w:szCs w:val="20"/>
          <w:lang w:val="bg-BG"/>
        </w:rPr>
      </w:pPr>
      <w:bookmarkStart w:id="50" w:name="_Toc352768366"/>
      <w:r w:rsidRPr="005D0DED">
        <w:rPr>
          <w:rFonts w:ascii="Times New Roman" w:eastAsia="Times New Roman" w:hAnsi="Times New Roman" w:cs="Times New Roman"/>
          <w:sz w:val="24"/>
          <w:szCs w:val="20"/>
          <w:lang w:val="bg-BG"/>
        </w:rPr>
        <w:t>Не е приложимо.</w:t>
      </w:r>
      <w:bookmarkEnd w:id="50"/>
    </w:p>
    <w:p w:rsidR="00A730D0" w:rsidRPr="0004058C" w:rsidRDefault="00A730D0" w:rsidP="00BF5EA7">
      <w:pPr>
        <w:pStyle w:val="Heading4"/>
      </w:pPr>
      <w:bookmarkStart w:id="51" w:name="_Toc352768367"/>
      <w:r w:rsidRPr="0004058C">
        <w:t xml:space="preserve">2.A.6.5. </w:t>
      </w:r>
      <w:r w:rsidR="009C74A4">
        <w:t>П</w:t>
      </w:r>
      <w:r w:rsidRPr="0004058C">
        <w:t>оказатели за изпълнението по инвестиционни приоритети и когато е уместно - по категория региони</w:t>
      </w:r>
      <w:bookmarkEnd w:id="51"/>
      <w:r w:rsidR="003A327C">
        <w:t xml:space="preserve"> </w:t>
      </w:r>
    </w:p>
    <w:p w:rsidR="00A730D0" w:rsidRPr="0004058C" w:rsidRDefault="00A730D0" w:rsidP="00BF5EA7">
      <w:pPr>
        <w:pStyle w:val="Heading6"/>
      </w:pPr>
      <w:r w:rsidRPr="00BF5EA7">
        <w:rPr>
          <w:u w:val="single"/>
        </w:rPr>
        <w:t>Таблица 5</w:t>
      </w:r>
      <w:r w:rsidRPr="0004058C">
        <w:t>: Общи и специфични за програмата показатели за изпълнението (по инвестиционни приоритети, разпределени по категория региони за ЕСФ и когато е уместно – за ЕФРР )</w:t>
      </w:r>
    </w:p>
    <w:tbl>
      <w:tblPr>
        <w:tblW w:w="500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88"/>
        <w:gridCol w:w="1634"/>
        <w:gridCol w:w="967"/>
        <w:gridCol w:w="706"/>
        <w:gridCol w:w="1479"/>
        <w:gridCol w:w="387"/>
        <w:gridCol w:w="394"/>
        <w:gridCol w:w="924"/>
        <w:gridCol w:w="1109"/>
        <w:gridCol w:w="1204"/>
      </w:tblGrid>
      <w:tr w:rsidR="00A730D0" w:rsidRPr="0004058C" w:rsidTr="0071637D">
        <w:trPr>
          <w:trHeight w:val="630"/>
        </w:trPr>
        <w:tc>
          <w:tcPr>
            <w:tcW w:w="263" w:type="pct"/>
            <w:vMerge w:val="restart"/>
          </w:tcPr>
          <w:p w:rsidR="00A730D0" w:rsidRPr="0004058C" w:rsidRDefault="00A730D0" w:rsidP="00A730D0">
            <w:pPr>
              <w:spacing w:after="120" w:line="240" w:lineRule="auto"/>
              <w:ind w:left="283" w:hanging="283"/>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ID</w:t>
            </w:r>
          </w:p>
        </w:tc>
        <w:tc>
          <w:tcPr>
            <w:tcW w:w="879" w:type="pct"/>
            <w:vMerge w:val="restart"/>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 xml:space="preserve">Показател </w:t>
            </w:r>
          </w:p>
        </w:tc>
        <w:tc>
          <w:tcPr>
            <w:tcW w:w="520"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Мерна единица</w:t>
            </w:r>
          </w:p>
        </w:tc>
        <w:tc>
          <w:tcPr>
            <w:tcW w:w="380"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Фонд</w:t>
            </w:r>
          </w:p>
        </w:tc>
        <w:tc>
          <w:tcPr>
            <w:tcW w:w="796"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Категория региони</w:t>
            </w:r>
            <w:r w:rsidR="00606070" w:rsidRPr="0004058C">
              <w:rPr>
                <w:rFonts w:ascii="Times New Roman" w:eastAsia="Times New Roman" w:hAnsi="Times New Roman" w:cs="Times New Roman"/>
                <w:b/>
                <w:sz w:val="20"/>
                <w:szCs w:val="20"/>
                <w:lang w:val="bg-BG"/>
              </w:rPr>
              <w:t xml:space="preserve"> </w:t>
            </w:r>
            <w:r w:rsidRPr="0004058C">
              <w:rPr>
                <w:rFonts w:ascii="Times New Roman" w:eastAsia="Times New Roman" w:hAnsi="Times New Roman" w:cs="Times New Roman"/>
                <w:b/>
                <w:sz w:val="20"/>
                <w:szCs w:val="20"/>
                <w:lang w:val="bg-BG"/>
              </w:rPr>
              <w:t>(когато е уместно)</w:t>
            </w:r>
          </w:p>
        </w:tc>
        <w:tc>
          <w:tcPr>
            <w:tcW w:w="917" w:type="pct"/>
            <w:gridSpan w:val="3"/>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Целева стойност</w:t>
            </w:r>
          </w:p>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(2023)</w:t>
            </w:r>
          </w:p>
        </w:tc>
        <w:tc>
          <w:tcPr>
            <w:tcW w:w="597"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Източник на данните</w:t>
            </w:r>
          </w:p>
        </w:tc>
        <w:tc>
          <w:tcPr>
            <w:tcW w:w="648"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Честота на отчитане</w:t>
            </w:r>
          </w:p>
        </w:tc>
      </w:tr>
      <w:tr w:rsidR="00A730D0" w:rsidRPr="0004058C" w:rsidTr="0071637D">
        <w:trPr>
          <w:trHeight w:val="317"/>
        </w:trPr>
        <w:tc>
          <w:tcPr>
            <w:tcW w:w="263"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4"/>
                <w:szCs w:val="24"/>
                <w:lang w:val="bg-BG"/>
              </w:rPr>
            </w:pPr>
          </w:p>
        </w:tc>
        <w:tc>
          <w:tcPr>
            <w:tcW w:w="879"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4"/>
                <w:szCs w:val="24"/>
                <w:lang w:val="bg-BG"/>
              </w:rPr>
            </w:pPr>
          </w:p>
        </w:tc>
        <w:tc>
          <w:tcPr>
            <w:tcW w:w="520" w:type="pct"/>
            <w:vMerge/>
          </w:tcPr>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p>
        </w:tc>
        <w:tc>
          <w:tcPr>
            <w:tcW w:w="380" w:type="pct"/>
            <w:vMerge/>
          </w:tcPr>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p>
        </w:tc>
        <w:tc>
          <w:tcPr>
            <w:tcW w:w="796" w:type="pct"/>
            <w:vMerge/>
          </w:tcPr>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p>
        </w:tc>
        <w:tc>
          <w:tcPr>
            <w:tcW w:w="208"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М</w:t>
            </w:r>
          </w:p>
        </w:tc>
        <w:tc>
          <w:tcPr>
            <w:tcW w:w="212"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Ж</w:t>
            </w:r>
          </w:p>
        </w:tc>
        <w:tc>
          <w:tcPr>
            <w:tcW w:w="497"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Общо</w:t>
            </w:r>
          </w:p>
        </w:tc>
        <w:tc>
          <w:tcPr>
            <w:tcW w:w="597" w:type="pct"/>
            <w:vMerge/>
          </w:tcPr>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p>
        </w:tc>
        <w:tc>
          <w:tcPr>
            <w:tcW w:w="648" w:type="pct"/>
            <w:vMerge/>
          </w:tcPr>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p>
        </w:tc>
      </w:tr>
      <w:tr w:rsidR="00A730D0" w:rsidRPr="0004058C" w:rsidTr="0071637D">
        <w:trPr>
          <w:trHeight w:val="822"/>
        </w:trPr>
        <w:tc>
          <w:tcPr>
            <w:tcW w:w="263" w:type="pct"/>
          </w:tcPr>
          <w:p w:rsidR="00A730D0" w:rsidRPr="00522F4D" w:rsidRDefault="00A730D0" w:rsidP="00A730D0">
            <w:pPr>
              <w:spacing w:after="120" w:line="240" w:lineRule="auto"/>
              <w:ind w:left="283" w:hanging="283"/>
              <w:jc w:val="both"/>
              <w:rPr>
                <w:rFonts w:ascii="Times New Roman" w:eastAsia="Times New Roman" w:hAnsi="Times New Roman" w:cs="Times New Roman"/>
                <w:sz w:val="18"/>
                <w:szCs w:val="18"/>
                <w:lang w:val="bg-BG"/>
              </w:rPr>
            </w:pPr>
            <w:r w:rsidRPr="00522F4D">
              <w:rPr>
                <w:rFonts w:ascii="Times New Roman" w:eastAsia="Times New Roman" w:hAnsi="Times New Roman" w:cs="Times New Roman"/>
                <w:sz w:val="18"/>
                <w:szCs w:val="18"/>
                <w:lang w:val="bg-BG"/>
              </w:rPr>
              <w:t>СЦ</w:t>
            </w:r>
            <w:r w:rsidR="00F941AE">
              <w:rPr>
                <w:rFonts w:ascii="Times New Roman" w:eastAsia="Times New Roman" w:hAnsi="Times New Roman" w:cs="Times New Roman"/>
                <w:sz w:val="18"/>
                <w:szCs w:val="18"/>
                <w:lang w:val="bg-BG"/>
              </w:rPr>
              <w:t xml:space="preserve"> 1</w:t>
            </w:r>
            <w:r w:rsidRPr="00522F4D">
              <w:rPr>
                <w:rFonts w:ascii="Times New Roman" w:eastAsia="Times New Roman" w:hAnsi="Times New Roman" w:cs="Times New Roman"/>
                <w:sz w:val="18"/>
                <w:szCs w:val="18"/>
                <w:lang w:val="bg-BG"/>
              </w:rPr>
              <w:t xml:space="preserve"> </w:t>
            </w:r>
          </w:p>
        </w:tc>
        <w:tc>
          <w:tcPr>
            <w:tcW w:w="879" w:type="pct"/>
          </w:tcPr>
          <w:p w:rsidR="00A730D0" w:rsidRPr="0004058C" w:rsidRDefault="00A730D0" w:rsidP="009166F2">
            <w:pPr>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Безработни участници над 29 г. вкл.</w:t>
            </w:r>
            <w:r w:rsidR="003A327C">
              <w:rPr>
                <w:rFonts w:ascii="Times New Roman" w:eastAsia="Times New Roman" w:hAnsi="Times New Roman" w:cs="Times New Roman"/>
                <w:sz w:val="16"/>
                <w:szCs w:val="16"/>
                <w:lang w:val="bg-BG"/>
              </w:rPr>
              <w:t xml:space="preserve"> </w:t>
            </w:r>
            <w:r w:rsidRPr="0004058C">
              <w:rPr>
                <w:rFonts w:ascii="Times New Roman" w:eastAsia="Times New Roman" w:hAnsi="Times New Roman" w:cs="Times New Roman"/>
                <w:sz w:val="16"/>
                <w:szCs w:val="16"/>
                <w:lang w:val="bg-BG"/>
              </w:rPr>
              <w:t>трайно безработни</w:t>
            </w:r>
          </w:p>
        </w:tc>
        <w:tc>
          <w:tcPr>
            <w:tcW w:w="520" w:type="pct"/>
            <w:vAlign w:val="center"/>
          </w:tcPr>
          <w:p w:rsidR="00A730D0" w:rsidRPr="0004058C" w:rsidRDefault="00A730D0" w:rsidP="00B659C0">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80" w:type="pct"/>
            <w:vAlign w:val="center"/>
          </w:tcPr>
          <w:p w:rsidR="00A730D0" w:rsidRPr="0004058C" w:rsidRDefault="00A730D0" w:rsidP="006072BB">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ЕСФ</w:t>
            </w:r>
          </w:p>
        </w:tc>
        <w:tc>
          <w:tcPr>
            <w:tcW w:w="796"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208"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212"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497" w:type="pct"/>
            <w:vAlign w:val="center"/>
          </w:tcPr>
          <w:p w:rsidR="00A730D0" w:rsidRPr="0004058C" w:rsidRDefault="00A730D0" w:rsidP="00B659C0">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1100</w:t>
            </w:r>
          </w:p>
        </w:tc>
        <w:tc>
          <w:tcPr>
            <w:tcW w:w="597" w:type="pct"/>
            <w:vAlign w:val="center"/>
          </w:tcPr>
          <w:p w:rsidR="00A730D0" w:rsidRPr="0004058C" w:rsidRDefault="00A730D0" w:rsidP="006072BB">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648" w:type="pct"/>
            <w:vAlign w:val="center"/>
          </w:tcPr>
          <w:p w:rsidR="00A730D0" w:rsidRPr="0004058C" w:rsidRDefault="00A730D0"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A730D0" w:rsidRPr="0004058C" w:rsidTr="0071637D">
        <w:trPr>
          <w:trHeight w:val="388"/>
        </w:trPr>
        <w:tc>
          <w:tcPr>
            <w:tcW w:w="263" w:type="pct"/>
          </w:tcPr>
          <w:p w:rsidR="00A730D0" w:rsidRPr="0004058C" w:rsidRDefault="00A730D0" w:rsidP="00A730D0">
            <w:pPr>
              <w:spacing w:after="120" w:line="240" w:lineRule="auto"/>
              <w:jc w:val="both"/>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СЦ</w:t>
            </w:r>
            <w:r w:rsidR="00F941AE">
              <w:rPr>
                <w:rFonts w:ascii="Times New Roman" w:eastAsia="Times New Roman" w:hAnsi="Times New Roman" w:cs="Times New Roman"/>
                <w:sz w:val="18"/>
                <w:szCs w:val="18"/>
                <w:lang w:val="bg-BG"/>
              </w:rPr>
              <w:t xml:space="preserve"> 1</w:t>
            </w:r>
          </w:p>
        </w:tc>
        <w:tc>
          <w:tcPr>
            <w:tcW w:w="879" w:type="pct"/>
          </w:tcPr>
          <w:p w:rsidR="00A730D0" w:rsidRPr="0004058C" w:rsidRDefault="00A730D0" w:rsidP="00522F4D">
            <w:pPr>
              <w:spacing w:after="120" w:line="240" w:lineRule="auto"/>
              <w:ind w:left="81" w:hanging="81"/>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Заети участници</w:t>
            </w:r>
          </w:p>
        </w:tc>
        <w:tc>
          <w:tcPr>
            <w:tcW w:w="520" w:type="pct"/>
            <w:vAlign w:val="center"/>
          </w:tcPr>
          <w:p w:rsidR="00A730D0" w:rsidRPr="0004058C" w:rsidRDefault="00A730D0" w:rsidP="00B659C0">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80" w:type="pct"/>
            <w:vAlign w:val="center"/>
          </w:tcPr>
          <w:p w:rsidR="00A730D0" w:rsidRPr="0004058C" w:rsidRDefault="00A730D0" w:rsidP="006072BB">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ЕСФ</w:t>
            </w:r>
          </w:p>
        </w:tc>
        <w:tc>
          <w:tcPr>
            <w:tcW w:w="796"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208"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212"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497" w:type="pct"/>
            <w:vAlign w:val="center"/>
          </w:tcPr>
          <w:p w:rsidR="00A730D0" w:rsidRPr="0004058C" w:rsidRDefault="00A730D0" w:rsidP="00B659C0">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125</w:t>
            </w:r>
          </w:p>
        </w:tc>
        <w:tc>
          <w:tcPr>
            <w:tcW w:w="597" w:type="pct"/>
            <w:vAlign w:val="center"/>
          </w:tcPr>
          <w:p w:rsidR="00A730D0" w:rsidRPr="0004058C" w:rsidRDefault="00A730D0" w:rsidP="006072BB">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648" w:type="pct"/>
            <w:vAlign w:val="center"/>
          </w:tcPr>
          <w:p w:rsidR="00A730D0" w:rsidRPr="0004058C" w:rsidRDefault="00A730D0"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6F501F" w:rsidRPr="0004058C" w:rsidTr="0071637D">
        <w:trPr>
          <w:trHeight w:val="388"/>
        </w:trPr>
        <w:tc>
          <w:tcPr>
            <w:tcW w:w="263" w:type="pct"/>
          </w:tcPr>
          <w:p w:rsidR="006F501F" w:rsidRPr="006A4B59" w:rsidRDefault="006F501F" w:rsidP="00A730D0">
            <w:pPr>
              <w:spacing w:after="120" w:line="240" w:lineRule="auto"/>
              <w:jc w:val="both"/>
              <w:rPr>
                <w:rFonts w:ascii="Times New Roman" w:eastAsia="Times New Roman" w:hAnsi="Times New Roman" w:cs="Times New Roman"/>
                <w:sz w:val="18"/>
                <w:szCs w:val="18"/>
                <w:lang w:val="bg-BG"/>
              </w:rPr>
            </w:pPr>
            <w:r w:rsidRPr="006A4B59">
              <w:rPr>
                <w:rFonts w:ascii="Times New Roman" w:eastAsia="Times New Roman" w:hAnsi="Times New Roman" w:cs="Times New Roman"/>
                <w:sz w:val="18"/>
                <w:szCs w:val="18"/>
                <w:lang w:val="bg-BG"/>
              </w:rPr>
              <w:t>СЦ</w:t>
            </w:r>
            <w:r w:rsidR="00F941AE" w:rsidRPr="006A4B59">
              <w:rPr>
                <w:rFonts w:ascii="Times New Roman" w:eastAsia="Times New Roman" w:hAnsi="Times New Roman" w:cs="Times New Roman"/>
                <w:sz w:val="18"/>
                <w:szCs w:val="18"/>
                <w:lang w:val="bg-BG"/>
              </w:rPr>
              <w:t xml:space="preserve"> 1</w:t>
            </w:r>
          </w:p>
        </w:tc>
        <w:tc>
          <w:tcPr>
            <w:tcW w:w="879" w:type="pct"/>
          </w:tcPr>
          <w:p w:rsidR="006F501F" w:rsidRPr="006A4B59" w:rsidRDefault="006F501F" w:rsidP="00010000">
            <w:pPr>
              <w:spacing w:after="120" w:line="240" w:lineRule="auto"/>
              <w:ind w:left="81" w:hanging="81"/>
              <w:jc w:val="both"/>
              <w:rPr>
                <w:rFonts w:ascii="Times New Roman" w:eastAsia="Times New Roman" w:hAnsi="Times New Roman" w:cs="Times New Roman"/>
                <w:sz w:val="16"/>
                <w:szCs w:val="16"/>
                <w:lang w:val="bg-BG"/>
              </w:rPr>
            </w:pPr>
            <w:r w:rsidRPr="006A4B59">
              <w:rPr>
                <w:rFonts w:ascii="Times New Roman" w:eastAsia="Times New Roman" w:hAnsi="Times New Roman" w:cs="Times New Roman"/>
                <w:sz w:val="16"/>
                <w:szCs w:val="16"/>
                <w:lang w:val="bg-BG"/>
              </w:rPr>
              <w:t>Брой предприятия,</w:t>
            </w:r>
            <w:r w:rsidR="00B94E91" w:rsidRPr="006A4B59">
              <w:rPr>
                <w:rFonts w:ascii="Times New Roman" w:eastAsia="Times New Roman" w:hAnsi="Times New Roman" w:cs="Times New Roman"/>
                <w:sz w:val="16"/>
                <w:szCs w:val="16"/>
                <w:lang w:val="bg-BG"/>
              </w:rPr>
              <w:t xml:space="preserve"> вкл. самонаети лица,</w:t>
            </w:r>
            <w:r w:rsidRPr="006A4B59">
              <w:rPr>
                <w:rFonts w:ascii="Times New Roman" w:eastAsia="Times New Roman" w:hAnsi="Times New Roman" w:cs="Times New Roman"/>
                <w:sz w:val="16"/>
                <w:szCs w:val="16"/>
                <w:lang w:val="bg-BG"/>
              </w:rPr>
              <w:t xml:space="preserve"> </w:t>
            </w:r>
            <w:r w:rsidR="00010000" w:rsidRPr="006A4B59">
              <w:rPr>
                <w:rFonts w:ascii="Times New Roman" w:eastAsia="Times New Roman" w:hAnsi="Times New Roman" w:cs="Times New Roman"/>
                <w:sz w:val="16"/>
                <w:szCs w:val="16"/>
                <w:lang w:val="bg-BG"/>
              </w:rPr>
              <w:t>получили подкрепа чрез финансов инструмент</w:t>
            </w:r>
          </w:p>
        </w:tc>
        <w:tc>
          <w:tcPr>
            <w:tcW w:w="520" w:type="pct"/>
            <w:vAlign w:val="center"/>
          </w:tcPr>
          <w:p w:rsidR="006F501F" w:rsidRPr="006A4B59" w:rsidRDefault="006F501F" w:rsidP="00B659C0">
            <w:pPr>
              <w:spacing w:after="120" w:line="240" w:lineRule="auto"/>
              <w:ind w:left="240" w:hanging="240"/>
              <w:jc w:val="center"/>
              <w:rPr>
                <w:rFonts w:ascii="Times New Roman" w:eastAsia="Times New Roman" w:hAnsi="Times New Roman" w:cs="Times New Roman"/>
                <w:i/>
                <w:sz w:val="16"/>
                <w:szCs w:val="16"/>
                <w:lang w:val="bg-BG"/>
              </w:rPr>
            </w:pPr>
            <w:r w:rsidRPr="006A4B59">
              <w:rPr>
                <w:rFonts w:ascii="Times New Roman" w:eastAsia="Times New Roman" w:hAnsi="Times New Roman" w:cs="Times New Roman"/>
                <w:i/>
                <w:sz w:val="16"/>
                <w:szCs w:val="16"/>
                <w:lang w:val="bg-BG"/>
              </w:rPr>
              <w:t>Брой</w:t>
            </w:r>
          </w:p>
        </w:tc>
        <w:tc>
          <w:tcPr>
            <w:tcW w:w="380" w:type="pct"/>
            <w:vAlign w:val="center"/>
          </w:tcPr>
          <w:p w:rsidR="006F501F" w:rsidRPr="006A4B59" w:rsidRDefault="006F501F" w:rsidP="006072BB">
            <w:pPr>
              <w:spacing w:after="120" w:line="240" w:lineRule="auto"/>
              <w:ind w:left="240" w:hanging="240"/>
              <w:jc w:val="center"/>
              <w:rPr>
                <w:rFonts w:ascii="Times New Roman" w:eastAsia="Times New Roman" w:hAnsi="Times New Roman" w:cs="Times New Roman"/>
                <w:i/>
                <w:sz w:val="16"/>
                <w:szCs w:val="16"/>
                <w:lang w:val="bg-BG"/>
              </w:rPr>
            </w:pPr>
            <w:r w:rsidRPr="006A4B59">
              <w:rPr>
                <w:rFonts w:ascii="Times New Roman" w:eastAsia="Times New Roman" w:hAnsi="Times New Roman" w:cs="Times New Roman"/>
                <w:i/>
                <w:sz w:val="16"/>
                <w:szCs w:val="16"/>
                <w:lang w:val="bg-BG"/>
              </w:rPr>
              <w:t>ЕСФ</w:t>
            </w:r>
          </w:p>
        </w:tc>
        <w:tc>
          <w:tcPr>
            <w:tcW w:w="796" w:type="pct"/>
            <w:vAlign w:val="center"/>
          </w:tcPr>
          <w:p w:rsidR="006F501F" w:rsidRPr="006A4B59" w:rsidRDefault="006F501F" w:rsidP="009166F2">
            <w:pPr>
              <w:spacing w:after="120" w:line="240" w:lineRule="auto"/>
              <w:ind w:left="240" w:hanging="240"/>
              <w:jc w:val="center"/>
              <w:rPr>
                <w:rFonts w:ascii="Times New Roman" w:eastAsia="Times New Roman" w:hAnsi="Times New Roman" w:cs="Times New Roman"/>
                <w:i/>
                <w:sz w:val="16"/>
                <w:szCs w:val="16"/>
                <w:lang w:val="bg-BG"/>
              </w:rPr>
            </w:pPr>
            <w:r w:rsidRPr="006A4B59">
              <w:rPr>
                <w:rFonts w:ascii="Times New Roman" w:eastAsia="Times New Roman" w:hAnsi="Times New Roman" w:cs="Times New Roman"/>
                <w:i/>
                <w:sz w:val="16"/>
                <w:szCs w:val="16"/>
                <w:lang w:val="bg-BG"/>
              </w:rPr>
              <w:t>По-слабо развити</w:t>
            </w:r>
          </w:p>
        </w:tc>
        <w:tc>
          <w:tcPr>
            <w:tcW w:w="208" w:type="pct"/>
            <w:vAlign w:val="center"/>
          </w:tcPr>
          <w:p w:rsidR="006F501F" w:rsidRPr="006A4B59" w:rsidRDefault="006F501F" w:rsidP="009166F2">
            <w:pPr>
              <w:spacing w:after="120" w:line="240" w:lineRule="auto"/>
              <w:jc w:val="center"/>
              <w:rPr>
                <w:rFonts w:ascii="Times New Roman" w:eastAsia="Times New Roman" w:hAnsi="Times New Roman" w:cs="Times New Roman"/>
                <w:i/>
                <w:sz w:val="16"/>
                <w:szCs w:val="16"/>
                <w:lang w:val="bg-BG"/>
              </w:rPr>
            </w:pPr>
          </w:p>
        </w:tc>
        <w:tc>
          <w:tcPr>
            <w:tcW w:w="212" w:type="pct"/>
            <w:vAlign w:val="center"/>
          </w:tcPr>
          <w:p w:rsidR="006F501F" w:rsidRPr="006A4B59" w:rsidRDefault="006F501F" w:rsidP="009166F2">
            <w:pPr>
              <w:spacing w:after="120" w:line="240" w:lineRule="auto"/>
              <w:jc w:val="center"/>
              <w:rPr>
                <w:rFonts w:ascii="Times New Roman" w:eastAsia="Times New Roman" w:hAnsi="Times New Roman" w:cs="Times New Roman"/>
                <w:i/>
                <w:sz w:val="16"/>
                <w:szCs w:val="16"/>
                <w:lang w:val="bg-BG"/>
              </w:rPr>
            </w:pPr>
          </w:p>
        </w:tc>
        <w:tc>
          <w:tcPr>
            <w:tcW w:w="497" w:type="pct"/>
            <w:vAlign w:val="center"/>
          </w:tcPr>
          <w:p w:rsidR="006F501F" w:rsidRPr="006A4B59" w:rsidRDefault="009A4524" w:rsidP="00B659C0">
            <w:pPr>
              <w:spacing w:after="120" w:line="240" w:lineRule="auto"/>
              <w:ind w:left="240" w:hanging="240"/>
              <w:jc w:val="center"/>
              <w:rPr>
                <w:rFonts w:ascii="Times New Roman" w:eastAsia="Times New Roman" w:hAnsi="Times New Roman" w:cs="Times New Roman"/>
                <w:i/>
                <w:sz w:val="16"/>
                <w:szCs w:val="16"/>
              </w:rPr>
            </w:pPr>
            <w:r w:rsidRPr="006A4B59">
              <w:rPr>
                <w:rFonts w:ascii="Times New Roman" w:eastAsia="Times New Roman" w:hAnsi="Times New Roman" w:cs="Times New Roman"/>
                <w:i/>
                <w:sz w:val="16"/>
                <w:szCs w:val="16"/>
              </w:rPr>
              <w:t>2920</w:t>
            </w:r>
          </w:p>
        </w:tc>
        <w:tc>
          <w:tcPr>
            <w:tcW w:w="597" w:type="pct"/>
            <w:vAlign w:val="center"/>
          </w:tcPr>
          <w:p w:rsidR="006F501F" w:rsidRPr="006A4B59" w:rsidRDefault="006F501F" w:rsidP="006072BB">
            <w:pPr>
              <w:spacing w:after="120" w:line="240" w:lineRule="auto"/>
              <w:ind w:left="240" w:hanging="240"/>
              <w:jc w:val="center"/>
              <w:rPr>
                <w:rFonts w:ascii="Times New Roman" w:eastAsia="Times New Roman" w:hAnsi="Times New Roman" w:cs="Times New Roman"/>
                <w:sz w:val="16"/>
                <w:szCs w:val="16"/>
                <w:lang w:val="bg-BG"/>
              </w:rPr>
            </w:pPr>
            <w:r w:rsidRPr="006A4B59">
              <w:rPr>
                <w:rFonts w:ascii="Times New Roman" w:eastAsia="Times New Roman" w:hAnsi="Times New Roman" w:cs="Times New Roman"/>
                <w:i/>
                <w:sz w:val="16"/>
                <w:szCs w:val="16"/>
                <w:lang w:val="bg-BG"/>
              </w:rPr>
              <w:t>УО</w:t>
            </w:r>
          </w:p>
        </w:tc>
        <w:tc>
          <w:tcPr>
            <w:tcW w:w="648" w:type="pct"/>
            <w:vAlign w:val="center"/>
          </w:tcPr>
          <w:p w:rsidR="006F501F" w:rsidRPr="006A4B59" w:rsidRDefault="006F501F" w:rsidP="00552BF4">
            <w:pPr>
              <w:spacing w:after="120" w:line="240" w:lineRule="auto"/>
              <w:ind w:left="240" w:hanging="240"/>
              <w:jc w:val="center"/>
              <w:rPr>
                <w:rFonts w:ascii="Times New Roman" w:eastAsia="Times New Roman" w:hAnsi="Times New Roman" w:cs="Times New Roman"/>
                <w:i/>
                <w:sz w:val="16"/>
                <w:szCs w:val="16"/>
                <w:lang w:val="bg-BG"/>
              </w:rPr>
            </w:pPr>
            <w:r w:rsidRPr="006A4B59">
              <w:rPr>
                <w:rFonts w:ascii="Times New Roman" w:eastAsia="Times New Roman" w:hAnsi="Times New Roman" w:cs="Times New Roman"/>
                <w:i/>
                <w:sz w:val="16"/>
                <w:szCs w:val="16"/>
                <w:lang w:val="bg-BG"/>
              </w:rPr>
              <w:t>Годишно</w:t>
            </w:r>
          </w:p>
        </w:tc>
      </w:tr>
    </w:tbl>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p>
    <w:p w:rsidR="00BF5EA7" w:rsidRDefault="00A730D0" w:rsidP="00BF5EA7">
      <w:pPr>
        <w:pStyle w:val="Heading3"/>
      </w:pPr>
      <w:bookmarkStart w:id="52" w:name="_Toc407104425"/>
      <w:r w:rsidRPr="0004058C">
        <w:t>Инвестиционен приоритет № 6</w:t>
      </w:r>
      <w:bookmarkEnd w:id="52"/>
      <w:r w:rsidRPr="0004058C">
        <w:t xml:space="preserve"> </w:t>
      </w:r>
    </w:p>
    <w:p w:rsidR="00A730D0" w:rsidRPr="0004058C" w:rsidRDefault="00A730D0" w:rsidP="00BF5EA7">
      <w:pPr>
        <w:pStyle w:val="Heading3"/>
        <w:rPr>
          <w:lang w:eastAsia="fr-BE"/>
        </w:rPr>
      </w:pPr>
      <w:bookmarkStart w:id="53" w:name="_Toc407104426"/>
      <w:r w:rsidRPr="0004058C">
        <w:t>Подобряване на равния достъп до възможностите за учене през целия живот за всички възрастови групи във формален, неформален и неофициален вид, осъвременяване на познанията, уменията и компетенциите на работната ръка, както и насърчаване на гъвкави процеси на учене, включително чрез професионална ориентация и валидиране на придобитите компетенции</w:t>
      </w:r>
      <w:bookmarkEnd w:id="53"/>
      <w:r w:rsidRPr="0004058C">
        <w:rPr>
          <w:lang w:eastAsia="fr-BE"/>
        </w:rPr>
        <w:t xml:space="preserve"> </w:t>
      </w:r>
    </w:p>
    <w:p w:rsidR="00A730D0" w:rsidRPr="0004058C" w:rsidRDefault="00A730D0" w:rsidP="00BF5EA7">
      <w:pPr>
        <w:pStyle w:val="Heading4"/>
      </w:pPr>
      <w:r w:rsidRPr="0004058C">
        <w:t>2.A.5 Специфични цели, съответстващи на инвестиционния приоритет</w:t>
      </w:r>
      <w:r w:rsidR="005B0BD3">
        <w:t>,</w:t>
      </w:r>
      <w:r w:rsidRPr="0004058C">
        <w:t xml:space="preserve"> и очаквани резултати (</w:t>
      </w:r>
      <w:r w:rsidR="000D758A">
        <w:t>ч</w:t>
      </w:r>
      <w:r w:rsidRPr="0004058C">
        <w:t>л. 96(2) (б) (i)-(ii) от Регламент</w:t>
      </w:r>
      <w:r w:rsidR="00606070" w:rsidRPr="0004058C">
        <w:t xml:space="preserve"> </w:t>
      </w:r>
      <w:r w:rsidRPr="0004058C">
        <w:t>(EС) № 1303/2013)</w:t>
      </w: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Bold" w:eastAsia="Times New Roman" w:hAnsi="Times New Roman Bold" w:cs="Times New Roman" w:hint="eastAsia"/>
          <w:b/>
          <w:sz w:val="24"/>
          <w:szCs w:val="20"/>
          <w:u w:val="single"/>
          <w:lang w:val="bg-BG"/>
        </w:rPr>
        <w:t>Специфична</w:t>
      </w:r>
      <w:r w:rsidRPr="0004058C">
        <w:rPr>
          <w:rFonts w:ascii="Times New Roman Bold" w:eastAsia="Times New Roman" w:hAnsi="Times New Roman Bold" w:cs="Times New Roman"/>
          <w:b/>
          <w:sz w:val="24"/>
          <w:szCs w:val="20"/>
          <w:u w:val="single"/>
          <w:lang w:val="bg-BG"/>
        </w:rPr>
        <w:t xml:space="preserve"> </w:t>
      </w:r>
      <w:r w:rsidRPr="0004058C">
        <w:rPr>
          <w:rFonts w:ascii="Times New Roman Bold" w:eastAsia="Times New Roman" w:hAnsi="Times New Roman Bold" w:cs="Times New Roman" w:hint="eastAsia"/>
          <w:b/>
          <w:sz w:val="24"/>
          <w:szCs w:val="20"/>
          <w:u w:val="single"/>
          <w:lang w:val="bg-BG"/>
        </w:rPr>
        <w:t>цел</w:t>
      </w:r>
      <w:r w:rsidRPr="0004058C">
        <w:rPr>
          <w:rFonts w:ascii="Times New Roman Bold" w:eastAsia="Times New Roman" w:hAnsi="Times New Roman Bold" w:cs="Times New Roman"/>
          <w:b/>
          <w:sz w:val="24"/>
          <w:szCs w:val="20"/>
          <w:u w:val="single"/>
          <w:lang w:val="bg-BG"/>
        </w:rPr>
        <w:t xml:space="preserve"> 1</w:t>
      </w:r>
      <w:r w:rsidRPr="0004058C">
        <w:rPr>
          <w:rFonts w:ascii="Times New Roman Bold" w:eastAsia="Times New Roman" w:hAnsi="Times New Roman Bold" w:cs="Times New Roman"/>
          <w:b/>
          <w:sz w:val="24"/>
          <w:szCs w:val="20"/>
          <w:lang w:val="bg-BG"/>
        </w:rPr>
        <w:t>:</w:t>
      </w:r>
      <w:r w:rsidRPr="0004058C">
        <w:rPr>
          <w:rFonts w:ascii="Times New Roman" w:eastAsia="Times New Roman" w:hAnsi="Times New Roman" w:cs="Times New Roman"/>
          <w:b/>
          <w:sz w:val="24"/>
          <w:szCs w:val="20"/>
          <w:lang w:val="bg-BG"/>
        </w:rPr>
        <w:t xml:space="preserve"> Увеличаване броя на заетите лица над 54 г. с придобита и/или с подобрена професионална квалификация и/или ключови компетентности </w:t>
      </w:r>
    </w:p>
    <w:p w:rsidR="00A730D0" w:rsidRPr="0004058C" w:rsidRDefault="00A730D0" w:rsidP="00A730D0">
      <w:pPr>
        <w:spacing w:after="120" w:line="240" w:lineRule="auto"/>
        <w:jc w:val="both"/>
        <w:rPr>
          <w:rFonts w:ascii="Times New Roman" w:eastAsia="Times New Roman" w:hAnsi="Times New Roman" w:cs="Times New Roman"/>
          <w:color w:val="000000"/>
          <w:sz w:val="24"/>
          <w:szCs w:val="24"/>
          <w:lang w:val="bg-BG"/>
        </w:rPr>
      </w:pPr>
      <w:r w:rsidRPr="0004058C">
        <w:rPr>
          <w:rFonts w:ascii="Times New Roman" w:eastAsia="Times New Roman" w:hAnsi="Times New Roman" w:cs="Times New Roman"/>
          <w:color w:val="000000"/>
          <w:sz w:val="24"/>
          <w:szCs w:val="24"/>
          <w:lang w:val="bg-BG"/>
        </w:rPr>
        <w:t>Икономическите последици от застаряването на населението върху пазара на труда и неговото функциониране са многопосочни: очаква се да намалее количеството и качеството на труда; неблагоприятно ще бъде отражението и върху неговата цена, а оттам и върху конкурентоспособността на бизнеса и икономиката, качеството и производителността на труда; очакват се промени в образователното равнище на работната сила, професионалните компетенции и адаптивност към промените и др. В резултат от предоставянето на подкрепа по тази специфична цел се очаква да се повиши пригодността за заетост на по-възрастните работещи, както и да се създадат възможности за кариерно развитие на хората над 54 г.</w:t>
      </w: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color w:val="000000"/>
          <w:sz w:val="24"/>
          <w:szCs w:val="24"/>
          <w:lang w:val="bg-BG"/>
        </w:rPr>
        <w:t>В условия на икономическа криза и процес на оптимизация на разходите на предприятията, заетите над 54 г. са сред лицата в най-голям риск от загуба на своето работно място. Това до голяма степен е породено от неадекватността на техните знания и умения спрямо потребностите на бизнеса от умения за работа с новите производствени, информационни и комуникационни технологии, както и владеенето на чужди езици. Съгласно данни на Националния статистически институт едва 15,1% от лицата от работната сила над 55 г. са участвали във формално образование и обучение или неформално обучение през 2011 г. при средно 26% за страната. Същата е картината при участието в някакъв вид самостоятелно обучение, където за възрастовата група над 55 г. делът на участващите е 7,9% при средно 12% за България. Едва 26,4% от лицата над 55 г. ползват поне един чужд език при средно 38,9% за страната. В тази връзка включването на лица над 54 г. в различни форми на обучения ще допринесе за придобиването на актуални знания, умения и квалификация, които съответстват на изискванията на работодателите и с това ще се повиши тяхната конкурентоспособност на пазара на труда.</w:t>
      </w:r>
    </w:p>
    <w:p w:rsidR="00A730D0" w:rsidRPr="0004058C" w:rsidRDefault="00A730D0" w:rsidP="00A730D0">
      <w:pPr>
        <w:spacing w:after="120" w:line="240" w:lineRule="auto"/>
        <w:jc w:val="both"/>
        <w:rPr>
          <w:rFonts w:ascii="Times New Roman Bold" w:eastAsia="Times New Roman" w:hAnsi="Times New Roman Bold" w:cs="Times New Roman"/>
          <w:b/>
          <w:sz w:val="24"/>
          <w:szCs w:val="20"/>
          <w:lang w:val="bg-BG"/>
        </w:rPr>
      </w:pPr>
      <w:r w:rsidRPr="0004058C">
        <w:rPr>
          <w:rFonts w:ascii="Times New Roman Bold" w:eastAsia="Times New Roman" w:hAnsi="Times New Roman Bold" w:cs="Times New Roman" w:hint="eastAsia"/>
          <w:b/>
          <w:sz w:val="24"/>
          <w:szCs w:val="20"/>
          <w:u w:val="single"/>
          <w:lang w:val="bg-BG"/>
        </w:rPr>
        <w:t>Специфична</w:t>
      </w:r>
      <w:r w:rsidRPr="0004058C">
        <w:rPr>
          <w:rFonts w:ascii="Times New Roman Bold" w:eastAsia="Times New Roman" w:hAnsi="Times New Roman Bold" w:cs="Times New Roman"/>
          <w:b/>
          <w:sz w:val="24"/>
          <w:szCs w:val="20"/>
          <w:u w:val="single"/>
          <w:lang w:val="bg-BG"/>
        </w:rPr>
        <w:t xml:space="preserve"> </w:t>
      </w:r>
      <w:r w:rsidRPr="0004058C">
        <w:rPr>
          <w:rFonts w:ascii="Times New Roman Bold" w:eastAsia="Times New Roman" w:hAnsi="Times New Roman Bold" w:cs="Times New Roman" w:hint="eastAsia"/>
          <w:b/>
          <w:sz w:val="24"/>
          <w:szCs w:val="20"/>
          <w:u w:val="single"/>
          <w:lang w:val="bg-BG"/>
        </w:rPr>
        <w:t>цел</w:t>
      </w:r>
      <w:r w:rsidRPr="0004058C">
        <w:rPr>
          <w:rFonts w:ascii="Times New Roman Bold" w:eastAsia="Times New Roman" w:hAnsi="Times New Roman Bold" w:cs="Times New Roman"/>
          <w:b/>
          <w:sz w:val="24"/>
          <w:szCs w:val="20"/>
          <w:u w:val="single"/>
          <w:lang w:val="bg-BG"/>
        </w:rPr>
        <w:t xml:space="preserve"> 2</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Увеличаване</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броя</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на</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заетите</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лица</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със</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средно</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и</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по</w:t>
      </w:r>
      <w:r w:rsidRPr="0004058C">
        <w:rPr>
          <w:rFonts w:ascii="Times New Roman Bold" w:eastAsia="Times New Roman" w:hAnsi="Times New Roman Bold" w:cs="Times New Roman"/>
          <w:b/>
          <w:sz w:val="24"/>
          <w:szCs w:val="20"/>
          <w:lang w:val="bg-BG"/>
        </w:rPr>
        <w:t>-</w:t>
      </w:r>
      <w:r w:rsidRPr="0004058C">
        <w:rPr>
          <w:rFonts w:ascii="Times New Roman Bold" w:eastAsia="Times New Roman" w:hAnsi="Times New Roman Bold" w:cs="Times New Roman" w:hint="eastAsia"/>
          <w:b/>
          <w:sz w:val="24"/>
          <w:szCs w:val="20"/>
          <w:lang w:val="bg-BG"/>
        </w:rPr>
        <w:t>ниско</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образование</w:t>
      </w:r>
      <w:r w:rsidRPr="0004058C">
        <w:rPr>
          <w:rFonts w:ascii="Times New Roman Bold" w:eastAsia="Times New Roman" w:hAnsi="Times New Roman Bold" w:cs="Times New Roman"/>
          <w:b/>
          <w:sz w:val="24"/>
          <w:szCs w:val="20"/>
          <w:lang w:val="bg-BG"/>
        </w:rPr>
        <w:t xml:space="preserve">, </w:t>
      </w:r>
      <w:r w:rsidRPr="0004058C">
        <w:rPr>
          <w:rFonts w:ascii="Times New Roman" w:eastAsia="Times New Roman" w:hAnsi="Times New Roman" w:cs="Times New Roman"/>
          <w:b/>
          <w:sz w:val="24"/>
          <w:szCs w:val="20"/>
          <w:lang w:val="bg-BG"/>
        </w:rPr>
        <w:t>придобили нови знания и умения</w:t>
      </w:r>
    </w:p>
    <w:p w:rsidR="00A730D0" w:rsidRPr="0004058C" w:rsidRDefault="00A730D0" w:rsidP="00A730D0">
      <w:pPr>
        <w:spacing w:after="120" w:line="240" w:lineRule="auto"/>
        <w:jc w:val="both"/>
        <w:rPr>
          <w:rFonts w:ascii="Times New Roman" w:eastAsia="Times New Roman" w:hAnsi="Times New Roman" w:cs="Times New Roman"/>
          <w:color w:val="000000"/>
          <w:sz w:val="24"/>
          <w:szCs w:val="24"/>
          <w:lang w:val="bg-BG"/>
        </w:rPr>
      </w:pPr>
      <w:r w:rsidRPr="0004058C">
        <w:rPr>
          <w:rFonts w:ascii="Times New Roman" w:eastAsia="Times New Roman" w:hAnsi="Times New Roman" w:cs="Times New Roman"/>
          <w:color w:val="000000"/>
          <w:sz w:val="24"/>
          <w:szCs w:val="24"/>
          <w:lang w:val="bg-BG"/>
        </w:rPr>
        <w:t>В рамките на тази специфична цел ОП РЧР ще инвестира в придобиването на знания и умения чрез придобиване на квалификация и ключови компетенции за заетите лица със средна или по-ниска степен на образование. В резултат от предоставената помощ и включването в дейности по тази специфична цел се очаква те да повишат адекватността на своите умения спрямо актуалните нужди от страна на бизнеса, в следствие на което да си осигурят продължителна заетост или да заемат по-качествени работни места.</w:t>
      </w:r>
    </w:p>
    <w:p w:rsidR="00A730D0" w:rsidRPr="0004058C" w:rsidRDefault="00A730D0" w:rsidP="00A730D0">
      <w:pPr>
        <w:spacing w:after="120" w:line="240" w:lineRule="auto"/>
        <w:jc w:val="both"/>
        <w:rPr>
          <w:rFonts w:ascii="Times New Roman" w:eastAsia="Times New Roman" w:hAnsi="Times New Roman" w:cs="Times New Roman"/>
          <w:color w:val="000000"/>
          <w:sz w:val="24"/>
          <w:szCs w:val="24"/>
          <w:lang w:val="bg-BG"/>
        </w:rPr>
      </w:pPr>
      <w:r w:rsidRPr="0004058C">
        <w:rPr>
          <w:rFonts w:ascii="Times New Roman" w:eastAsia="Times New Roman" w:hAnsi="Times New Roman" w:cs="Times New Roman"/>
          <w:color w:val="000000"/>
          <w:sz w:val="24"/>
          <w:szCs w:val="24"/>
          <w:lang w:val="bg-BG"/>
        </w:rPr>
        <w:t xml:space="preserve">През последните години неформалното обучение и самостоятелното учене придобиват все по-голяма тежест и значение за заетите в предприятия, които нямат висше образование, като начин за придобиване на специфични компетенции и умения в полза на тяхното личностно и професионално развитие и повишаване на мотивацията за успешна социална реализация. </w:t>
      </w:r>
    </w:p>
    <w:p w:rsidR="00A730D0" w:rsidRPr="0004058C" w:rsidRDefault="00A730D0" w:rsidP="00A730D0">
      <w:pPr>
        <w:spacing w:after="120" w:line="240" w:lineRule="auto"/>
        <w:jc w:val="both"/>
        <w:rPr>
          <w:rFonts w:ascii="Times New Roman" w:eastAsia="Times New Roman" w:hAnsi="Times New Roman" w:cs="Times New Roman"/>
          <w:color w:val="000000"/>
          <w:sz w:val="24"/>
          <w:szCs w:val="24"/>
          <w:lang w:val="bg-BG"/>
        </w:rPr>
      </w:pPr>
      <w:r w:rsidRPr="0004058C">
        <w:rPr>
          <w:rFonts w:ascii="Times New Roman" w:eastAsia="Times New Roman" w:hAnsi="Times New Roman" w:cs="Times New Roman"/>
          <w:color w:val="000000"/>
          <w:sz w:val="24"/>
          <w:szCs w:val="24"/>
          <w:lang w:val="bg-BG"/>
        </w:rPr>
        <w:t xml:space="preserve">Съгласно данни на Националния статистически институт за 2011 г. 21,4% от лицата със средно и по-ниско образование са участвали във формално образование и обучение или неформално обучение. За сравнение средните стойности за страната са 26%, а при лицата с висше образование – 40,1%. Подобни са тенденциите и при участието в някакъв вид самообучение, където 7,9% от лицата със средно и по-ниско образование са взели участие в подобни дейности. За сравнение при лицата с висше образование делът е 24,7% при средно 12% за страната. 26,1% от лицата със средно и по-ниско образование използват поне един чужд език, докато при лицата с висше делът е 78,2%. </w:t>
      </w:r>
    </w:p>
    <w:p w:rsidR="00A730D0" w:rsidRPr="0004058C" w:rsidRDefault="00A730D0" w:rsidP="00A730D0">
      <w:pPr>
        <w:spacing w:after="120" w:line="240" w:lineRule="auto"/>
        <w:jc w:val="both"/>
        <w:rPr>
          <w:rFonts w:ascii="Times New Roman" w:eastAsia="Times New Roman" w:hAnsi="Times New Roman" w:cs="Times New Roman"/>
          <w:color w:val="000000"/>
          <w:sz w:val="24"/>
          <w:szCs w:val="24"/>
          <w:lang w:val="bg-BG"/>
        </w:rPr>
      </w:pPr>
      <w:r w:rsidRPr="0004058C">
        <w:rPr>
          <w:rFonts w:ascii="Times New Roman" w:eastAsia="Times New Roman" w:hAnsi="Times New Roman" w:cs="Times New Roman"/>
          <w:color w:val="000000"/>
          <w:sz w:val="24"/>
          <w:szCs w:val="24"/>
          <w:lang w:val="bg-BG"/>
        </w:rPr>
        <w:t>В отговор на тези предизвикателства, инвестициите от ОП РЧР ще осигурят възможности за постигане на по-високо ниво на включване на целевите групи в дейности за учене през целия живот, а от там и възможности за по-качествена заетост.</w:t>
      </w:r>
      <w:r w:rsidR="003A327C">
        <w:rPr>
          <w:rFonts w:ascii="Times New Roman" w:eastAsia="Times New Roman" w:hAnsi="Times New Roman" w:cs="Times New Roman"/>
          <w:color w:val="000000"/>
          <w:sz w:val="24"/>
          <w:szCs w:val="24"/>
          <w:lang w:val="bg-BG"/>
        </w:rPr>
        <w:t xml:space="preserve"> </w:t>
      </w:r>
    </w:p>
    <w:p w:rsidR="00A730D0" w:rsidRPr="0004058C" w:rsidRDefault="00A730D0" w:rsidP="00A730D0">
      <w:pPr>
        <w:spacing w:after="120" w:line="240" w:lineRule="auto"/>
        <w:jc w:val="both"/>
        <w:rPr>
          <w:rFonts w:ascii="Times New Roman Bold" w:eastAsia="Times New Roman" w:hAnsi="Times New Roman Bold" w:cs="Times New Roman"/>
          <w:sz w:val="24"/>
          <w:szCs w:val="20"/>
          <w:lang w:val="bg-BG"/>
        </w:rPr>
      </w:pPr>
      <w:r w:rsidRPr="0004058C">
        <w:rPr>
          <w:rFonts w:ascii="Times New Roman Bold" w:eastAsia="Times New Roman" w:hAnsi="Times New Roman Bold" w:cs="Times New Roman" w:hint="eastAsia"/>
          <w:b/>
          <w:sz w:val="24"/>
          <w:szCs w:val="20"/>
          <w:u w:val="single"/>
          <w:lang w:val="bg-BG"/>
        </w:rPr>
        <w:t>Специфична</w:t>
      </w:r>
      <w:r w:rsidRPr="0004058C">
        <w:rPr>
          <w:rFonts w:ascii="Times New Roman Bold" w:eastAsia="Times New Roman" w:hAnsi="Times New Roman Bold" w:cs="Times New Roman"/>
          <w:b/>
          <w:sz w:val="24"/>
          <w:szCs w:val="20"/>
          <w:u w:val="single"/>
          <w:lang w:val="bg-BG"/>
        </w:rPr>
        <w:t xml:space="preserve"> </w:t>
      </w:r>
      <w:r w:rsidRPr="0004058C">
        <w:rPr>
          <w:rFonts w:ascii="Times New Roman Bold" w:eastAsia="Times New Roman" w:hAnsi="Times New Roman Bold" w:cs="Times New Roman" w:hint="eastAsia"/>
          <w:b/>
          <w:sz w:val="24"/>
          <w:szCs w:val="20"/>
          <w:u w:val="single"/>
          <w:lang w:val="bg-BG"/>
        </w:rPr>
        <w:t>цел</w:t>
      </w:r>
      <w:r w:rsidRPr="0004058C">
        <w:rPr>
          <w:rFonts w:ascii="Times New Roman Bold" w:eastAsia="Times New Roman" w:hAnsi="Times New Roman Bold" w:cs="Times New Roman"/>
          <w:b/>
          <w:sz w:val="24"/>
          <w:szCs w:val="20"/>
          <w:u w:val="single"/>
          <w:lang w:val="bg-BG"/>
        </w:rPr>
        <w:t xml:space="preserve"> 3</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Увеличаване</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броя</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на</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заетите</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лица</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работещи</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в</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сектори</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основаващи</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се</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на</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знанията</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високите</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технологии</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и</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ИКТ</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екологосъобразната</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икономика</w:t>
      </w:r>
      <w:r w:rsidRPr="0004058C">
        <w:rPr>
          <w:rFonts w:ascii="Times New Roman Bold" w:eastAsia="Times New Roman" w:hAnsi="Times New Roman Bold" w:cs="Times New Roman"/>
          <w:b/>
          <w:sz w:val="24"/>
          <w:szCs w:val="20"/>
          <w:lang w:val="bg-BG"/>
        </w:rPr>
        <w:t xml:space="preserve">, </w:t>
      </w:r>
      <w:r w:rsidRPr="0004058C">
        <w:rPr>
          <w:rFonts w:ascii="Times New Roman" w:eastAsia="Times New Roman" w:hAnsi="Times New Roman" w:cs="Times New Roman"/>
          <w:b/>
          <w:sz w:val="24"/>
          <w:szCs w:val="20"/>
          <w:lang w:val="bg-BG"/>
        </w:rPr>
        <w:t>„</w:t>
      </w:r>
      <w:r w:rsidRPr="0004058C">
        <w:rPr>
          <w:rFonts w:ascii="Times New Roman Bold" w:eastAsia="Times New Roman" w:hAnsi="Times New Roman Bold" w:cs="Times New Roman" w:hint="eastAsia"/>
          <w:b/>
          <w:sz w:val="24"/>
          <w:szCs w:val="20"/>
          <w:lang w:val="bg-BG"/>
        </w:rPr>
        <w:t>белия</w:t>
      </w:r>
      <w:r w:rsidRPr="0004058C">
        <w:rPr>
          <w:rFonts w:ascii="Times New Roman" w:eastAsia="Times New Roman" w:hAnsi="Times New Roman" w:cs="Times New Roman"/>
          <w:b/>
          <w:sz w:val="24"/>
          <w:szCs w:val="20"/>
          <w:lang w:val="bg-BG"/>
        </w:rPr>
        <w:t>”</w:t>
      </w:r>
      <w:r w:rsidR="00606070" w:rsidRPr="0004058C">
        <w:rPr>
          <w:rFonts w:ascii="Times New Roman" w:eastAsia="Times New Roman" w:hAnsi="Times New Roman"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сектор</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и</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сектора</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на</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персоналните</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услуги</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преработвателната</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промишленост</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с</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по</w:t>
      </w:r>
      <w:r w:rsidRPr="0004058C">
        <w:rPr>
          <w:rFonts w:ascii="Times New Roman Bold" w:eastAsia="Times New Roman" w:hAnsi="Times New Roman Bold" w:cs="Times New Roman"/>
          <w:b/>
          <w:sz w:val="24"/>
          <w:szCs w:val="20"/>
          <w:lang w:val="bg-BG"/>
        </w:rPr>
        <w:t>-</w:t>
      </w:r>
      <w:r w:rsidRPr="0004058C">
        <w:rPr>
          <w:rFonts w:ascii="Times New Roman Bold" w:eastAsia="Times New Roman" w:hAnsi="Times New Roman Bold" w:cs="Times New Roman" w:hint="eastAsia"/>
          <w:b/>
          <w:sz w:val="24"/>
          <w:szCs w:val="20"/>
          <w:lang w:val="bg-BG"/>
        </w:rPr>
        <w:t>висока</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добавена</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стойност</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на</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труда</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творческия</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и</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културния</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сектори</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подобрили</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своите</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знания</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и</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умения</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с</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подкрепата</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на</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ОП</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РЧР</w:t>
      </w:r>
      <w:r w:rsidRPr="0004058C">
        <w:rPr>
          <w:rFonts w:ascii="Times New Roman Bold" w:eastAsia="Times New Roman" w:hAnsi="Times New Roman Bold" w:cs="Times New Roman"/>
          <w:b/>
          <w:sz w:val="24"/>
          <w:szCs w:val="20"/>
          <w:lang w:val="bg-BG"/>
        </w:rPr>
        <w:t xml:space="preserve"> </w:t>
      </w:r>
    </w:p>
    <w:p w:rsidR="00A730D0" w:rsidRPr="0004058C" w:rsidRDefault="00A730D0" w:rsidP="00A730D0">
      <w:pPr>
        <w:suppressAutoHyphens/>
        <w:spacing w:after="120" w:line="240" w:lineRule="auto"/>
        <w:jc w:val="both"/>
        <w:rPr>
          <w:rFonts w:ascii="Times New Roman" w:eastAsia="Times New Roman" w:hAnsi="Times New Roman" w:cs="Times New Roman"/>
          <w:sz w:val="24"/>
          <w:szCs w:val="20"/>
          <w:lang w:val="bg-BG" w:eastAsia="bg-BG"/>
        </w:rPr>
      </w:pPr>
      <w:r w:rsidRPr="0004058C">
        <w:rPr>
          <w:rFonts w:ascii="Times New Roman" w:eastAsia="Times New Roman" w:hAnsi="Times New Roman" w:cs="Times New Roman"/>
          <w:sz w:val="24"/>
          <w:szCs w:val="20"/>
          <w:lang w:val="bg-BG" w:eastAsia="ar-SA"/>
        </w:rPr>
        <w:t>Основавайки се на препоръките от Становището на службите на Комисията относно разработването на споразумението за партньорство и програмите в България за периода 2014-2020 г., което представя виждането на Комисията за ключовите предизвикателства пред страната и основните приоритети за финансиране от ЕСИФ за България, ОП РЧР ще подкрепи сектори, основаващи се на знания, високите технологии и ИКТ сектора, зелената икономика, „белия” сектор и сектора на персоналните услуги, преработвателната промишленост с по-висока добавена стойност на труда.</w:t>
      </w:r>
      <w:r w:rsidRPr="0004058C">
        <w:rPr>
          <w:rFonts w:ascii="Times New Roman" w:eastAsia="Times New Roman" w:hAnsi="Times New Roman" w:cs="Times New Roman"/>
          <w:bCs/>
          <w:iCs/>
          <w:sz w:val="24"/>
          <w:szCs w:val="20"/>
          <w:lang w:val="bg-BG" w:eastAsia="ar-SA"/>
        </w:rPr>
        <w:t xml:space="preserve"> </w:t>
      </w:r>
    </w:p>
    <w:p w:rsidR="00A730D0" w:rsidRPr="0004058C" w:rsidRDefault="00A730D0" w:rsidP="00A730D0">
      <w:pPr>
        <w:suppressAutoHyphens/>
        <w:spacing w:after="120" w:line="240" w:lineRule="auto"/>
        <w:jc w:val="both"/>
        <w:rPr>
          <w:rFonts w:ascii="Times New Roman" w:eastAsia="Times New Roman" w:hAnsi="Times New Roman" w:cs="Times New Roman"/>
          <w:bCs/>
          <w:iCs/>
          <w:sz w:val="24"/>
          <w:szCs w:val="20"/>
          <w:lang w:val="bg-BG" w:eastAsia="ar-SA"/>
        </w:rPr>
      </w:pPr>
      <w:r w:rsidRPr="0004058C">
        <w:rPr>
          <w:rFonts w:ascii="Times New Roman" w:eastAsia="Times New Roman" w:hAnsi="Times New Roman" w:cs="Times New Roman"/>
          <w:sz w:val="24"/>
          <w:szCs w:val="20"/>
          <w:lang w:val="bg-BG" w:eastAsia="bg-BG"/>
        </w:rPr>
        <w:t>П</w:t>
      </w:r>
      <w:r w:rsidRPr="0004058C">
        <w:rPr>
          <w:rFonts w:ascii="Times New Roman" w:eastAsia="Times New Roman" w:hAnsi="Times New Roman" w:cs="Times New Roman"/>
          <w:bCs/>
          <w:iCs/>
          <w:sz w:val="24"/>
          <w:szCs w:val="20"/>
          <w:lang w:val="bg-BG" w:eastAsia="ar-SA"/>
        </w:rPr>
        <w:t>ри определянето на приоритетните за подкрепа сектори,</w:t>
      </w:r>
      <w:r w:rsidR="003A327C">
        <w:rPr>
          <w:rFonts w:ascii="Times New Roman" w:eastAsia="Times New Roman" w:hAnsi="Times New Roman" w:cs="Times New Roman"/>
          <w:bCs/>
          <w:iCs/>
          <w:sz w:val="24"/>
          <w:szCs w:val="20"/>
          <w:lang w:val="bg-BG" w:eastAsia="ar-SA"/>
        </w:rPr>
        <w:t xml:space="preserve"> </w:t>
      </w:r>
      <w:r w:rsidRPr="0004058C">
        <w:rPr>
          <w:rFonts w:ascii="Times New Roman" w:eastAsia="Times New Roman" w:hAnsi="Times New Roman" w:cs="Times New Roman"/>
          <w:bCs/>
          <w:iCs/>
          <w:sz w:val="24"/>
          <w:szCs w:val="20"/>
          <w:lang w:val="bg-BG" w:eastAsia="ar-SA"/>
        </w:rPr>
        <w:t>ОП РЧР ще се съобразява и с определените като приоритетни такива в национални стратегически документи и Регламент (ЕС) № 1304/2013 на Европейския парламент и на Съвета от 17 декември 2013 г. относно Европейския социален фонд и за отмяна на Регламент (ЕО) № 1081/2006 на Съвета (OB L 347, 20/12/2013). Иновативната стратегия за интелигентна специализация, разработена за програмния период 2014 – 2020 г., е един от тях, в който се определят високо- и средно- интензивните на знания сектори с необходимост от подкрепа. Определените сектори за подкрепа по тази специфична цел ще вземат предвид и Актуализираната стратегия по заетостта 2013 – 2020 г., в която са посочени като приоритетни сектори, в които се произвежда крайна продукция с по-висока добавена стойност, а именно: ИКТ, еко-технологиите и здравните иновации. В тези сектори стратегията определя необходимостта от осигуряването на по-качествени работни места за подкрепа на конкурентоспособността на икономиката.</w:t>
      </w:r>
    </w:p>
    <w:p w:rsidR="00A730D0" w:rsidRPr="0004058C" w:rsidRDefault="00A730D0" w:rsidP="00A730D0">
      <w:pPr>
        <w:suppressAutoHyphens/>
        <w:spacing w:after="120" w:line="240" w:lineRule="auto"/>
        <w:jc w:val="both"/>
        <w:rPr>
          <w:rFonts w:ascii="Times New Roman" w:eastAsia="Times New Roman" w:hAnsi="Times New Roman" w:cs="Times New Roman"/>
          <w:sz w:val="24"/>
          <w:szCs w:val="20"/>
          <w:lang w:val="bg-BG" w:eastAsia="ar-SA"/>
        </w:rPr>
      </w:pPr>
      <w:r w:rsidRPr="0004058C">
        <w:rPr>
          <w:rFonts w:ascii="Times New Roman" w:eastAsia="Times New Roman" w:hAnsi="Times New Roman" w:cs="Times New Roman"/>
          <w:sz w:val="24"/>
          <w:szCs w:val="20"/>
          <w:lang w:val="bg-BG" w:eastAsia="ar-SA"/>
        </w:rPr>
        <w:t>В идентифицираните приоритетни сектори ОП РЧР ще инвестира в развитието на предприятията чрез предоставяне на възможности за обучения за придобиване на необходими квалификации и ключови компетентности, както и други нужни обучения на заетите.</w:t>
      </w:r>
      <w:r w:rsidRPr="0004058C">
        <w:rPr>
          <w:rFonts w:ascii="Times New Roman" w:eastAsia="Times New Roman" w:hAnsi="Times New Roman" w:cs="Times New Roman"/>
          <w:sz w:val="24"/>
          <w:szCs w:val="20"/>
          <w:lang w:val="bg-BG" w:eastAsia="bg-BG"/>
        </w:rPr>
        <w:t xml:space="preserve"> </w:t>
      </w:r>
      <w:r w:rsidRPr="0004058C">
        <w:rPr>
          <w:rFonts w:ascii="Times New Roman" w:eastAsia="Times New Roman" w:hAnsi="Times New Roman" w:cs="Times New Roman"/>
          <w:bCs/>
          <w:iCs/>
          <w:sz w:val="24"/>
          <w:szCs w:val="20"/>
          <w:lang w:val="bg-BG" w:eastAsia="ar-SA"/>
        </w:rPr>
        <w:t xml:space="preserve">В резултат на мерките, насочени към подобряване и актуализиране на уменията на заетите в предприятията в тях, </w:t>
      </w:r>
      <w:r w:rsidRPr="0004058C">
        <w:rPr>
          <w:rFonts w:ascii="Times New Roman" w:eastAsia="Times New Roman" w:hAnsi="Times New Roman" w:cs="Times New Roman"/>
          <w:sz w:val="24"/>
          <w:szCs w:val="20"/>
          <w:lang w:val="bg-BG" w:eastAsia="ar-SA"/>
        </w:rPr>
        <w:t xml:space="preserve">ОП РЧР ще подпомогне адаптирането им </w:t>
      </w:r>
      <w:r w:rsidRPr="0004058C">
        <w:rPr>
          <w:rFonts w:ascii="Times New Roman" w:eastAsia="Times New Roman" w:hAnsi="Times New Roman" w:cs="Times New Roman"/>
          <w:bCs/>
          <w:iCs/>
          <w:sz w:val="24"/>
          <w:szCs w:val="20"/>
          <w:lang w:val="bg-BG" w:eastAsia="ar-SA"/>
        </w:rPr>
        <w:t xml:space="preserve">към нови работни места или към повишените изисквания на заеманите от тях </w:t>
      </w:r>
      <w:r w:rsidRPr="0004058C">
        <w:rPr>
          <w:rFonts w:ascii="Times New Roman" w:eastAsia="Times New Roman" w:hAnsi="Times New Roman" w:cs="Times New Roman"/>
          <w:sz w:val="24"/>
          <w:szCs w:val="20"/>
          <w:lang w:val="bg-BG" w:eastAsia="ar-SA"/>
        </w:rPr>
        <w:t xml:space="preserve">позиции, породени от динамичното развитие в тези икономически области, изискващи </w:t>
      </w:r>
      <w:r w:rsidRPr="0004058C">
        <w:rPr>
          <w:rFonts w:ascii="Times New Roman" w:eastAsia="Times New Roman" w:hAnsi="Times New Roman" w:cs="Times New Roman"/>
          <w:sz w:val="24"/>
          <w:szCs w:val="20"/>
          <w:lang w:val="bg-BG" w:eastAsia="bg-BG"/>
        </w:rPr>
        <w:t>непрекъснато развитие на знанията, уменията и компетенциите</w:t>
      </w:r>
      <w:r w:rsidRPr="0004058C">
        <w:rPr>
          <w:rFonts w:ascii="Times New Roman" w:eastAsia="Times New Roman" w:hAnsi="Times New Roman" w:cs="Times New Roman"/>
          <w:sz w:val="24"/>
          <w:szCs w:val="20"/>
          <w:lang w:val="bg-BG" w:eastAsia="ar-SA"/>
        </w:rPr>
        <w:t>.</w:t>
      </w:r>
    </w:p>
    <w:p w:rsidR="00A730D0" w:rsidRPr="0004058C" w:rsidRDefault="00A730D0" w:rsidP="00A730D0">
      <w:pPr>
        <w:suppressAutoHyphens/>
        <w:spacing w:after="120" w:line="240" w:lineRule="auto"/>
        <w:jc w:val="both"/>
        <w:rPr>
          <w:rFonts w:ascii="Times New Roman" w:eastAsia="Times New Roman" w:hAnsi="Times New Roman" w:cs="Times New Roman"/>
          <w:sz w:val="24"/>
          <w:szCs w:val="20"/>
          <w:lang w:val="bg-BG" w:eastAsia="bg-BG"/>
        </w:rPr>
      </w:pPr>
      <w:r w:rsidRPr="0004058C">
        <w:rPr>
          <w:rFonts w:ascii="Times New Roman" w:eastAsia="Times New Roman" w:hAnsi="Times New Roman" w:cs="Times New Roman"/>
          <w:sz w:val="24"/>
          <w:szCs w:val="20"/>
          <w:lang w:val="bg-BG" w:eastAsia="ar-SA"/>
        </w:rPr>
        <w:t xml:space="preserve">ОП РЧР ще предостави инвестиции за човешките ресурси на предприятия, които допринасят за устойчиво екологично развитие и намаляване на негативното въздействие върху околната среда. Бързото навлизане на новите технологии, в т.ч. „зелени“, поставят въпроса за способността на фирмите и заетите в тях лица да посрещат настъпващите промени. За да отговори на бързо променящите се изисквания към работната сила в такива предприятия, ОП РЧР ще финансира придобиването на адекватни знания и умения с цел запазване на работните места и заемането на нови, както и за осигуряване на квалифицирани човешки ресурси за „зелени” работни места, както и такива свързани </w:t>
      </w:r>
      <w:r w:rsidRPr="0004058C">
        <w:rPr>
          <w:rFonts w:ascii="Times New Roman" w:eastAsia="Times New Roman" w:hAnsi="Times New Roman" w:cs="Times New Roman"/>
          <w:sz w:val="24"/>
          <w:szCs w:val="20"/>
          <w:lang w:val="bg-BG" w:eastAsia="bg-BG"/>
        </w:rPr>
        <w:t>с новите производствени технологии.</w:t>
      </w:r>
      <w:r w:rsidRPr="0004058C" w:rsidDel="004248FE">
        <w:rPr>
          <w:rFonts w:ascii="Times New Roman" w:eastAsia="Times New Roman" w:hAnsi="Times New Roman" w:cs="Times New Roman"/>
          <w:sz w:val="24"/>
          <w:szCs w:val="20"/>
          <w:lang w:val="bg-BG" w:eastAsia="bg-BG"/>
        </w:rPr>
        <w:t xml:space="preserve"> </w:t>
      </w:r>
    </w:p>
    <w:p w:rsidR="00A730D0" w:rsidRPr="0004058C" w:rsidRDefault="00A730D0" w:rsidP="00A730D0">
      <w:pPr>
        <w:suppressAutoHyphens/>
        <w:spacing w:after="120" w:line="240" w:lineRule="auto"/>
        <w:jc w:val="both"/>
        <w:rPr>
          <w:rFonts w:ascii="Times New Roman" w:eastAsia="Times New Roman" w:hAnsi="Times New Roman" w:cs="Times New Roman"/>
          <w:sz w:val="24"/>
          <w:szCs w:val="20"/>
          <w:lang w:val="bg-BG" w:eastAsia="ar-SA"/>
        </w:rPr>
      </w:pPr>
      <w:r w:rsidRPr="0004058C">
        <w:rPr>
          <w:rFonts w:ascii="Times New Roman" w:eastAsia="Times New Roman" w:hAnsi="Times New Roman" w:cs="Times New Roman"/>
          <w:bCs/>
          <w:iCs/>
          <w:sz w:val="24"/>
          <w:szCs w:val="20"/>
          <w:lang w:val="bg-BG" w:eastAsia="ar-SA"/>
        </w:rPr>
        <w:t>За постигането на по-добра целенасоченост на дейностите и фокусираност на резултатите по тази специфична цел, както и в целия инвестиционен приоритет, се очаква и активното участие на социалните партньори и клъстерните организации на работодателите като бенефициенти по програмата. Изследването и прилагането на добри практики от реалния бизнес, насочени към подобряване на качеството на работната сила, особено във важни за икономиката сектори, ще бъде от особено значение за постигането на категорични резултати в тази посока.</w:t>
      </w:r>
    </w:p>
    <w:p w:rsidR="00A730D0" w:rsidRPr="0004058C" w:rsidRDefault="00A730D0" w:rsidP="00BF5EA7">
      <w:pPr>
        <w:pStyle w:val="Heading6"/>
        <w:rPr>
          <w:szCs w:val="24"/>
        </w:rPr>
      </w:pPr>
      <w:r w:rsidRPr="0004058C">
        <w:rPr>
          <w:u w:val="single"/>
        </w:rPr>
        <w:t>Таблица 4</w:t>
      </w:r>
      <w:r w:rsidRPr="0004058C">
        <w:t>: Общи показатели за резултатите, за които е определена целева стойност, и специфични за програмата показатели за резултатите, съответстващи на специфичната цел по инвестиционен</w:t>
      </w:r>
      <w:r w:rsidR="003A327C">
        <w:t xml:space="preserve"> </w:t>
      </w:r>
      <w:r w:rsidRPr="0004058C">
        <w:t>приоритет „Подобряване на равния достъп до възможностите за учене през целия живот за всички възрастови групи във формален, неформален и неофициален вид, осъвременяване на познанията, уменията и компетенциите на работната ръка, както и насърчаване на гъвкави процеси на учене, включително чрез професионална ориентация и валидиране на придобитите компетенции” (по категория региони)</w:t>
      </w:r>
      <w:r w:rsidR="00606070" w:rsidRPr="0004058C">
        <w:t xml:space="preserve"> </w:t>
      </w:r>
      <w:r w:rsidRPr="0004058C">
        <w:t>(чл. 96.(2)(б)(ii)</w:t>
      </w:r>
      <w:r w:rsidRPr="0004058C">
        <w:rPr>
          <w:smallCaps/>
        </w:rPr>
        <w:t xml:space="preserve"> от Регламент</w:t>
      </w:r>
      <w:r w:rsidR="00606070" w:rsidRPr="0004058C">
        <w:rPr>
          <w:smallCaps/>
        </w:rPr>
        <w:t xml:space="preserve"> </w:t>
      </w:r>
      <w:r w:rsidRPr="0004058C">
        <w:rPr>
          <w:smallCaps/>
        </w:rPr>
        <w:t>(EС) № 1303/2013</w:t>
      </w:r>
      <w:r w:rsidRPr="0004058C">
        <w:t>)</w:t>
      </w:r>
    </w:p>
    <w:tbl>
      <w:tblPr>
        <w:tblW w:w="94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05"/>
        <w:gridCol w:w="1223"/>
        <w:gridCol w:w="817"/>
        <w:gridCol w:w="609"/>
        <w:gridCol w:w="1071"/>
        <w:gridCol w:w="392"/>
        <w:gridCol w:w="375"/>
        <w:gridCol w:w="671"/>
        <w:gridCol w:w="782"/>
        <w:gridCol w:w="586"/>
        <w:gridCol w:w="289"/>
        <w:gridCol w:w="236"/>
        <w:gridCol w:w="757"/>
        <w:gridCol w:w="526"/>
        <w:gridCol w:w="708"/>
      </w:tblGrid>
      <w:tr w:rsidR="00A730D0" w:rsidRPr="0004058C" w:rsidTr="009166F2">
        <w:trPr>
          <w:trHeight w:val="872"/>
          <w:jc w:val="center"/>
        </w:trPr>
        <w:tc>
          <w:tcPr>
            <w:tcW w:w="405" w:type="dxa"/>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Ид. №.</w:t>
            </w:r>
          </w:p>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1223" w:type="dxa"/>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 xml:space="preserve">Показател </w:t>
            </w:r>
          </w:p>
        </w:tc>
        <w:tc>
          <w:tcPr>
            <w:tcW w:w="817" w:type="dxa"/>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Категория региони</w:t>
            </w:r>
          </w:p>
        </w:tc>
        <w:tc>
          <w:tcPr>
            <w:tcW w:w="609" w:type="dxa"/>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 за показател</w:t>
            </w:r>
          </w:p>
        </w:tc>
        <w:tc>
          <w:tcPr>
            <w:tcW w:w="1071" w:type="dxa"/>
            <w:vMerge w:val="restart"/>
          </w:tcPr>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Общ показател за изпълнението, използван като основа за определяне на целеви стойности</w:t>
            </w:r>
          </w:p>
        </w:tc>
        <w:tc>
          <w:tcPr>
            <w:tcW w:w="1438" w:type="dxa"/>
            <w:gridSpan w:val="3"/>
          </w:tcPr>
          <w:p w:rsidR="00A730D0" w:rsidRPr="0004058C" w:rsidRDefault="00A730D0" w:rsidP="009166F2">
            <w:pPr>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стойност</w:t>
            </w:r>
          </w:p>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p>
        </w:tc>
        <w:tc>
          <w:tcPr>
            <w:tcW w:w="782" w:type="dxa"/>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 за базовата и целевата стойност</w:t>
            </w:r>
          </w:p>
        </w:tc>
        <w:tc>
          <w:tcPr>
            <w:tcW w:w="586" w:type="dxa"/>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година</w:t>
            </w:r>
          </w:p>
        </w:tc>
        <w:tc>
          <w:tcPr>
            <w:tcW w:w="1282" w:type="dxa"/>
            <w:gridSpan w:val="3"/>
          </w:tcPr>
          <w:p w:rsidR="00A730D0" w:rsidRPr="0004058C" w:rsidRDefault="00A730D0" w:rsidP="009166F2">
            <w:pPr>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Целева</w:t>
            </w:r>
            <w:r w:rsidR="003A327C">
              <w:rPr>
                <w:rFonts w:ascii="Times New Roman" w:eastAsia="Times New Roman" w:hAnsi="Times New Roman" w:cs="Times New Roman"/>
                <w:b/>
                <w:i/>
                <w:sz w:val="16"/>
                <w:szCs w:val="16"/>
                <w:lang w:val="bg-BG"/>
              </w:rPr>
              <w:t xml:space="preserve"> </w:t>
            </w:r>
            <w:r w:rsidRPr="0004058C">
              <w:rPr>
                <w:rFonts w:ascii="Times New Roman" w:eastAsia="Times New Roman" w:hAnsi="Times New Roman" w:cs="Times New Roman"/>
                <w:b/>
                <w:i/>
                <w:sz w:val="16"/>
                <w:szCs w:val="16"/>
                <w:lang w:val="bg-BG"/>
              </w:rPr>
              <w:t>стойност</w:t>
            </w:r>
          </w:p>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(2023)</w:t>
            </w:r>
          </w:p>
        </w:tc>
        <w:tc>
          <w:tcPr>
            <w:tcW w:w="526" w:type="dxa"/>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Източник на данните</w:t>
            </w:r>
          </w:p>
        </w:tc>
        <w:tc>
          <w:tcPr>
            <w:tcW w:w="708" w:type="dxa"/>
            <w:vMerge w:val="restart"/>
          </w:tcPr>
          <w:p w:rsidR="00A730D0" w:rsidRPr="0004058C" w:rsidRDefault="00A730D0" w:rsidP="009166F2">
            <w:pPr>
              <w:tabs>
                <w:tab w:val="left" w:pos="461"/>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Честота на отчитане</w:t>
            </w:r>
          </w:p>
        </w:tc>
      </w:tr>
      <w:tr w:rsidR="00A730D0" w:rsidRPr="0004058C" w:rsidTr="004E6AEE">
        <w:trPr>
          <w:trHeight w:val="1455"/>
          <w:jc w:val="center"/>
        </w:trPr>
        <w:tc>
          <w:tcPr>
            <w:tcW w:w="405" w:type="dxa"/>
            <w:vMerge/>
          </w:tcPr>
          <w:p w:rsidR="00A730D0" w:rsidRPr="0004058C" w:rsidRDefault="00A730D0" w:rsidP="00A730D0">
            <w:pPr>
              <w:spacing w:after="120" w:line="240" w:lineRule="auto"/>
              <w:rPr>
                <w:rFonts w:ascii="Times New Roman" w:eastAsia="Times New Roman" w:hAnsi="Times New Roman" w:cs="Times New Roman"/>
                <w:i/>
                <w:sz w:val="16"/>
                <w:szCs w:val="16"/>
                <w:lang w:val="bg-BG"/>
              </w:rPr>
            </w:pPr>
          </w:p>
        </w:tc>
        <w:tc>
          <w:tcPr>
            <w:tcW w:w="1223" w:type="dxa"/>
            <w:vMerge/>
          </w:tcPr>
          <w:p w:rsidR="00A730D0" w:rsidRPr="0004058C" w:rsidRDefault="00A730D0" w:rsidP="00A730D0">
            <w:pPr>
              <w:spacing w:after="120" w:line="240" w:lineRule="auto"/>
              <w:rPr>
                <w:rFonts w:ascii="Times New Roman" w:eastAsia="Times New Roman" w:hAnsi="Times New Roman" w:cs="Times New Roman"/>
                <w:sz w:val="16"/>
                <w:szCs w:val="16"/>
                <w:lang w:val="bg-BG"/>
              </w:rPr>
            </w:pPr>
          </w:p>
        </w:tc>
        <w:tc>
          <w:tcPr>
            <w:tcW w:w="817" w:type="dxa"/>
            <w:vMerge/>
          </w:tcPr>
          <w:p w:rsidR="00A730D0" w:rsidRPr="0004058C" w:rsidRDefault="00A730D0" w:rsidP="00A730D0">
            <w:pPr>
              <w:spacing w:after="120" w:line="240" w:lineRule="auto"/>
              <w:jc w:val="center"/>
              <w:rPr>
                <w:rFonts w:ascii="Times New Roman" w:eastAsia="Times New Roman" w:hAnsi="Times New Roman" w:cs="Times New Roman"/>
                <w:i/>
                <w:sz w:val="16"/>
                <w:szCs w:val="16"/>
                <w:lang w:val="bg-BG"/>
              </w:rPr>
            </w:pPr>
          </w:p>
        </w:tc>
        <w:tc>
          <w:tcPr>
            <w:tcW w:w="609" w:type="dxa"/>
            <w:vMerge/>
          </w:tcPr>
          <w:p w:rsidR="00A730D0" w:rsidRPr="0004058C" w:rsidRDefault="00A730D0" w:rsidP="00A730D0">
            <w:pPr>
              <w:spacing w:after="120" w:line="240" w:lineRule="auto"/>
              <w:jc w:val="center"/>
              <w:rPr>
                <w:rFonts w:ascii="Times New Roman" w:eastAsia="Times New Roman" w:hAnsi="Times New Roman" w:cs="Times New Roman"/>
                <w:i/>
                <w:sz w:val="16"/>
                <w:szCs w:val="16"/>
                <w:lang w:val="bg-BG"/>
              </w:rPr>
            </w:pPr>
          </w:p>
        </w:tc>
        <w:tc>
          <w:tcPr>
            <w:tcW w:w="1071" w:type="dxa"/>
            <w:vMerge/>
          </w:tcPr>
          <w:p w:rsidR="00A730D0" w:rsidRPr="0004058C" w:rsidRDefault="00A730D0" w:rsidP="00A730D0">
            <w:pPr>
              <w:spacing w:after="120" w:line="240" w:lineRule="auto"/>
              <w:jc w:val="right"/>
              <w:rPr>
                <w:rFonts w:ascii="Times New Roman" w:eastAsia="Times New Roman" w:hAnsi="Times New Roman" w:cs="Times New Roman"/>
                <w:i/>
                <w:sz w:val="16"/>
                <w:szCs w:val="16"/>
                <w:lang w:val="bg-BG"/>
              </w:rPr>
            </w:pPr>
          </w:p>
        </w:tc>
        <w:tc>
          <w:tcPr>
            <w:tcW w:w="392" w:type="dxa"/>
          </w:tcPr>
          <w:p w:rsidR="00A730D0" w:rsidRPr="0004058C" w:rsidRDefault="00A730D0" w:rsidP="00A730D0">
            <w:pPr>
              <w:spacing w:after="120" w:line="240" w:lineRule="auto"/>
              <w:ind w:left="240" w:hanging="240"/>
              <w:jc w:val="right"/>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М</w:t>
            </w:r>
          </w:p>
        </w:tc>
        <w:tc>
          <w:tcPr>
            <w:tcW w:w="375" w:type="dxa"/>
          </w:tcPr>
          <w:p w:rsidR="00A730D0" w:rsidRPr="0004058C" w:rsidRDefault="00A730D0" w:rsidP="00A730D0">
            <w:pPr>
              <w:spacing w:after="120" w:line="240" w:lineRule="auto"/>
              <w:ind w:left="240" w:hanging="240"/>
              <w:jc w:val="right"/>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Ж</w:t>
            </w:r>
          </w:p>
        </w:tc>
        <w:tc>
          <w:tcPr>
            <w:tcW w:w="671" w:type="dxa"/>
          </w:tcPr>
          <w:p w:rsidR="00A730D0" w:rsidRPr="0004058C" w:rsidRDefault="00A730D0" w:rsidP="00A730D0">
            <w:pPr>
              <w:spacing w:after="120" w:line="240" w:lineRule="auto"/>
              <w:ind w:left="240" w:hanging="240"/>
              <w:jc w:val="right"/>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О</w:t>
            </w:r>
          </w:p>
        </w:tc>
        <w:tc>
          <w:tcPr>
            <w:tcW w:w="782" w:type="dxa"/>
            <w:vMerge/>
          </w:tcPr>
          <w:p w:rsidR="00A730D0" w:rsidRPr="0004058C" w:rsidRDefault="00A730D0" w:rsidP="00A730D0">
            <w:pPr>
              <w:spacing w:after="120" w:line="240" w:lineRule="auto"/>
              <w:jc w:val="center"/>
              <w:rPr>
                <w:rFonts w:ascii="Times New Roman" w:eastAsia="Times New Roman" w:hAnsi="Times New Roman" w:cs="Times New Roman"/>
                <w:i/>
                <w:sz w:val="16"/>
                <w:szCs w:val="16"/>
                <w:lang w:val="bg-BG"/>
              </w:rPr>
            </w:pPr>
          </w:p>
        </w:tc>
        <w:tc>
          <w:tcPr>
            <w:tcW w:w="586" w:type="dxa"/>
            <w:vMerge/>
          </w:tcPr>
          <w:p w:rsidR="00A730D0" w:rsidRPr="0004058C" w:rsidRDefault="00A730D0" w:rsidP="00A730D0">
            <w:pPr>
              <w:spacing w:after="120" w:line="240" w:lineRule="auto"/>
              <w:jc w:val="center"/>
              <w:rPr>
                <w:rFonts w:ascii="Times New Roman" w:eastAsia="Times New Roman" w:hAnsi="Times New Roman" w:cs="Times New Roman"/>
                <w:i/>
                <w:sz w:val="16"/>
                <w:szCs w:val="16"/>
                <w:lang w:val="bg-BG"/>
              </w:rPr>
            </w:pPr>
          </w:p>
        </w:tc>
        <w:tc>
          <w:tcPr>
            <w:tcW w:w="289" w:type="dxa"/>
          </w:tcPr>
          <w:p w:rsidR="00A730D0" w:rsidRPr="0004058C" w:rsidRDefault="00A730D0" w:rsidP="00A730D0">
            <w:pPr>
              <w:spacing w:after="120" w:line="240" w:lineRule="auto"/>
              <w:ind w:left="240" w:hanging="240"/>
              <w:jc w:val="center"/>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М</w:t>
            </w:r>
          </w:p>
        </w:tc>
        <w:tc>
          <w:tcPr>
            <w:tcW w:w="236" w:type="dxa"/>
          </w:tcPr>
          <w:p w:rsidR="00A730D0" w:rsidRPr="0004058C" w:rsidRDefault="00A730D0" w:rsidP="00A730D0">
            <w:pPr>
              <w:spacing w:after="120" w:line="240" w:lineRule="auto"/>
              <w:ind w:left="240" w:hanging="240"/>
              <w:jc w:val="center"/>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Ж</w:t>
            </w:r>
          </w:p>
        </w:tc>
        <w:tc>
          <w:tcPr>
            <w:tcW w:w="757" w:type="dxa"/>
          </w:tcPr>
          <w:p w:rsidR="00A730D0" w:rsidRPr="0004058C" w:rsidRDefault="00A730D0" w:rsidP="00A730D0">
            <w:pPr>
              <w:spacing w:after="120" w:line="240" w:lineRule="auto"/>
              <w:jc w:val="right"/>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О</w:t>
            </w:r>
          </w:p>
        </w:tc>
        <w:tc>
          <w:tcPr>
            <w:tcW w:w="526" w:type="dxa"/>
            <w:vMerge/>
          </w:tcPr>
          <w:p w:rsidR="00A730D0" w:rsidRPr="0004058C" w:rsidRDefault="00A730D0" w:rsidP="00A730D0">
            <w:pPr>
              <w:spacing w:after="120" w:line="240" w:lineRule="auto"/>
              <w:jc w:val="center"/>
              <w:rPr>
                <w:rFonts w:ascii="Times New Roman" w:eastAsia="Times New Roman" w:hAnsi="Times New Roman" w:cs="Times New Roman"/>
                <w:sz w:val="16"/>
                <w:szCs w:val="16"/>
                <w:lang w:val="bg-BG"/>
              </w:rPr>
            </w:pPr>
          </w:p>
        </w:tc>
        <w:tc>
          <w:tcPr>
            <w:tcW w:w="708" w:type="dxa"/>
            <w:vMerge/>
          </w:tcPr>
          <w:p w:rsidR="00A730D0" w:rsidRPr="0004058C" w:rsidRDefault="00A730D0" w:rsidP="00A730D0">
            <w:pPr>
              <w:spacing w:after="120" w:line="240" w:lineRule="auto"/>
              <w:jc w:val="center"/>
              <w:rPr>
                <w:rFonts w:ascii="Times New Roman" w:eastAsia="Times New Roman" w:hAnsi="Times New Roman" w:cs="Times New Roman"/>
                <w:i/>
                <w:sz w:val="16"/>
                <w:szCs w:val="16"/>
                <w:lang w:val="bg-BG"/>
              </w:rPr>
            </w:pPr>
          </w:p>
        </w:tc>
      </w:tr>
      <w:tr w:rsidR="000E1B75" w:rsidRPr="0004058C" w:rsidTr="009166F2">
        <w:trPr>
          <w:trHeight w:val="652"/>
          <w:jc w:val="center"/>
        </w:trPr>
        <w:tc>
          <w:tcPr>
            <w:tcW w:w="405" w:type="dxa"/>
          </w:tcPr>
          <w:p w:rsidR="000E1B75" w:rsidRPr="0004058C" w:rsidRDefault="000E1B75"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1</w:t>
            </w:r>
          </w:p>
        </w:tc>
        <w:tc>
          <w:tcPr>
            <w:tcW w:w="1223" w:type="dxa"/>
          </w:tcPr>
          <w:p w:rsidR="000E1B75" w:rsidRPr="0004058C" w:rsidRDefault="000E1B75" w:rsidP="00522F4D">
            <w:pPr>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Участници над 54 г., придобили квалификация при напускане на операцията</w:t>
            </w:r>
          </w:p>
        </w:tc>
        <w:tc>
          <w:tcPr>
            <w:tcW w:w="817" w:type="dxa"/>
            <w:vAlign w:val="center"/>
          </w:tcPr>
          <w:p w:rsidR="000E1B75" w:rsidRPr="0004058C" w:rsidRDefault="000E1B75" w:rsidP="001337AF">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609" w:type="dxa"/>
            <w:vAlign w:val="center"/>
          </w:tcPr>
          <w:p w:rsidR="000E1B75" w:rsidRPr="0004058C" w:rsidRDefault="000E1B75" w:rsidP="001337A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1071" w:type="dxa"/>
            <w:vAlign w:val="center"/>
          </w:tcPr>
          <w:p w:rsidR="000E1B75" w:rsidRPr="0004058C" w:rsidRDefault="000E1B75" w:rsidP="009166F2">
            <w:pPr>
              <w:spacing w:after="120" w:line="240" w:lineRule="auto"/>
              <w:ind w:right="173"/>
              <w:jc w:val="center"/>
              <w:rPr>
                <w:rFonts w:ascii="Times New Roman" w:eastAsia="Times New Roman" w:hAnsi="Times New Roman" w:cs="Times New Roman"/>
                <w:i/>
                <w:sz w:val="16"/>
                <w:szCs w:val="16"/>
                <w:lang w:val="bg-BG"/>
              </w:rPr>
            </w:pPr>
          </w:p>
        </w:tc>
        <w:tc>
          <w:tcPr>
            <w:tcW w:w="392" w:type="dxa"/>
            <w:vAlign w:val="center"/>
          </w:tcPr>
          <w:p w:rsidR="000E1B75" w:rsidRPr="0004058C" w:rsidRDefault="000E1B75" w:rsidP="009166F2">
            <w:pPr>
              <w:spacing w:after="120" w:line="240" w:lineRule="auto"/>
              <w:jc w:val="center"/>
              <w:rPr>
                <w:rFonts w:ascii="Times New Roman" w:eastAsia="Times New Roman" w:hAnsi="Times New Roman" w:cs="Times New Roman"/>
                <w:i/>
                <w:sz w:val="16"/>
                <w:szCs w:val="16"/>
                <w:highlight w:val="yellow"/>
                <w:lang w:val="bg-BG"/>
              </w:rPr>
            </w:pPr>
          </w:p>
        </w:tc>
        <w:tc>
          <w:tcPr>
            <w:tcW w:w="375" w:type="dxa"/>
            <w:vAlign w:val="center"/>
          </w:tcPr>
          <w:p w:rsidR="000E1B75" w:rsidRPr="0004058C" w:rsidRDefault="000E1B75" w:rsidP="009166F2">
            <w:pPr>
              <w:spacing w:after="120" w:line="240" w:lineRule="auto"/>
              <w:jc w:val="center"/>
              <w:rPr>
                <w:rFonts w:ascii="Times New Roman" w:eastAsia="Times New Roman" w:hAnsi="Times New Roman" w:cs="Times New Roman"/>
                <w:i/>
                <w:sz w:val="16"/>
                <w:szCs w:val="16"/>
                <w:highlight w:val="yellow"/>
                <w:lang w:val="bg-BG"/>
              </w:rPr>
            </w:pPr>
          </w:p>
        </w:tc>
        <w:tc>
          <w:tcPr>
            <w:tcW w:w="671" w:type="dxa"/>
            <w:vAlign w:val="center"/>
          </w:tcPr>
          <w:p w:rsidR="000E1B75" w:rsidRPr="000E1B75" w:rsidRDefault="000E1B75" w:rsidP="009166F2">
            <w:pPr>
              <w:pStyle w:val="Text1"/>
              <w:spacing w:after="120"/>
              <w:ind w:left="0"/>
              <w:jc w:val="center"/>
              <w:rPr>
                <w:i/>
                <w:sz w:val="16"/>
              </w:rPr>
            </w:pPr>
          </w:p>
          <w:p w:rsidR="000E1B75" w:rsidRPr="000E1B75" w:rsidRDefault="000E1B75" w:rsidP="009166F2">
            <w:pPr>
              <w:spacing w:after="120" w:line="240" w:lineRule="auto"/>
              <w:jc w:val="center"/>
              <w:rPr>
                <w:rFonts w:ascii="Times New Roman" w:eastAsia="Times New Roman" w:hAnsi="Times New Roman" w:cs="Times New Roman"/>
                <w:i/>
                <w:sz w:val="16"/>
                <w:szCs w:val="16"/>
                <w:lang w:val="bg-BG"/>
              </w:rPr>
            </w:pPr>
            <w:r w:rsidRPr="004E6AEE">
              <w:rPr>
                <w:rFonts w:ascii="Times New Roman" w:hAnsi="Times New Roman" w:cs="Times New Roman"/>
                <w:i/>
                <w:sz w:val="16"/>
              </w:rPr>
              <w:t>25 631</w:t>
            </w:r>
          </w:p>
        </w:tc>
        <w:tc>
          <w:tcPr>
            <w:tcW w:w="782" w:type="dxa"/>
            <w:vAlign w:val="center"/>
          </w:tcPr>
          <w:p w:rsidR="000E1B75" w:rsidRPr="0004058C" w:rsidRDefault="000E1B75" w:rsidP="001337A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586" w:type="dxa"/>
            <w:vAlign w:val="center"/>
          </w:tcPr>
          <w:p w:rsidR="000E1B75" w:rsidRPr="0004058C" w:rsidRDefault="000E1B75" w:rsidP="001337A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2013</w:t>
            </w:r>
          </w:p>
        </w:tc>
        <w:tc>
          <w:tcPr>
            <w:tcW w:w="289" w:type="dxa"/>
            <w:vAlign w:val="center"/>
          </w:tcPr>
          <w:p w:rsidR="000E1B75" w:rsidRPr="0004058C" w:rsidRDefault="000E1B75" w:rsidP="006072BB">
            <w:pPr>
              <w:spacing w:after="120" w:line="240" w:lineRule="auto"/>
              <w:jc w:val="center"/>
              <w:rPr>
                <w:rFonts w:ascii="Times New Roman" w:eastAsia="Times New Roman" w:hAnsi="Times New Roman" w:cs="Times New Roman"/>
                <w:i/>
                <w:sz w:val="16"/>
                <w:szCs w:val="16"/>
                <w:lang w:val="bg-BG"/>
              </w:rPr>
            </w:pPr>
          </w:p>
        </w:tc>
        <w:tc>
          <w:tcPr>
            <w:tcW w:w="236" w:type="dxa"/>
            <w:vAlign w:val="center"/>
          </w:tcPr>
          <w:p w:rsidR="000E1B75" w:rsidRPr="0004058C" w:rsidRDefault="000E1B75" w:rsidP="00552BF4">
            <w:pPr>
              <w:spacing w:after="120" w:line="240" w:lineRule="auto"/>
              <w:jc w:val="center"/>
              <w:rPr>
                <w:rFonts w:ascii="Times New Roman" w:eastAsia="Times New Roman" w:hAnsi="Times New Roman" w:cs="Times New Roman"/>
                <w:i/>
                <w:sz w:val="16"/>
                <w:szCs w:val="16"/>
                <w:lang w:val="bg-BG"/>
              </w:rPr>
            </w:pPr>
          </w:p>
        </w:tc>
        <w:tc>
          <w:tcPr>
            <w:tcW w:w="757" w:type="dxa"/>
            <w:vAlign w:val="center"/>
          </w:tcPr>
          <w:p w:rsidR="000E1B75" w:rsidRPr="0004058C" w:rsidRDefault="000E1B75"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26 990</w:t>
            </w:r>
          </w:p>
        </w:tc>
        <w:tc>
          <w:tcPr>
            <w:tcW w:w="526" w:type="dxa"/>
            <w:vAlign w:val="center"/>
          </w:tcPr>
          <w:p w:rsidR="000E1B75" w:rsidRPr="0004058C" w:rsidRDefault="000E1B75" w:rsidP="001337AF">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708" w:type="dxa"/>
            <w:vAlign w:val="center"/>
          </w:tcPr>
          <w:p w:rsidR="000E1B75" w:rsidRPr="0004058C" w:rsidRDefault="000E1B75" w:rsidP="001337A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0E1B75" w:rsidRPr="0004058C" w:rsidTr="009166F2">
        <w:trPr>
          <w:trHeight w:val="652"/>
          <w:jc w:val="center"/>
        </w:trPr>
        <w:tc>
          <w:tcPr>
            <w:tcW w:w="405" w:type="dxa"/>
          </w:tcPr>
          <w:p w:rsidR="000E1B75" w:rsidRPr="0004058C" w:rsidRDefault="000E1B75"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2</w:t>
            </w:r>
          </w:p>
        </w:tc>
        <w:tc>
          <w:tcPr>
            <w:tcW w:w="1223" w:type="dxa"/>
          </w:tcPr>
          <w:p w:rsidR="000E1B75" w:rsidRPr="0004058C" w:rsidRDefault="000E1B75" w:rsidP="00522F4D">
            <w:pPr>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 xml:space="preserve">Участници със средно и по-ниско образование (под ISCED 4), придобили квалификация при напускане на операцията </w:t>
            </w:r>
          </w:p>
        </w:tc>
        <w:tc>
          <w:tcPr>
            <w:tcW w:w="817" w:type="dxa"/>
            <w:vAlign w:val="center"/>
          </w:tcPr>
          <w:p w:rsidR="000E1B75" w:rsidRPr="0004058C" w:rsidRDefault="000E1B75" w:rsidP="001337AF">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609" w:type="dxa"/>
            <w:vAlign w:val="center"/>
          </w:tcPr>
          <w:p w:rsidR="000E1B75" w:rsidRPr="0004058C" w:rsidRDefault="000E1B75" w:rsidP="001337A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1071" w:type="dxa"/>
            <w:vAlign w:val="center"/>
          </w:tcPr>
          <w:p w:rsidR="000E1B75" w:rsidRPr="0004058C" w:rsidRDefault="000E1B75" w:rsidP="009166F2">
            <w:pPr>
              <w:spacing w:after="120" w:line="240" w:lineRule="auto"/>
              <w:jc w:val="center"/>
              <w:rPr>
                <w:rFonts w:ascii="Times New Roman" w:eastAsia="Times New Roman" w:hAnsi="Times New Roman" w:cs="Times New Roman"/>
                <w:i/>
                <w:sz w:val="16"/>
                <w:szCs w:val="16"/>
                <w:lang w:val="bg-BG"/>
              </w:rPr>
            </w:pPr>
          </w:p>
        </w:tc>
        <w:tc>
          <w:tcPr>
            <w:tcW w:w="392" w:type="dxa"/>
            <w:vAlign w:val="center"/>
          </w:tcPr>
          <w:p w:rsidR="000E1B75" w:rsidRPr="0004058C" w:rsidRDefault="000E1B75" w:rsidP="009166F2">
            <w:pPr>
              <w:spacing w:after="120" w:line="240" w:lineRule="auto"/>
              <w:jc w:val="center"/>
              <w:rPr>
                <w:rFonts w:ascii="Times New Roman" w:eastAsia="Times New Roman" w:hAnsi="Times New Roman" w:cs="Times New Roman"/>
                <w:i/>
                <w:sz w:val="16"/>
                <w:szCs w:val="16"/>
                <w:lang w:val="bg-BG"/>
              </w:rPr>
            </w:pPr>
          </w:p>
        </w:tc>
        <w:tc>
          <w:tcPr>
            <w:tcW w:w="375" w:type="dxa"/>
            <w:vAlign w:val="center"/>
          </w:tcPr>
          <w:p w:rsidR="000E1B75" w:rsidRPr="0004058C" w:rsidRDefault="000E1B75" w:rsidP="009166F2">
            <w:pPr>
              <w:spacing w:after="120" w:line="240" w:lineRule="auto"/>
              <w:jc w:val="center"/>
              <w:rPr>
                <w:rFonts w:ascii="Times New Roman" w:eastAsia="Times New Roman" w:hAnsi="Times New Roman" w:cs="Times New Roman"/>
                <w:i/>
                <w:sz w:val="16"/>
                <w:szCs w:val="16"/>
                <w:lang w:val="bg-BG"/>
              </w:rPr>
            </w:pPr>
          </w:p>
        </w:tc>
        <w:tc>
          <w:tcPr>
            <w:tcW w:w="671" w:type="dxa"/>
            <w:vAlign w:val="center"/>
          </w:tcPr>
          <w:p w:rsidR="000E1B75" w:rsidRPr="000E1B75" w:rsidRDefault="000E1B75" w:rsidP="009166F2">
            <w:pPr>
              <w:spacing w:after="120" w:line="240" w:lineRule="auto"/>
              <w:ind w:left="240" w:hanging="240"/>
              <w:jc w:val="center"/>
              <w:rPr>
                <w:rFonts w:ascii="Times New Roman" w:eastAsia="Times New Roman" w:hAnsi="Times New Roman" w:cs="Times New Roman"/>
                <w:i/>
                <w:sz w:val="16"/>
                <w:szCs w:val="16"/>
                <w:lang w:val="bg-BG"/>
              </w:rPr>
            </w:pPr>
            <w:r w:rsidRPr="004E6AEE">
              <w:rPr>
                <w:rFonts w:ascii="Times New Roman" w:hAnsi="Times New Roman" w:cs="Times New Roman"/>
                <w:i/>
                <w:sz w:val="16"/>
              </w:rPr>
              <w:t>85 783</w:t>
            </w:r>
          </w:p>
        </w:tc>
        <w:tc>
          <w:tcPr>
            <w:tcW w:w="782" w:type="dxa"/>
            <w:vAlign w:val="center"/>
          </w:tcPr>
          <w:p w:rsidR="000E1B75" w:rsidRPr="0004058C" w:rsidRDefault="000E1B75" w:rsidP="001337A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586" w:type="dxa"/>
            <w:vAlign w:val="center"/>
          </w:tcPr>
          <w:p w:rsidR="000E1B75" w:rsidRPr="0004058C" w:rsidRDefault="000E1B75" w:rsidP="001337A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2013</w:t>
            </w:r>
          </w:p>
        </w:tc>
        <w:tc>
          <w:tcPr>
            <w:tcW w:w="289" w:type="dxa"/>
            <w:vAlign w:val="center"/>
          </w:tcPr>
          <w:p w:rsidR="000E1B75" w:rsidRPr="0004058C" w:rsidRDefault="000E1B75" w:rsidP="006072BB">
            <w:pPr>
              <w:spacing w:after="120" w:line="240" w:lineRule="auto"/>
              <w:jc w:val="center"/>
              <w:rPr>
                <w:rFonts w:ascii="Times New Roman" w:eastAsia="Times New Roman" w:hAnsi="Times New Roman" w:cs="Times New Roman"/>
                <w:i/>
                <w:sz w:val="16"/>
                <w:szCs w:val="16"/>
                <w:lang w:val="bg-BG"/>
              </w:rPr>
            </w:pPr>
          </w:p>
        </w:tc>
        <w:tc>
          <w:tcPr>
            <w:tcW w:w="236" w:type="dxa"/>
            <w:vAlign w:val="center"/>
          </w:tcPr>
          <w:p w:rsidR="000E1B75" w:rsidRPr="0004058C" w:rsidRDefault="000E1B75" w:rsidP="00552BF4">
            <w:pPr>
              <w:spacing w:after="120" w:line="240" w:lineRule="auto"/>
              <w:jc w:val="center"/>
              <w:rPr>
                <w:rFonts w:ascii="Times New Roman" w:eastAsia="Times New Roman" w:hAnsi="Times New Roman" w:cs="Times New Roman"/>
                <w:i/>
                <w:sz w:val="16"/>
                <w:szCs w:val="16"/>
                <w:lang w:val="bg-BG"/>
              </w:rPr>
            </w:pPr>
          </w:p>
        </w:tc>
        <w:tc>
          <w:tcPr>
            <w:tcW w:w="757" w:type="dxa"/>
            <w:vAlign w:val="center"/>
          </w:tcPr>
          <w:p w:rsidR="000E1B75" w:rsidRPr="0004058C" w:rsidRDefault="000E1B75"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108 850</w:t>
            </w:r>
          </w:p>
        </w:tc>
        <w:tc>
          <w:tcPr>
            <w:tcW w:w="526" w:type="dxa"/>
            <w:vAlign w:val="center"/>
          </w:tcPr>
          <w:p w:rsidR="000E1B75" w:rsidRPr="0004058C" w:rsidRDefault="000E1B75" w:rsidP="001337AF">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708" w:type="dxa"/>
            <w:vAlign w:val="center"/>
          </w:tcPr>
          <w:p w:rsidR="000E1B75" w:rsidRPr="0004058C" w:rsidRDefault="000E1B75" w:rsidP="001337A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0E1B75" w:rsidRPr="0004058C" w:rsidTr="009166F2">
        <w:trPr>
          <w:trHeight w:val="652"/>
          <w:jc w:val="center"/>
        </w:trPr>
        <w:tc>
          <w:tcPr>
            <w:tcW w:w="405" w:type="dxa"/>
          </w:tcPr>
          <w:p w:rsidR="000E1B75" w:rsidRPr="0004058C" w:rsidRDefault="000E1B75"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3</w:t>
            </w:r>
          </w:p>
        </w:tc>
        <w:tc>
          <w:tcPr>
            <w:tcW w:w="1223" w:type="dxa"/>
          </w:tcPr>
          <w:p w:rsidR="000E1B75" w:rsidRPr="0004058C" w:rsidRDefault="000E1B75" w:rsidP="00522F4D">
            <w:pPr>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 xml:space="preserve">Участници, заети в </w:t>
            </w:r>
            <w:r>
              <w:rPr>
                <w:rFonts w:ascii="Times New Roman" w:eastAsia="Times New Roman" w:hAnsi="Times New Roman" w:cs="Times New Roman"/>
                <w:sz w:val="16"/>
                <w:szCs w:val="16"/>
                <w:lang w:val="bg-BG"/>
              </w:rPr>
              <w:t xml:space="preserve">приоритетни </w:t>
            </w:r>
            <w:r w:rsidRPr="0004058C">
              <w:rPr>
                <w:rFonts w:ascii="Times New Roman" w:eastAsia="Times New Roman" w:hAnsi="Times New Roman" w:cs="Times New Roman"/>
                <w:sz w:val="16"/>
                <w:szCs w:val="16"/>
                <w:lang w:val="bg-BG"/>
              </w:rPr>
              <w:t>сектори</w:t>
            </w:r>
            <w:r w:rsidRPr="0004058C">
              <w:rPr>
                <w:rFonts w:ascii="Times New Roman Bold" w:eastAsia="Times New Roman" w:hAnsi="Times New Roman Bold" w:cs="Times New Roman"/>
                <w:sz w:val="16"/>
                <w:szCs w:val="16"/>
                <w:lang w:val="bg-BG"/>
              </w:rPr>
              <w:t>,</w:t>
            </w:r>
            <w:r>
              <w:rPr>
                <w:rFonts w:ascii="Times New Roman" w:eastAsia="Times New Roman" w:hAnsi="Times New Roman" w:cs="Times New Roman"/>
                <w:sz w:val="16"/>
                <w:szCs w:val="16"/>
                <w:lang w:val="bg-BG"/>
              </w:rPr>
              <w:t xml:space="preserve"> </w:t>
            </w:r>
            <w:r w:rsidRPr="0004058C">
              <w:rPr>
                <w:rFonts w:ascii="Times New Roman" w:eastAsia="Times New Roman" w:hAnsi="Times New Roman" w:cs="Times New Roman"/>
                <w:sz w:val="16"/>
                <w:szCs w:val="16"/>
                <w:lang w:val="bg-BG"/>
              </w:rPr>
              <w:t>придобили квалификация при напускане на операцията</w:t>
            </w:r>
          </w:p>
        </w:tc>
        <w:tc>
          <w:tcPr>
            <w:tcW w:w="817" w:type="dxa"/>
            <w:vAlign w:val="center"/>
          </w:tcPr>
          <w:p w:rsidR="000E1B75" w:rsidRPr="0004058C" w:rsidRDefault="000E1B75" w:rsidP="001337AF">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609" w:type="dxa"/>
            <w:vAlign w:val="center"/>
          </w:tcPr>
          <w:p w:rsidR="000E1B75" w:rsidRPr="0004058C" w:rsidRDefault="000E1B75" w:rsidP="001337A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1071" w:type="dxa"/>
            <w:vAlign w:val="center"/>
          </w:tcPr>
          <w:p w:rsidR="000E1B75" w:rsidRPr="0004058C" w:rsidRDefault="000E1B75" w:rsidP="009166F2">
            <w:pPr>
              <w:spacing w:after="120" w:line="240" w:lineRule="auto"/>
              <w:jc w:val="center"/>
              <w:rPr>
                <w:rFonts w:ascii="Times New Roman" w:eastAsia="Times New Roman" w:hAnsi="Times New Roman" w:cs="Times New Roman"/>
                <w:i/>
                <w:sz w:val="16"/>
                <w:szCs w:val="16"/>
                <w:lang w:val="bg-BG"/>
              </w:rPr>
            </w:pPr>
          </w:p>
        </w:tc>
        <w:tc>
          <w:tcPr>
            <w:tcW w:w="392" w:type="dxa"/>
            <w:vAlign w:val="center"/>
          </w:tcPr>
          <w:p w:rsidR="000E1B75" w:rsidRPr="0004058C" w:rsidRDefault="000E1B75" w:rsidP="009166F2">
            <w:pPr>
              <w:spacing w:after="120" w:line="240" w:lineRule="auto"/>
              <w:jc w:val="center"/>
              <w:rPr>
                <w:rFonts w:ascii="Times New Roman" w:eastAsia="Times New Roman" w:hAnsi="Times New Roman" w:cs="Times New Roman"/>
                <w:i/>
                <w:sz w:val="16"/>
                <w:szCs w:val="16"/>
                <w:lang w:val="bg-BG"/>
              </w:rPr>
            </w:pPr>
          </w:p>
        </w:tc>
        <w:tc>
          <w:tcPr>
            <w:tcW w:w="375" w:type="dxa"/>
            <w:vAlign w:val="center"/>
          </w:tcPr>
          <w:p w:rsidR="000E1B75" w:rsidRPr="0004058C" w:rsidRDefault="000E1B75" w:rsidP="009166F2">
            <w:pPr>
              <w:spacing w:after="120" w:line="240" w:lineRule="auto"/>
              <w:jc w:val="center"/>
              <w:rPr>
                <w:rFonts w:ascii="Times New Roman" w:eastAsia="Times New Roman" w:hAnsi="Times New Roman" w:cs="Times New Roman"/>
                <w:i/>
                <w:sz w:val="16"/>
                <w:szCs w:val="16"/>
                <w:lang w:val="bg-BG"/>
              </w:rPr>
            </w:pPr>
          </w:p>
        </w:tc>
        <w:tc>
          <w:tcPr>
            <w:tcW w:w="671" w:type="dxa"/>
            <w:vAlign w:val="center"/>
          </w:tcPr>
          <w:p w:rsidR="000E1B75" w:rsidRPr="000E1B75" w:rsidRDefault="000E1B75" w:rsidP="009166F2">
            <w:pPr>
              <w:spacing w:after="120" w:line="240" w:lineRule="auto"/>
              <w:ind w:left="240" w:hanging="240"/>
              <w:jc w:val="center"/>
              <w:rPr>
                <w:rFonts w:ascii="Times New Roman" w:eastAsia="Times New Roman" w:hAnsi="Times New Roman" w:cs="Times New Roman"/>
                <w:i/>
                <w:sz w:val="16"/>
                <w:szCs w:val="16"/>
                <w:lang w:val="bg-BG"/>
              </w:rPr>
            </w:pPr>
            <w:r w:rsidRPr="004E6AEE">
              <w:rPr>
                <w:rFonts w:ascii="Times New Roman" w:hAnsi="Times New Roman" w:cs="Times New Roman"/>
                <w:i/>
                <w:sz w:val="16"/>
              </w:rPr>
              <w:t>21 483</w:t>
            </w:r>
          </w:p>
        </w:tc>
        <w:tc>
          <w:tcPr>
            <w:tcW w:w="782" w:type="dxa"/>
            <w:vAlign w:val="center"/>
          </w:tcPr>
          <w:p w:rsidR="000E1B75" w:rsidRPr="0004058C" w:rsidRDefault="000E1B75" w:rsidP="001337A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586" w:type="dxa"/>
            <w:vAlign w:val="center"/>
          </w:tcPr>
          <w:p w:rsidR="000E1B75" w:rsidRPr="0004058C" w:rsidRDefault="000E1B75" w:rsidP="001337A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2013</w:t>
            </w:r>
          </w:p>
        </w:tc>
        <w:tc>
          <w:tcPr>
            <w:tcW w:w="289" w:type="dxa"/>
            <w:vAlign w:val="center"/>
          </w:tcPr>
          <w:p w:rsidR="000E1B75" w:rsidRPr="0004058C" w:rsidRDefault="000E1B75" w:rsidP="006072BB">
            <w:pPr>
              <w:spacing w:after="120" w:line="240" w:lineRule="auto"/>
              <w:jc w:val="center"/>
              <w:rPr>
                <w:rFonts w:ascii="Times New Roman" w:eastAsia="Times New Roman" w:hAnsi="Times New Roman" w:cs="Times New Roman"/>
                <w:i/>
                <w:sz w:val="16"/>
                <w:szCs w:val="16"/>
                <w:lang w:val="bg-BG"/>
              </w:rPr>
            </w:pPr>
          </w:p>
        </w:tc>
        <w:tc>
          <w:tcPr>
            <w:tcW w:w="236" w:type="dxa"/>
            <w:vAlign w:val="center"/>
          </w:tcPr>
          <w:p w:rsidR="000E1B75" w:rsidRPr="0004058C" w:rsidRDefault="000E1B75" w:rsidP="00552BF4">
            <w:pPr>
              <w:spacing w:after="120" w:line="240" w:lineRule="auto"/>
              <w:jc w:val="center"/>
              <w:rPr>
                <w:rFonts w:ascii="Times New Roman" w:eastAsia="Times New Roman" w:hAnsi="Times New Roman" w:cs="Times New Roman"/>
                <w:i/>
                <w:sz w:val="16"/>
                <w:szCs w:val="16"/>
                <w:lang w:val="bg-BG"/>
              </w:rPr>
            </w:pPr>
          </w:p>
        </w:tc>
        <w:tc>
          <w:tcPr>
            <w:tcW w:w="757" w:type="dxa"/>
            <w:vAlign w:val="center"/>
          </w:tcPr>
          <w:p w:rsidR="000E1B75" w:rsidRPr="0004058C" w:rsidRDefault="000E1B75"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24 140</w:t>
            </w:r>
          </w:p>
        </w:tc>
        <w:tc>
          <w:tcPr>
            <w:tcW w:w="526" w:type="dxa"/>
            <w:vAlign w:val="center"/>
          </w:tcPr>
          <w:p w:rsidR="000E1B75" w:rsidRPr="0004058C" w:rsidRDefault="000E1B75" w:rsidP="001337AF">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708" w:type="dxa"/>
            <w:vAlign w:val="center"/>
          </w:tcPr>
          <w:p w:rsidR="000E1B75" w:rsidRPr="0004058C" w:rsidRDefault="000E1B75" w:rsidP="001337A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bl>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b/>
          <w:smallCaps/>
          <w:sz w:val="24"/>
          <w:szCs w:val="20"/>
          <w:lang w:val="bg-BG"/>
        </w:rPr>
      </w:pPr>
    </w:p>
    <w:p w:rsidR="00A730D0" w:rsidRPr="0004058C" w:rsidRDefault="00A730D0" w:rsidP="00BF5EA7">
      <w:pPr>
        <w:pStyle w:val="Heading4"/>
      </w:pPr>
      <w:r w:rsidRPr="0004058C">
        <w:t>2.A.6.</w:t>
      </w:r>
      <w:r w:rsidRPr="0004058C">
        <w:tab/>
        <w:t>Действия, които ще получат подкрепа в рамките на инвестиционния приоритет</w:t>
      </w:r>
    </w:p>
    <w:p w:rsidR="00A730D0" w:rsidRPr="0004058C" w:rsidRDefault="00A730D0" w:rsidP="00BF5EA7">
      <w:pPr>
        <w:pStyle w:val="Heading4"/>
      </w:pPr>
      <w:r w:rsidRPr="0004058C">
        <w:t>2.А.6.1 Описание на видовете и примерите за действия, които ще получат подкрепа, и на очаквания им принос за постигането на специфичните цели, включително, когато е целесъобразно, определяне на основните целеви групи, конкретни целеви територии и категории бенефициенти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Интервенциите по ОП РЧР 2007-2013 г., насочени към повишаване на квалификацията на работната сила, имаха принос за стимулиране участието на заетите в различни форми на учене през целия живот, като по този начин стимулираха тяхната адаптивност. Благодарение на интервенциите по програмата по-голяма част от обучените запазиха работните си места въпреки общата тенденция към повишаване на безработицата в периода от появяването на икономическата криза от края на 2008 г.</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По отношение на мерките, насочени към заетите лица за насърчаване на професионалното и кариерно им развитие, повишаване производителността на труда и доходите, в рамките на ОП РЧР 2007-2013 г. беше предоставена възможност за повишаване/ придобиване на професионална квалификация и обучение по ключови компетентности чрез предоставяне на ваучери. Благодарение на т.нар. „ваучерен механизъм”, иновативен по своята същност за България,</w:t>
      </w:r>
      <w:r w:rsidRPr="0004058C">
        <w:rPr>
          <w:rFonts w:ascii="Times New Roman" w:eastAsia="Times New Roman" w:hAnsi="Times New Roman" w:cs="Times New Roman"/>
          <w:bCs/>
          <w:sz w:val="24"/>
          <w:szCs w:val="24"/>
          <w:lang w:val="bg-BG" w:eastAsia="bg-BG"/>
        </w:rPr>
        <w:t xml:space="preserve"> нарасна интересът за участие в обучение от страна на заетите лица. </w:t>
      </w:r>
      <w:r w:rsidRPr="0004058C">
        <w:rPr>
          <w:rFonts w:ascii="Times New Roman" w:eastAsia="Times New Roman" w:hAnsi="Times New Roman" w:cs="Times New Roman"/>
          <w:sz w:val="24"/>
          <w:szCs w:val="24"/>
          <w:lang w:val="bg-BG" w:eastAsia="bg-BG"/>
        </w:rPr>
        <w:t xml:space="preserve">Общият брой на включените в обучение заети лица към края на месец септември 2013 г. е над 273 хиляди лица.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Във връзка с постигнатите положителни резултати добрият опит за използване на ваучерен механизъм за предоставяне на обучения от предишния програмен период ще бъде прилаган като заетите лица ще получат възможност за индивидуален избор</w:t>
      </w:r>
      <w:r w:rsidR="000D758A">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 xml:space="preserve"> съобразен с конкретните им нужди.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Удовлетворяването на конкретните нужди на заетите лица над 54 г., както и на тези със средно или по-ниско образование от обучения, съобразени с изискванията на икономиката и търсенето на пазара на труда ще е от определящо значение за дейностите, които ще бъдат осъществявани в рамките на този инвестиционен приоритет.</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Представителите на тези неравнопоставени целеви групи ще получат приоритетна подкрепа чрез дейностите по този инвестиционен приоритет, във връзка с постигането на специфични цели 1 и 2.</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Предвиждат се дейности, свързани преди всичко с предоставяне на обучения, в т.ч. професионални обучения, обучения за придобиване на ключови компетентности, обучения за придобиване на специфични за конкретни сектори и/или работни места умения. Част от мерките ще бъдат насочени към приоритетни за развитието на българската икономика сектори като високите технологии и ИКТ, екологосъобразната икономика, „белия”</w:t>
      </w:r>
      <w:r w:rsidR="00606070" w:rsidRPr="0004058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сектор и сектора на персоналните услуги, преработвателната промишленост с по-висока добавена стойност на труда, творческия и културния</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и други приоритетни за страната отрасли. Обученията на работната сила в тези сектори се очаква да допринесе за задоволяване на нарастващите потребности от добре подготвени, богати на знания и компетенции работници и служители, с което да се повиши задоволеността на тези сектори от висококачествена работна сила, разполагаща с високи общи и специфични умения.</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Мерките по ОП РЧР в сферата на ученето през целия живот ще се възползват и от разработването и прилагането на националната система за проучване и прогнозиране на потребностите на работната сила, както и на националната информационна система за оценка на компетенциите. Прилагането на резултатите от тези две системи в системата на професионалното обучение и образование ще гарантира адекватност на обученията за възрастни спрямо нуждите и перспективите за развитието на бизнеса. По ОП РЧР ще се подкрепят съвместните действия и инициативи на социалните партньори, в т.ч. на секторно ниво, чрез които да се подобри съответствието между знанията, уменията и компетенциите на работната сила и нуждите на бизнеса, от една страна, и да се постигне по-добро насочване на инвестициите в обучения на възрастни, от друга.</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Прилагането на посочените по-горе подходи ще осигури разнообразни форми за включване на трудоспособното население в учене през целия живот, ще допринесе за разширяването на възможностите за модернизиране на знанията и уменията на заетите и ще удовлетвори изискванията на бизнеса за адекватно квалифицирана работна сила.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В допълнение ОП РЧР ще осигури финансиране на дейности, насочени към намаляване на проблемите с работната сила в сектора на здравеопазването, свързани основно с липсата на достатъчно кадри и влошените демографски показатели на лекарите. Особено остро стои въпроса с намаляването на броя на здравните специалисти в България и предпочитанията към работа в чужбина. По данни на Българския лекарски съюз, средно по 500 лекари напускат страната годишно, а 80% от младите лекари в България изявяват готовност да работят в чужбина. Половината от работещите специалисти са на възраст между 45 години и 60 години.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4"/>
          <w:lang w:val="bg-BG"/>
        </w:rPr>
        <w:t>Намалява и броят на заетите места за специализация на младите лекари. За 2011 г. незаетите места за специализация са били 656, през 2012 г. - 1 164, а през 2013 г. нарастват до 1</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857. Специалности, в които не е възможно да се сключи договор с НЗОК, т.е. няма финансови стимули за работа, каквито например са спешната и съдебната медицина, са с остър недостиг на специалисти.</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0"/>
          <w:lang w:val="bg-BG"/>
        </w:rPr>
        <w:t xml:space="preserve">Сред основните причини за тежкото състояние на работната сила в този сектор са ниското заплащане, в сравнение със същите позиции в други страни от ЕС, както и </w:t>
      </w:r>
      <w:r w:rsidRPr="0004058C">
        <w:rPr>
          <w:rFonts w:ascii="Times New Roman" w:eastAsia="Times New Roman" w:hAnsi="Times New Roman" w:cs="Times New Roman"/>
          <w:sz w:val="24"/>
          <w:szCs w:val="24"/>
          <w:lang w:val="bg-BG"/>
        </w:rPr>
        <w:t xml:space="preserve">липсата на достатъчно подкрепа за специализация, за продължаваща квалификация и обучение по време на трудовата кариера, липсата на допълнителни стимули за преквалификация и работа по направления, които биха дали отражение върху здравните </w:t>
      </w:r>
      <w:r w:rsidR="0080591E">
        <w:rPr>
          <w:rFonts w:ascii="Times New Roman" w:eastAsia="Times New Roman" w:hAnsi="Times New Roman" w:cs="Times New Roman"/>
          <w:sz w:val="24"/>
          <w:szCs w:val="24"/>
          <w:lang w:val="bg-BG"/>
        </w:rPr>
        <w:t>показател</w:t>
      </w:r>
      <w:r w:rsidRPr="0004058C">
        <w:rPr>
          <w:rFonts w:ascii="Times New Roman" w:eastAsia="Times New Roman" w:hAnsi="Times New Roman" w:cs="Times New Roman"/>
          <w:sz w:val="24"/>
          <w:szCs w:val="24"/>
          <w:lang w:val="bg-BG"/>
        </w:rPr>
        <w:t>и на страната и неясни перспективи за кариерно израстване.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ОП РЧР ще фокусира мерки и дейности за увеличаване на възможностите за придобиване на специалност и осигуряване на продължаващо обучение</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в сферата на здравеопазването, както</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и за повишаване професионалните умения и квалификацията на заетите специалисти. Специализантите ще имат възможност да получат достъп до финансиране за обезпечаване на дългосрочните си обучения </w:t>
      </w:r>
      <w:r w:rsidRPr="0004058C">
        <w:rPr>
          <w:rFonts w:ascii="Times New Roman" w:eastAsia="Times New Roman" w:hAnsi="Times New Roman" w:cs="Times New Roman"/>
          <w:sz w:val="24"/>
          <w:szCs w:val="24"/>
          <w:lang w:val="bg-BG"/>
        </w:rPr>
        <w:t xml:space="preserve">като ще бъде осигурено </w:t>
      </w:r>
      <w:r w:rsidRPr="0004058C">
        <w:rPr>
          <w:rFonts w:ascii="Times New Roman" w:eastAsia="Times New Roman" w:hAnsi="Times New Roman" w:cs="Times New Roman"/>
          <w:color w:val="000000"/>
          <w:sz w:val="24"/>
          <w:szCs w:val="24"/>
          <w:shd w:val="clear" w:color="auto" w:fill="FFFFFF"/>
          <w:lang w:val="bg-BG"/>
        </w:rPr>
        <w:t>финансиране под формата на субсидии за таксите за практическото и теоретичното обучение на специализанти в действащи акредитирани медицински заведения след завършено</w:t>
      </w:r>
      <w:r w:rsidR="003A327C">
        <w:rPr>
          <w:rFonts w:ascii="Times New Roman" w:eastAsia="Times New Roman" w:hAnsi="Times New Roman" w:cs="Times New Roman"/>
          <w:color w:val="000000"/>
          <w:sz w:val="24"/>
          <w:szCs w:val="24"/>
          <w:shd w:val="clear" w:color="auto" w:fill="FFFFFF"/>
          <w:lang w:val="bg-BG"/>
        </w:rPr>
        <w:t xml:space="preserve"> </w:t>
      </w:r>
      <w:r w:rsidRPr="0004058C">
        <w:rPr>
          <w:rFonts w:ascii="Times New Roman" w:eastAsia="Times New Roman" w:hAnsi="Times New Roman" w:cs="Times New Roman"/>
          <w:color w:val="000000"/>
          <w:sz w:val="24"/>
          <w:szCs w:val="24"/>
          <w:shd w:val="clear" w:color="auto" w:fill="FFFFFF"/>
          <w:lang w:val="bg-BG"/>
        </w:rPr>
        <w:t>висше образование в здравен университет. ОП РЧР ще предостави също възможност</w:t>
      </w:r>
      <w:r w:rsidRPr="0004058C" w:rsidDel="001C574B">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 xml:space="preserve">за </w:t>
      </w:r>
      <w:r w:rsidRPr="0004058C">
        <w:rPr>
          <w:rFonts w:ascii="Times New Roman" w:eastAsia="Times New Roman" w:hAnsi="Times New Roman" w:cs="Times New Roman"/>
          <w:sz w:val="24"/>
          <w:szCs w:val="20"/>
          <w:lang w:val="bg-BG"/>
        </w:rPr>
        <w:t xml:space="preserve">включване </w:t>
      </w:r>
      <w:r w:rsidRPr="0004058C">
        <w:rPr>
          <w:rFonts w:ascii="Times New Roman" w:eastAsia="Times New Roman" w:hAnsi="Times New Roman" w:cs="Times New Roman"/>
          <w:sz w:val="24"/>
          <w:szCs w:val="24"/>
          <w:lang w:val="bg-BG"/>
        </w:rPr>
        <w:t>на медицинските и немедицинските специалисти</w:t>
      </w:r>
      <w:r w:rsidRPr="0004058C">
        <w:rPr>
          <w:rFonts w:ascii="Times New Roman" w:eastAsia="Times New Roman" w:hAnsi="Times New Roman" w:cs="Times New Roman"/>
          <w:sz w:val="24"/>
          <w:szCs w:val="20"/>
          <w:lang w:val="bg-BG"/>
        </w:rPr>
        <w:t xml:space="preserve"> и здравните мениджъри в продължаващо обучение,</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за да повишат своите знания и умения, което от своя страна ще осигури по-добри шансове за професионалното им</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развитие, по-висококачествени здравни услуги на населението и управление в сектора.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Реализираните дейности в този инвестиционен приоритет ще допринесат за успешното прилагане на хоризонталните принципи за равни възможности по отношение на включване на пазара на труда на групите в неравностойно положение и равенството между мъжете и жените.</w:t>
      </w:r>
    </w:p>
    <w:p w:rsidR="00A730D0" w:rsidRPr="0004058C" w:rsidRDefault="00A730D0" w:rsidP="000D758A">
      <w:pPr>
        <w:numPr>
          <w:ilvl w:val="0"/>
          <w:numId w:val="48"/>
        </w:num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Идентифициране на основните целеви групи: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Поставеният фокус върху конкретни групи в рамките на специфичните цели не изключва по-широк обхват на целевите групи в този инвестиционен </w:t>
      </w:r>
      <w:r w:rsidR="00606070" w:rsidRPr="0004058C">
        <w:rPr>
          <w:rFonts w:ascii="Times New Roman" w:eastAsia="Times New Roman" w:hAnsi="Times New Roman" w:cs="Times New Roman"/>
          <w:sz w:val="24"/>
          <w:szCs w:val="20"/>
          <w:lang w:val="bg-BG"/>
        </w:rPr>
        <w:t>приоритет</w:t>
      </w:r>
      <w:r w:rsidRPr="0004058C">
        <w:rPr>
          <w:rFonts w:ascii="Times New Roman" w:eastAsia="Times New Roman" w:hAnsi="Times New Roman" w:cs="Times New Roman"/>
          <w:sz w:val="24"/>
          <w:szCs w:val="20"/>
          <w:lang w:val="bg-BG"/>
        </w:rPr>
        <w:t>, а именно: заети лица, в т.ч. наети и самостоятелно заети лица, специализанти и специалисти от сферата на здравеопазването.</w:t>
      </w:r>
    </w:p>
    <w:p w:rsidR="00A730D0" w:rsidRPr="0004058C" w:rsidRDefault="00A730D0" w:rsidP="000D758A">
      <w:pPr>
        <w:numPr>
          <w:ilvl w:val="0"/>
          <w:numId w:val="48"/>
        </w:num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Специфични целеви територии: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Програмата ще се реализира на територията на цялата страна.</w:t>
      </w:r>
    </w:p>
    <w:p w:rsidR="00A730D0" w:rsidRPr="0004058C" w:rsidRDefault="00A730D0" w:rsidP="000D758A">
      <w:pPr>
        <w:numPr>
          <w:ilvl w:val="0"/>
          <w:numId w:val="48"/>
        </w:num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Типове бенефициенти:</w:t>
      </w:r>
    </w:p>
    <w:p w:rsidR="00A730D0" w:rsidRPr="0004058C" w:rsidRDefault="00A730D0" w:rsidP="00A730D0">
      <w:pPr>
        <w:suppressAutoHyphens/>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Министерство на труда и социалната политика; Агенция по заетостта; Център за развитие на човешките ресурси и регионални инициативи; Държавно предприятие „Българо-германски център за професионално обучение”; Национална агенция за професионално образование и обучение; Министерство на здравеопазването; работодатели; сдружения от работодатели (клъстери); самостоятелно заети лица; образователни и обучителни организации и институции; социални партньори; неправителствени организации.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b/>
          <w:sz w:val="24"/>
          <w:szCs w:val="20"/>
          <w:u w:val="single"/>
          <w:lang w:val="bg-BG"/>
        </w:rPr>
        <w:t>Примерни допустими дейности</w:t>
      </w:r>
      <w:r w:rsidRPr="0004058C">
        <w:rPr>
          <w:rFonts w:ascii="Times New Roman" w:eastAsia="Times New Roman" w:hAnsi="Times New Roman" w:cs="Times New Roman"/>
          <w:sz w:val="24"/>
          <w:szCs w:val="20"/>
          <w:lang w:val="bg-BG"/>
        </w:rPr>
        <w:t>:</w:t>
      </w:r>
    </w:p>
    <w:p w:rsidR="00A730D0" w:rsidRPr="0004058C" w:rsidRDefault="00A730D0" w:rsidP="00A730D0">
      <w:pPr>
        <w:numPr>
          <w:ilvl w:val="0"/>
          <w:numId w:val="31"/>
        </w:numPr>
        <w:spacing w:after="120" w:line="240" w:lineRule="auto"/>
        <w:ind w:left="360"/>
        <w:jc w:val="both"/>
        <w:rPr>
          <w:rFonts w:ascii="Times New Roman" w:eastAsia="Times New Roman" w:hAnsi="Times New Roman" w:cs="Times New Roman"/>
          <w:sz w:val="24"/>
          <w:lang w:val="bg-BG"/>
        </w:rPr>
      </w:pPr>
      <w:r w:rsidRPr="0004058C">
        <w:rPr>
          <w:rFonts w:ascii="Times New Roman" w:eastAsia="Times New Roman" w:hAnsi="Times New Roman" w:cs="Times New Roman"/>
          <w:sz w:val="24"/>
          <w:lang w:val="bg-BG"/>
        </w:rPr>
        <w:t>Предоставяне на обучение за повишаване на професионалната квалификация и/ или за придобиване на нова;</w:t>
      </w:r>
    </w:p>
    <w:p w:rsidR="00A730D0" w:rsidRPr="0004058C" w:rsidRDefault="00A730D0" w:rsidP="00A730D0">
      <w:pPr>
        <w:numPr>
          <w:ilvl w:val="0"/>
          <w:numId w:val="31"/>
        </w:numPr>
        <w:spacing w:after="120" w:line="240" w:lineRule="auto"/>
        <w:ind w:left="360"/>
        <w:jc w:val="both"/>
        <w:rPr>
          <w:rFonts w:ascii="Times New Roman" w:eastAsia="Times New Roman" w:hAnsi="Times New Roman" w:cs="Times New Roman"/>
          <w:sz w:val="24"/>
          <w:lang w:val="bg-BG"/>
        </w:rPr>
      </w:pPr>
      <w:r w:rsidRPr="0004058C">
        <w:rPr>
          <w:rFonts w:ascii="Times New Roman" w:eastAsia="Times New Roman" w:hAnsi="Times New Roman" w:cs="Times New Roman"/>
          <w:sz w:val="24"/>
          <w:lang w:val="bg-BG"/>
        </w:rPr>
        <w:t>Предоставяне на обучение за придобиване на ключови компетентности;</w:t>
      </w:r>
    </w:p>
    <w:p w:rsidR="00A730D0" w:rsidRPr="0004058C" w:rsidRDefault="00A730D0" w:rsidP="00A730D0">
      <w:pPr>
        <w:numPr>
          <w:ilvl w:val="0"/>
          <w:numId w:val="31"/>
        </w:numPr>
        <w:spacing w:after="120" w:line="240" w:lineRule="auto"/>
        <w:ind w:left="360"/>
        <w:jc w:val="both"/>
        <w:rPr>
          <w:rFonts w:ascii="Times New Roman" w:eastAsia="Times New Roman" w:hAnsi="Times New Roman" w:cs="Times New Roman"/>
          <w:sz w:val="24"/>
          <w:lang w:val="bg-BG"/>
        </w:rPr>
      </w:pPr>
      <w:r w:rsidRPr="0004058C">
        <w:rPr>
          <w:rFonts w:ascii="Times New Roman" w:eastAsia="Times New Roman" w:hAnsi="Times New Roman" w:cs="Times New Roman"/>
          <w:sz w:val="24"/>
          <w:lang w:val="bg-BG"/>
        </w:rPr>
        <w:t>Осигуряване на достъп до продължаващо обучение с цел по-добра професионална реализация и повишена професионална подготовка на кадрите;</w:t>
      </w:r>
    </w:p>
    <w:p w:rsidR="00A730D0" w:rsidRPr="0004058C" w:rsidRDefault="00A730D0" w:rsidP="00A730D0">
      <w:pPr>
        <w:numPr>
          <w:ilvl w:val="0"/>
          <w:numId w:val="31"/>
        </w:numPr>
        <w:spacing w:after="120" w:line="240" w:lineRule="auto"/>
        <w:ind w:left="360"/>
        <w:jc w:val="both"/>
        <w:rPr>
          <w:rFonts w:ascii="Times New Roman" w:eastAsia="Times New Roman" w:hAnsi="Times New Roman" w:cs="Times New Roman"/>
          <w:sz w:val="24"/>
          <w:lang w:val="bg-BG"/>
        </w:rPr>
      </w:pPr>
      <w:r w:rsidRPr="0004058C">
        <w:rPr>
          <w:rFonts w:ascii="Times New Roman" w:eastAsia="Times New Roman" w:hAnsi="Times New Roman" w:cs="Times New Roman"/>
          <w:sz w:val="24"/>
          <w:lang w:val="bg-BG"/>
        </w:rPr>
        <w:t>Осигуряване на достъп до иновативни форми за учене през целия живот;</w:t>
      </w:r>
    </w:p>
    <w:p w:rsidR="00A730D0" w:rsidRPr="0004058C" w:rsidRDefault="00A730D0" w:rsidP="00A730D0">
      <w:pPr>
        <w:numPr>
          <w:ilvl w:val="0"/>
          <w:numId w:val="31"/>
        </w:numPr>
        <w:spacing w:after="120" w:line="240" w:lineRule="auto"/>
        <w:ind w:left="360"/>
        <w:jc w:val="both"/>
        <w:rPr>
          <w:rFonts w:ascii="Times New Roman" w:eastAsia="Times New Roman" w:hAnsi="Times New Roman" w:cs="Times New Roman"/>
          <w:sz w:val="24"/>
          <w:lang w:val="bg-BG"/>
        </w:rPr>
      </w:pPr>
      <w:r w:rsidRPr="0004058C">
        <w:rPr>
          <w:rFonts w:ascii="Times New Roman" w:eastAsia="Times New Roman" w:hAnsi="Times New Roman" w:cs="Times New Roman"/>
          <w:sz w:val="24"/>
          <w:lang w:val="bg-BG"/>
        </w:rPr>
        <w:t>Разработването и внедряване на системи за съобразено с нуждите на работодателите обучение на заети лица, отговарящи на високи стандарти за качество;</w:t>
      </w:r>
    </w:p>
    <w:p w:rsidR="00A730D0" w:rsidRPr="0004058C" w:rsidRDefault="00A730D0" w:rsidP="00A730D0">
      <w:pPr>
        <w:numPr>
          <w:ilvl w:val="0"/>
          <w:numId w:val="31"/>
        </w:numPr>
        <w:spacing w:after="120" w:line="240" w:lineRule="auto"/>
        <w:ind w:left="360"/>
        <w:jc w:val="both"/>
        <w:rPr>
          <w:rFonts w:ascii="Times New Roman" w:eastAsia="Times New Roman" w:hAnsi="Times New Roman" w:cs="Times New Roman"/>
          <w:sz w:val="24"/>
          <w:lang w:val="bg-BG"/>
        </w:rPr>
      </w:pPr>
      <w:r w:rsidRPr="0004058C">
        <w:rPr>
          <w:rFonts w:ascii="Times New Roman" w:eastAsia="Times New Roman" w:hAnsi="Times New Roman" w:cs="Times New Roman"/>
          <w:sz w:val="24"/>
          <w:lang w:val="bg-BG"/>
        </w:rPr>
        <w:t>Подкрепа за практики, насочени към адаптиране на знанията и уменията на заетите към реалните нужди на пазара на труда и на ниво предприятие, в т.ч. при въвеждане на нови, „зелени” и по-ресурсно ефективни технологии;</w:t>
      </w:r>
    </w:p>
    <w:p w:rsidR="00A730D0" w:rsidRPr="0004058C" w:rsidRDefault="00A730D0" w:rsidP="00A730D0">
      <w:pPr>
        <w:numPr>
          <w:ilvl w:val="0"/>
          <w:numId w:val="31"/>
        </w:numPr>
        <w:spacing w:after="120" w:line="240" w:lineRule="auto"/>
        <w:ind w:left="360"/>
        <w:jc w:val="both"/>
        <w:rPr>
          <w:rFonts w:ascii="Times New Roman" w:eastAsia="Times New Roman" w:hAnsi="Times New Roman" w:cs="Times New Roman"/>
          <w:sz w:val="24"/>
          <w:lang w:val="bg-BG"/>
        </w:rPr>
      </w:pPr>
      <w:r w:rsidRPr="0004058C">
        <w:rPr>
          <w:rFonts w:ascii="Times New Roman" w:eastAsia="Times New Roman" w:hAnsi="Times New Roman" w:cs="Times New Roman"/>
          <w:sz w:val="24"/>
          <w:lang w:val="bg-BG"/>
        </w:rPr>
        <w:t>Въвеждане на обучителни методи и програми, основани на практиката, за повишаване знанията, уменията и компетенциите на заетите съобразно нуждите на пазара на труда;</w:t>
      </w:r>
    </w:p>
    <w:p w:rsidR="00A730D0" w:rsidRPr="0004058C" w:rsidRDefault="00A730D0" w:rsidP="00A730D0">
      <w:pPr>
        <w:numPr>
          <w:ilvl w:val="0"/>
          <w:numId w:val="31"/>
        </w:numPr>
        <w:spacing w:after="120" w:line="240" w:lineRule="auto"/>
        <w:ind w:left="360"/>
        <w:jc w:val="both"/>
        <w:rPr>
          <w:rFonts w:ascii="Times New Roman" w:eastAsia="Times New Roman" w:hAnsi="Times New Roman" w:cs="Times New Roman"/>
          <w:sz w:val="24"/>
          <w:lang w:val="bg-BG"/>
        </w:rPr>
      </w:pPr>
      <w:r w:rsidRPr="0004058C">
        <w:rPr>
          <w:rFonts w:ascii="Times New Roman" w:eastAsia="Times New Roman" w:hAnsi="Times New Roman" w:cs="Times New Roman"/>
          <w:sz w:val="24"/>
          <w:lang w:val="bg-BG"/>
        </w:rPr>
        <w:t>Подкрепа за реализация на стратегии за учене през целия живот за работната сила, в сътрудничество със социалните партньори, включително обучения и развиване на умения, надграждане на преносими компетенции, като чужди езици, дигитални компетенции, предприемачество и др.</w:t>
      </w:r>
    </w:p>
    <w:p w:rsidR="00A730D0" w:rsidRPr="0004058C" w:rsidRDefault="00A730D0" w:rsidP="00BF5EA7">
      <w:pPr>
        <w:pStyle w:val="Heading4"/>
      </w:pPr>
      <w:r w:rsidRPr="0004058C">
        <w:t xml:space="preserve">2.A.6.2. </w:t>
      </w:r>
      <w:r w:rsidR="005B0BD3">
        <w:t>Р</w:t>
      </w:r>
      <w:r w:rsidRPr="0004058C">
        <w:t>ъководни принципи за подбора на операциите (чл. 96 (2) (б) (iii) от РЕГЛАМЕНТ (EС) № 1303/2013):</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При разработването и избора на операции ще бъдат следвани следните </w:t>
      </w:r>
      <w:r w:rsidR="00034D0B">
        <w:rPr>
          <w:rFonts w:ascii="Times New Roman" w:eastAsia="Times New Roman" w:hAnsi="Times New Roman" w:cs="Times New Roman"/>
          <w:sz w:val="24"/>
          <w:szCs w:val="24"/>
          <w:lang w:val="bg-BG"/>
        </w:rPr>
        <w:t>ръководни</w:t>
      </w:r>
      <w:r w:rsidR="00034D0B"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принципи:</w:t>
      </w:r>
    </w:p>
    <w:p w:rsidR="00A730D0" w:rsidRPr="009166F2" w:rsidRDefault="00A730D0" w:rsidP="009166F2">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rPr>
      </w:pPr>
      <w:r w:rsidRPr="000E4A5D">
        <w:rPr>
          <w:rFonts w:ascii="Times New Roman" w:eastAsia="Times New Roman" w:hAnsi="Times New Roman" w:cs="Times New Roman"/>
          <w:b/>
          <w:sz w:val="24"/>
          <w:szCs w:val="24"/>
          <w:lang w:val="bg-BG"/>
        </w:rPr>
        <w:t>Съответствие със специфичните цели на програмата и релевантните национални и европейски стратегически документи</w:t>
      </w:r>
    </w:p>
    <w:p w:rsidR="00A730D0" w:rsidRPr="009166F2" w:rsidRDefault="00A730D0" w:rsidP="009166F2">
      <w:pPr>
        <w:widowControl w:val="0"/>
        <w:autoSpaceDE w:val="0"/>
        <w:autoSpaceDN w:val="0"/>
        <w:adjustRightInd w:val="0"/>
        <w:spacing w:after="120" w:line="240" w:lineRule="auto"/>
        <w:jc w:val="both"/>
        <w:rPr>
          <w:rFonts w:ascii="Times New Roman" w:eastAsia="Times New Roman" w:hAnsi="Times New Roman" w:cs="Times New Roman"/>
          <w:sz w:val="24"/>
          <w:szCs w:val="24"/>
          <w:lang w:val="bg-BG"/>
        </w:rPr>
      </w:pPr>
      <w:r w:rsidRPr="000E4A5D">
        <w:rPr>
          <w:rFonts w:ascii="Times New Roman" w:eastAsia="Times New Roman" w:hAnsi="Times New Roman" w:cs="Times New Roman"/>
          <w:sz w:val="24"/>
          <w:szCs w:val="24"/>
          <w:lang w:val="bg-BG"/>
        </w:rPr>
        <w:t xml:space="preserve">Избраните операции ще са в съответствие както със специфичните цели на програмата, така и с идентифицираните приоритети в съответните стратегически документи на европейско и национално ниво. </w:t>
      </w:r>
    </w:p>
    <w:p w:rsidR="00A730D0" w:rsidRPr="009166F2" w:rsidRDefault="00A730D0" w:rsidP="009166F2">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rPr>
      </w:pPr>
      <w:r w:rsidRPr="000E4A5D">
        <w:rPr>
          <w:rFonts w:ascii="Times New Roman" w:eastAsia="Times New Roman" w:hAnsi="Times New Roman" w:cs="Times New Roman"/>
          <w:b/>
          <w:sz w:val="24"/>
          <w:szCs w:val="24"/>
          <w:lang w:val="bg-BG"/>
        </w:rPr>
        <w:t xml:space="preserve">Финансиране, основано на нуждите </w:t>
      </w:r>
    </w:p>
    <w:p w:rsidR="00A730D0" w:rsidRPr="000E4A5D" w:rsidRDefault="00A730D0" w:rsidP="009166F2">
      <w:pPr>
        <w:widowControl w:val="0"/>
        <w:autoSpaceDE w:val="0"/>
        <w:autoSpaceDN w:val="0"/>
        <w:adjustRightInd w:val="0"/>
        <w:spacing w:after="120" w:line="240" w:lineRule="auto"/>
        <w:jc w:val="both"/>
        <w:rPr>
          <w:rFonts w:ascii="Times New Roman" w:eastAsia="Times New Roman" w:hAnsi="Times New Roman" w:cs="Times New Roman"/>
          <w:sz w:val="24"/>
          <w:szCs w:val="24"/>
          <w:lang w:val="bg-BG"/>
        </w:rPr>
      </w:pPr>
      <w:r w:rsidRPr="000E4A5D">
        <w:rPr>
          <w:rFonts w:ascii="Times New Roman" w:eastAsia="Times New Roman" w:hAnsi="Times New Roman" w:cs="Times New Roman"/>
          <w:sz w:val="24"/>
          <w:szCs w:val="24"/>
          <w:lang w:val="bg-BG"/>
        </w:rPr>
        <w:t xml:space="preserve">Избраните операции ще отговарят на идентифицираните нужди и индивидуални потребности на целевите групи. Те ще са насочени </w:t>
      </w:r>
      <w:r w:rsidR="000E4A5D">
        <w:rPr>
          <w:rFonts w:ascii="Times New Roman" w:eastAsia="Times New Roman" w:hAnsi="Times New Roman" w:cs="Times New Roman"/>
          <w:sz w:val="24"/>
          <w:szCs w:val="24"/>
          <w:lang w:val="bg-BG"/>
        </w:rPr>
        <w:t xml:space="preserve">от една страна </w:t>
      </w:r>
      <w:r w:rsidRPr="000E4A5D">
        <w:rPr>
          <w:rFonts w:ascii="Times New Roman" w:eastAsia="Times New Roman" w:hAnsi="Times New Roman" w:cs="Times New Roman"/>
          <w:sz w:val="24"/>
          <w:szCs w:val="24"/>
          <w:lang w:val="bg-BG"/>
        </w:rPr>
        <w:t xml:space="preserve">към осигуряването на достъпност и пригодност на целевите групи към специфичните особености на трудовия пазар, а от друга, ще са ориентирани към потребностите и нуждите на работодателите. </w:t>
      </w:r>
    </w:p>
    <w:p w:rsidR="00A730D0" w:rsidRPr="0004058C" w:rsidRDefault="00A730D0" w:rsidP="00A730D0">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rPr>
        <w:t>Спазване на принципите за добро финансово управление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При избора на операции трябва да се гарантира, че отпуснатите средства ще се разходват, спазвайки принципите за икономичност, ефективност и ефикасност. Инвестициите следва да допринасят за постигане на </w:t>
      </w:r>
      <w:r w:rsidR="0080591E">
        <w:rPr>
          <w:rFonts w:ascii="Times New Roman" w:eastAsia="Times New Roman" w:hAnsi="Times New Roman" w:cs="Times New Roman"/>
          <w:sz w:val="24"/>
          <w:szCs w:val="20"/>
          <w:lang w:val="bg-BG"/>
        </w:rPr>
        <w:t>показател</w:t>
      </w:r>
      <w:r w:rsidRPr="0004058C">
        <w:rPr>
          <w:rFonts w:ascii="Times New Roman" w:eastAsia="Times New Roman" w:hAnsi="Times New Roman" w:cs="Times New Roman"/>
          <w:sz w:val="24"/>
          <w:szCs w:val="20"/>
          <w:lang w:val="bg-BG"/>
        </w:rPr>
        <w:t xml:space="preserve">ите на програмата. В същото време ще се търси връзка между заложените в проекта цели, планираните за изпълнение дейности и очаквани резултати; връзка между резултата и размера на разходите, необходими за постигането му.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Координация, допълняемост и синергия</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ще бъде търсена максимална координация, допълняемост и синергия с други програми и инструменти, финансирани както със средства от ЕС, държавния бюджет и други донорски програми. С цел постигане на устойчива заетост могат да бъдат подкрепени междусекторни и регионално насочени инициативи.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Устойчивост на инвестициите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трябва да се гарантира осигуряване на устойчивост на постигнатите резултати и след приключване изпълнението на проекта.</w:t>
      </w:r>
      <w:r w:rsidRPr="0004058C" w:rsidDel="00D00878">
        <w:rPr>
          <w:rFonts w:ascii="Times New Roman" w:eastAsia="Times New Roman" w:hAnsi="Times New Roman" w:cs="Times New Roman"/>
          <w:b/>
          <w:sz w:val="24"/>
          <w:szCs w:val="20"/>
          <w:lang w:val="bg-BG"/>
        </w:rPr>
        <w:t xml:space="preserve"> </w:t>
      </w:r>
      <w:r w:rsidRPr="0004058C">
        <w:rPr>
          <w:rFonts w:ascii="Times New Roman" w:eastAsia="Times New Roman" w:hAnsi="Times New Roman" w:cs="Times New Roman"/>
          <w:sz w:val="24"/>
          <w:szCs w:val="20"/>
          <w:lang w:val="bg-BG"/>
        </w:rPr>
        <w:t>Инвестициите ще целят постигане на дългосрочни ефекти върху пригодността на целевата група за участие и реално включване в заетост.</w:t>
      </w:r>
      <w:r w:rsidRPr="0004058C">
        <w:rPr>
          <w:rFonts w:ascii="Times New Roman" w:eastAsia="Times New Roman" w:hAnsi="Times New Roman" w:cs="Times New Roman"/>
          <w:b/>
          <w:sz w:val="24"/>
          <w:szCs w:val="20"/>
          <w:lang w:val="bg-BG"/>
        </w:rPr>
        <w:t xml:space="preserve"> </w:t>
      </w:r>
    </w:p>
    <w:p w:rsidR="00A730D0" w:rsidRPr="0004058C" w:rsidRDefault="00A730D0" w:rsidP="00BF5EA7">
      <w:pPr>
        <w:pStyle w:val="Heading4"/>
      </w:pPr>
      <w:r w:rsidRPr="0004058C">
        <w:t>2.A.6.3. Планирано използване на финансови инструменти</w:t>
      </w:r>
      <w:r w:rsidR="00606070" w:rsidRPr="0004058C">
        <w:t xml:space="preserve"> </w:t>
      </w:r>
      <w:r w:rsidRPr="0004058C">
        <w:t>(когато е целесъобразно) (чл. 96 (2) (б) (iii) от РЕГЛАМЕНТ (EС) № 1303/2013):</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Не приложимо</w:t>
      </w:r>
    </w:p>
    <w:p w:rsidR="00A730D0" w:rsidRPr="0004058C" w:rsidRDefault="00A730D0" w:rsidP="00BF5EA7">
      <w:pPr>
        <w:pStyle w:val="Heading4"/>
      </w:pPr>
      <w:r w:rsidRPr="0004058C">
        <w:t>2.A.6.4. Планирано използване на големи проекти</w:t>
      </w:r>
      <w:r w:rsidR="00606070" w:rsidRPr="0004058C">
        <w:t xml:space="preserve"> </w:t>
      </w:r>
      <w:r w:rsidRPr="0004058C">
        <w:t>(когато е целесъобразно) (чл. 96 (2) (б) (iii) от РЕГЛАМЕНТ (</w:t>
      </w:r>
      <w:r w:rsidR="007C6289" w:rsidRPr="0004058C">
        <w:t>ЕС</w:t>
      </w:r>
      <w:r w:rsidRPr="0004058C">
        <w:t>) № 1303/2013):</w:t>
      </w:r>
    </w:p>
    <w:p w:rsidR="00A730D0" w:rsidRPr="005D0DED" w:rsidRDefault="00A730D0" w:rsidP="005D0DED">
      <w:pPr>
        <w:spacing w:after="120" w:line="240" w:lineRule="auto"/>
        <w:jc w:val="both"/>
        <w:rPr>
          <w:rFonts w:ascii="Times New Roman" w:eastAsia="Times New Roman" w:hAnsi="Times New Roman" w:cs="Times New Roman"/>
          <w:sz w:val="24"/>
          <w:szCs w:val="20"/>
          <w:lang w:val="bg-BG"/>
        </w:rPr>
      </w:pPr>
      <w:r w:rsidRPr="005D0DED">
        <w:rPr>
          <w:rFonts w:ascii="Times New Roman" w:eastAsia="Times New Roman" w:hAnsi="Times New Roman" w:cs="Times New Roman"/>
          <w:sz w:val="24"/>
          <w:szCs w:val="20"/>
          <w:lang w:val="bg-BG"/>
        </w:rPr>
        <w:t>Не приложимо</w:t>
      </w:r>
    </w:p>
    <w:p w:rsidR="00A730D0" w:rsidRPr="0004058C" w:rsidRDefault="00A730D0" w:rsidP="00BF5EA7">
      <w:pPr>
        <w:pStyle w:val="Heading4"/>
      </w:pPr>
      <w:r w:rsidRPr="0004058C">
        <w:t xml:space="preserve">2.A.6.5. </w:t>
      </w:r>
      <w:r w:rsidR="000D758A">
        <w:t>П</w:t>
      </w:r>
      <w:r w:rsidRPr="0004058C">
        <w:t>оказатели за изпълнението</w:t>
      </w:r>
      <w:r w:rsidR="003A327C">
        <w:t xml:space="preserve"> </w:t>
      </w:r>
      <w:r w:rsidRPr="0004058C">
        <w:t xml:space="preserve">по инвестиционни приоритети и когато е целесъобразно </w:t>
      </w:r>
      <w:r w:rsidR="004936C3">
        <w:t xml:space="preserve">- </w:t>
      </w:r>
      <w:r w:rsidRPr="0004058C">
        <w:t>по категория региони чл. 96 (2) (б) (iii) от РЕГЛАМЕНТ (ес) № 1303/2013):</w:t>
      </w:r>
    </w:p>
    <w:p w:rsidR="00A730D0" w:rsidRPr="0004058C" w:rsidRDefault="00A730D0" w:rsidP="00BF5EA7">
      <w:pPr>
        <w:pStyle w:val="Heading6"/>
      </w:pPr>
      <w:r w:rsidRPr="00BF5EA7">
        <w:rPr>
          <w:u w:val="single"/>
        </w:rPr>
        <w:t>Таблица 5</w:t>
      </w:r>
      <w:r w:rsidRPr="0004058C">
        <w:t>: Общи и специфични за програмата показатели за изпълнението (по инвестиционни приоритети, разпределени по категория региони за ЕСФ и когато е уместно – за ЕФРР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8"/>
        <w:gridCol w:w="1833"/>
        <w:gridCol w:w="1107"/>
        <w:gridCol w:w="791"/>
        <w:gridCol w:w="1475"/>
        <w:gridCol w:w="438"/>
        <w:gridCol w:w="422"/>
        <w:gridCol w:w="968"/>
        <w:gridCol w:w="633"/>
        <w:gridCol w:w="951"/>
      </w:tblGrid>
      <w:tr w:rsidR="00A730D0" w:rsidRPr="0004058C" w:rsidTr="009166F2">
        <w:trPr>
          <w:trHeight w:val="630"/>
        </w:trPr>
        <w:tc>
          <w:tcPr>
            <w:tcW w:w="360" w:type="pct"/>
            <w:vMerge w:val="restart"/>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ID</w:t>
            </w:r>
          </w:p>
        </w:tc>
        <w:tc>
          <w:tcPr>
            <w:tcW w:w="987" w:type="pct"/>
            <w:vMerge w:val="restart"/>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 xml:space="preserve">Показател </w:t>
            </w:r>
          </w:p>
        </w:tc>
        <w:tc>
          <w:tcPr>
            <w:tcW w:w="596"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Мерна единица</w:t>
            </w:r>
          </w:p>
        </w:tc>
        <w:tc>
          <w:tcPr>
            <w:tcW w:w="426"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Фонд</w:t>
            </w:r>
          </w:p>
        </w:tc>
        <w:tc>
          <w:tcPr>
            <w:tcW w:w="794"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Категория региони (когато е уместно)</w:t>
            </w:r>
          </w:p>
        </w:tc>
        <w:tc>
          <w:tcPr>
            <w:tcW w:w="984" w:type="pct"/>
            <w:gridSpan w:val="3"/>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Целева стойност</w:t>
            </w:r>
          </w:p>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(2023)</w:t>
            </w:r>
          </w:p>
        </w:tc>
        <w:tc>
          <w:tcPr>
            <w:tcW w:w="341"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Източник на данните</w:t>
            </w:r>
          </w:p>
        </w:tc>
        <w:tc>
          <w:tcPr>
            <w:tcW w:w="513"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Честота на отчитане</w:t>
            </w:r>
          </w:p>
        </w:tc>
      </w:tr>
      <w:tr w:rsidR="00A730D0" w:rsidRPr="0004058C" w:rsidTr="00F3002E">
        <w:trPr>
          <w:trHeight w:val="282"/>
        </w:trPr>
        <w:tc>
          <w:tcPr>
            <w:tcW w:w="360"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4"/>
                <w:szCs w:val="24"/>
                <w:lang w:val="bg-BG"/>
              </w:rPr>
            </w:pPr>
          </w:p>
        </w:tc>
        <w:tc>
          <w:tcPr>
            <w:tcW w:w="987"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4"/>
                <w:szCs w:val="24"/>
                <w:lang w:val="bg-BG"/>
              </w:rPr>
            </w:pPr>
          </w:p>
        </w:tc>
        <w:tc>
          <w:tcPr>
            <w:tcW w:w="596" w:type="pct"/>
            <w:vMerge/>
          </w:tcPr>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p>
        </w:tc>
        <w:tc>
          <w:tcPr>
            <w:tcW w:w="426" w:type="pct"/>
            <w:vMerge/>
          </w:tcPr>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p>
        </w:tc>
        <w:tc>
          <w:tcPr>
            <w:tcW w:w="794" w:type="pct"/>
            <w:vMerge/>
          </w:tcPr>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p>
        </w:tc>
        <w:tc>
          <w:tcPr>
            <w:tcW w:w="236"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М</w:t>
            </w:r>
          </w:p>
        </w:tc>
        <w:tc>
          <w:tcPr>
            <w:tcW w:w="227"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Ж</w:t>
            </w:r>
          </w:p>
        </w:tc>
        <w:tc>
          <w:tcPr>
            <w:tcW w:w="521"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Общо</w:t>
            </w:r>
          </w:p>
        </w:tc>
        <w:tc>
          <w:tcPr>
            <w:tcW w:w="341" w:type="pct"/>
            <w:vMerge/>
          </w:tcPr>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p>
        </w:tc>
        <w:tc>
          <w:tcPr>
            <w:tcW w:w="513" w:type="pct"/>
            <w:vMerge/>
          </w:tcPr>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p>
        </w:tc>
      </w:tr>
      <w:tr w:rsidR="00A730D0" w:rsidRPr="0004058C" w:rsidTr="009166F2">
        <w:trPr>
          <w:trHeight w:val="79"/>
        </w:trPr>
        <w:tc>
          <w:tcPr>
            <w:tcW w:w="360" w:type="pct"/>
          </w:tcPr>
          <w:p w:rsidR="00A730D0" w:rsidRPr="0004058C" w:rsidRDefault="00A730D0" w:rsidP="00A730D0">
            <w:pPr>
              <w:spacing w:after="120" w:line="240" w:lineRule="auto"/>
              <w:jc w:val="both"/>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СЦ 1</w:t>
            </w:r>
          </w:p>
        </w:tc>
        <w:tc>
          <w:tcPr>
            <w:tcW w:w="987" w:type="pct"/>
          </w:tcPr>
          <w:p w:rsidR="00A730D0" w:rsidRPr="0004058C" w:rsidRDefault="00A730D0" w:rsidP="00522F4D">
            <w:pPr>
              <w:snapToGrid w:val="0"/>
              <w:spacing w:after="120" w:line="240" w:lineRule="auto"/>
              <w:ind w:left="37" w:hanging="37"/>
              <w:jc w:val="both"/>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 xml:space="preserve">Заети участници, вкл. самостоятелно заети, над 54 г. </w:t>
            </w:r>
          </w:p>
        </w:tc>
        <w:tc>
          <w:tcPr>
            <w:tcW w:w="596" w:type="pct"/>
            <w:vAlign w:val="center"/>
          </w:tcPr>
          <w:p w:rsidR="00A730D0" w:rsidRPr="0004058C" w:rsidRDefault="00A730D0" w:rsidP="00E00DFA">
            <w:pPr>
              <w:snapToGrid w:val="0"/>
              <w:spacing w:after="120" w:line="240" w:lineRule="auto"/>
              <w:ind w:left="240" w:hanging="240"/>
              <w:jc w:val="center"/>
              <w:rPr>
                <w:rFonts w:ascii="Times New Roman" w:eastAsia="Times New Roman" w:hAnsi="Times New Roman" w:cs="Times New Roman"/>
                <w:i/>
                <w:sz w:val="18"/>
                <w:szCs w:val="18"/>
                <w:lang w:val="bg-BG"/>
              </w:rPr>
            </w:pPr>
            <w:r w:rsidRPr="0004058C">
              <w:rPr>
                <w:rFonts w:ascii="Times New Roman" w:eastAsia="Times New Roman" w:hAnsi="Times New Roman" w:cs="Times New Roman"/>
                <w:i/>
                <w:sz w:val="18"/>
                <w:szCs w:val="18"/>
                <w:lang w:val="bg-BG"/>
              </w:rPr>
              <w:t>Брой</w:t>
            </w:r>
          </w:p>
        </w:tc>
        <w:tc>
          <w:tcPr>
            <w:tcW w:w="426" w:type="pct"/>
            <w:vAlign w:val="center"/>
          </w:tcPr>
          <w:p w:rsidR="00A730D0" w:rsidRPr="0004058C" w:rsidRDefault="00A730D0" w:rsidP="006072BB">
            <w:pPr>
              <w:spacing w:after="120" w:line="240" w:lineRule="auto"/>
              <w:ind w:left="240" w:hanging="240"/>
              <w:jc w:val="center"/>
              <w:rPr>
                <w:rFonts w:ascii="Times New Roman" w:eastAsia="Times New Roman" w:hAnsi="Times New Roman" w:cs="Times New Roman"/>
                <w:i/>
                <w:sz w:val="18"/>
                <w:szCs w:val="18"/>
                <w:lang w:val="bg-BG"/>
              </w:rPr>
            </w:pPr>
            <w:r w:rsidRPr="0004058C">
              <w:rPr>
                <w:rFonts w:ascii="Times New Roman" w:eastAsia="Times New Roman" w:hAnsi="Times New Roman" w:cs="Times New Roman"/>
                <w:i/>
                <w:sz w:val="18"/>
                <w:szCs w:val="18"/>
                <w:lang w:val="bg-BG"/>
              </w:rPr>
              <w:t>ЕСФ</w:t>
            </w:r>
          </w:p>
        </w:tc>
        <w:tc>
          <w:tcPr>
            <w:tcW w:w="794" w:type="pct"/>
            <w:vAlign w:val="center"/>
          </w:tcPr>
          <w:p w:rsidR="00A730D0" w:rsidRPr="0004058C" w:rsidRDefault="00A730D0" w:rsidP="00552BF4">
            <w:pPr>
              <w:spacing w:after="120" w:line="240" w:lineRule="auto"/>
              <w:ind w:left="67" w:hanging="67"/>
              <w:jc w:val="center"/>
              <w:rPr>
                <w:rFonts w:ascii="Times New Roman" w:eastAsia="Times New Roman" w:hAnsi="Times New Roman" w:cs="Times New Roman"/>
                <w:i/>
                <w:sz w:val="18"/>
                <w:szCs w:val="18"/>
                <w:lang w:val="bg-BG"/>
              </w:rPr>
            </w:pPr>
            <w:r w:rsidRPr="0004058C">
              <w:rPr>
                <w:rFonts w:ascii="Times New Roman" w:eastAsia="Times New Roman" w:hAnsi="Times New Roman" w:cs="Times New Roman"/>
                <w:i/>
                <w:sz w:val="18"/>
                <w:szCs w:val="18"/>
                <w:lang w:val="bg-BG"/>
              </w:rPr>
              <w:t>По-слаборазвити</w:t>
            </w:r>
          </w:p>
        </w:tc>
        <w:tc>
          <w:tcPr>
            <w:tcW w:w="236"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8"/>
                <w:szCs w:val="18"/>
                <w:lang w:val="bg-BG"/>
              </w:rPr>
            </w:pPr>
          </w:p>
        </w:tc>
        <w:tc>
          <w:tcPr>
            <w:tcW w:w="227"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8"/>
                <w:szCs w:val="18"/>
                <w:lang w:val="bg-BG"/>
              </w:rPr>
            </w:pPr>
          </w:p>
        </w:tc>
        <w:tc>
          <w:tcPr>
            <w:tcW w:w="521"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29 985</w:t>
            </w:r>
          </w:p>
        </w:tc>
        <w:tc>
          <w:tcPr>
            <w:tcW w:w="341" w:type="pct"/>
            <w:vAlign w:val="center"/>
          </w:tcPr>
          <w:p w:rsidR="00A730D0" w:rsidRPr="0004058C" w:rsidRDefault="00A730D0" w:rsidP="00E00DFA">
            <w:pPr>
              <w:snapToGrid w:val="0"/>
              <w:spacing w:after="120" w:line="240" w:lineRule="auto"/>
              <w:ind w:left="240" w:hanging="240"/>
              <w:jc w:val="center"/>
              <w:rPr>
                <w:rFonts w:ascii="Times New Roman" w:eastAsia="Times New Roman" w:hAnsi="Times New Roman" w:cs="Times New Roman"/>
                <w:i/>
                <w:sz w:val="18"/>
                <w:szCs w:val="18"/>
                <w:lang w:val="bg-BG"/>
              </w:rPr>
            </w:pPr>
            <w:r w:rsidRPr="0004058C">
              <w:rPr>
                <w:rFonts w:ascii="Times New Roman" w:eastAsia="Times New Roman" w:hAnsi="Times New Roman" w:cs="Times New Roman"/>
                <w:i/>
                <w:sz w:val="18"/>
                <w:szCs w:val="18"/>
                <w:lang w:val="bg-BG"/>
              </w:rPr>
              <w:t>УО</w:t>
            </w:r>
          </w:p>
        </w:tc>
        <w:tc>
          <w:tcPr>
            <w:tcW w:w="513" w:type="pct"/>
            <w:vAlign w:val="center"/>
          </w:tcPr>
          <w:p w:rsidR="00A730D0" w:rsidRPr="0004058C" w:rsidRDefault="00A730D0" w:rsidP="006072BB">
            <w:pPr>
              <w:snapToGrid w:val="0"/>
              <w:spacing w:after="120" w:line="240" w:lineRule="auto"/>
              <w:ind w:left="240" w:hanging="240"/>
              <w:jc w:val="center"/>
              <w:rPr>
                <w:rFonts w:ascii="Times New Roman" w:eastAsia="Times New Roman" w:hAnsi="Times New Roman" w:cs="Times New Roman"/>
                <w:i/>
                <w:sz w:val="18"/>
                <w:szCs w:val="18"/>
                <w:lang w:val="bg-BG"/>
              </w:rPr>
            </w:pPr>
            <w:r w:rsidRPr="0004058C">
              <w:rPr>
                <w:rFonts w:ascii="Times New Roman" w:eastAsia="Times New Roman" w:hAnsi="Times New Roman" w:cs="Times New Roman"/>
                <w:i/>
                <w:sz w:val="18"/>
                <w:szCs w:val="18"/>
                <w:lang w:val="bg-BG"/>
              </w:rPr>
              <w:t>Годишно</w:t>
            </w:r>
          </w:p>
        </w:tc>
      </w:tr>
      <w:tr w:rsidR="00A730D0" w:rsidRPr="0004058C" w:rsidTr="009166F2">
        <w:trPr>
          <w:trHeight w:val="79"/>
        </w:trPr>
        <w:tc>
          <w:tcPr>
            <w:tcW w:w="360" w:type="pct"/>
          </w:tcPr>
          <w:p w:rsidR="00A730D0" w:rsidRPr="0004058C" w:rsidRDefault="00A730D0" w:rsidP="00A730D0">
            <w:pPr>
              <w:spacing w:after="120" w:line="240" w:lineRule="auto"/>
              <w:jc w:val="both"/>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СЦ 2</w:t>
            </w:r>
          </w:p>
        </w:tc>
        <w:tc>
          <w:tcPr>
            <w:tcW w:w="987" w:type="pct"/>
          </w:tcPr>
          <w:p w:rsidR="00A730D0" w:rsidRPr="0004058C" w:rsidRDefault="00A730D0" w:rsidP="00522F4D">
            <w:pPr>
              <w:snapToGrid w:val="0"/>
              <w:spacing w:after="120" w:line="240" w:lineRule="auto"/>
              <w:ind w:left="37" w:hanging="37"/>
              <w:jc w:val="both"/>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Заети участници, вкл. самостоятелно заети,</w:t>
            </w:r>
            <w:r w:rsidR="003A327C">
              <w:rPr>
                <w:rFonts w:ascii="Times New Roman" w:eastAsia="Times New Roman" w:hAnsi="Times New Roman" w:cs="Times New Roman"/>
                <w:sz w:val="18"/>
                <w:szCs w:val="18"/>
                <w:lang w:val="bg-BG"/>
              </w:rPr>
              <w:t xml:space="preserve"> </w:t>
            </w:r>
            <w:r w:rsidRPr="0004058C">
              <w:rPr>
                <w:rFonts w:ascii="Times New Roman" w:eastAsia="Times New Roman" w:hAnsi="Times New Roman" w:cs="Times New Roman"/>
                <w:sz w:val="18"/>
                <w:szCs w:val="18"/>
                <w:lang w:val="bg-BG"/>
              </w:rPr>
              <w:t xml:space="preserve">със средно и по-ниско образование </w:t>
            </w:r>
            <w:r w:rsidRPr="0004058C">
              <w:rPr>
                <w:rFonts w:ascii="Times New Roman" w:eastAsia="Times New Roman" w:hAnsi="Times New Roman" w:cs="Times New Roman"/>
                <w:sz w:val="18"/>
                <w:szCs w:val="18"/>
                <w:lang w:val="bg-BG" w:eastAsia="bg-BG"/>
              </w:rPr>
              <w:t>(под ISCED 4</w:t>
            </w:r>
            <w:r w:rsidRPr="0004058C">
              <w:rPr>
                <w:rFonts w:ascii="Times New Roman" w:eastAsia="Times New Roman" w:hAnsi="Times New Roman" w:cs="Times New Roman"/>
                <w:sz w:val="18"/>
                <w:szCs w:val="18"/>
                <w:lang w:val="bg-BG"/>
              </w:rPr>
              <w:t xml:space="preserve">) </w:t>
            </w:r>
          </w:p>
        </w:tc>
        <w:tc>
          <w:tcPr>
            <w:tcW w:w="596" w:type="pct"/>
            <w:vAlign w:val="center"/>
          </w:tcPr>
          <w:p w:rsidR="00A730D0" w:rsidRPr="0004058C" w:rsidRDefault="00A730D0" w:rsidP="00E00DFA">
            <w:pPr>
              <w:snapToGrid w:val="0"/>
              <w:spacing w:after="120" w:line="240" w:lineRule="auto"/>
              <w:ind w:left="240" w:hanging="240"/>
              <w:jc w:val="center"/>
              <w:rPr>
                <w:rFonts w:ascii="Times New Roman" w:eastAsia="Times New Roman" w:hAnsi="Times New Roman" w:cs="Times New Roman"/>
                <w:i/>
                <w:sz w:val="18"/>
                <w:szCs w:val="18"/>
                <w:lang w:val="bg-BG"/>
              </w:rPr>
            </w:pPr>
            <w:r w:rsidRPr="0004058C">
              <w:rPr>
                <w:rFonts w:ascii="Times New Roman" w:eastAsia="Times New Roman" w:hAnsi="Times New Roman" w:cs="Times New Roman"/>
                <w:i/>
                <w:sz w:val="18"/>
                <w:szCs w:val="18"/>
                <w:lang w:val="bg-BG"/>
              </w:rPr>
              <w:t>Брой</w:t>
            </w:r>
          </w:p>
        </w:tc>
        <w:tc>
          <w:tcPr>
            <w:tcW w:w="426" w:type="pct"/>
            <w:vAlign w:val="center"/>
          </w:tcPr>
          <w:p w:rsidR="00A730D0" w:rsidRPr="0004058C" w:rsidRDefault="00A730D0" w:rsidP="006072BB">
            <w:pPr>
              <w:spacing w:after="120" w:line="240" w:lineRule="auto"/>
              <w:ind w:left="240" w:hanging="240"/>
              <w:jc w:val="center"/>
              <w:rPr>
                <w:rFonts w:ascii="Times New Roman" w:eastAsia="Times New Roman" w:hAnsi="Times New Roman" w:cs="Times New Roman"/>
                <w:i/>
                <w:sz w:val="18"/>
                <w:szCs w:val="18"/>
                <w:lang w:val="bg-BG"/>
              </w:rPr>
            </w:pPr>
            <w:r w:rsidRPr="0004058C">
              <w:rPr>
                <w:rFonts w:ascii="Times New Roman" w:eastAsia="Times New Roman" w:hAnsi="Times New Roman" w:cs="Times New Roman"/>
                <w:i/>
                <w:sz w:val="18"/>
                <w:szCs w:val="18"/>
                <w:lang w:val="bg-BG"/>
              </w:rPr>
              <w:t>ЕСФ</w:t>
            </w:r>
          </w:p>
        </w:tc>
        <w:tc>
          <w:tcPr>
            <w:tcW w:w="794" w:type="pct"/>
            <w:vAlign w:val="center"/>
          </w:tcPr>
          <w:p w:rsidR="00A730D0" w:rsidRPr="0004058C" w:rsidRDefault="00A730D0" w:rsidP="00552BF4">
            <w:pPr>
              <w:spacing w:after="120" w:line="240" w:lineRule="auto"/>
              <w:ind w:left="67" w:hanging="67"/>
              <w:jc w:val="center"/>
              <w:rPr>
                <w:rFonts w:ascii="Times New Roman" w:eastAsia="Times New Roman" w:hAnsi="Times New Roman" w:cs="Times New Roman"/>
                <w:i/>
                <w:sz w:val="18"/>
                <w:szCs w:val="18"/>
                <w:lang w:val="bg-BG"/>
              </w:rPr>
            </w:pPr>
            <w:r w:rsidRPr="0004058C">
              <w:rPr>
                <w:rFonts w:ascii="Times New Roman" w:eastAsia="Times New Roman" w:hAnsi="Times New Roman" w:cs="Times New Roman"/>
                <w:i/>
                <w:sz w:val="18"/>
                <w:szCs w:val="18"/>
                <w:lang w:val="bg-BG"/>
              </w:rPr>
              <w:t>По-слаборазвити</w:t>
            </w:r>
          </w:p>
        </w:tc>
        <w:tc>
          <w:tcPr>
            <w:tcW w:w="236"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8"/>
                <w:szCs w:val="18"/>
                <w:lang w:val="bg-BG"/>
              </w:rPr>
            </w:pPr>
          </w:p>
        </w:tc>
        <w:tc>
          <w:tcPr>
            <w:tcW w:w="227"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8"/>
                <w:szCs w:val="18"/>
                <w:lang w:val="bg-BG"/>
              </w:rPr>
            </w:pPr>
          </w:p>
        </w:tc>
        <w:tc>
          <w:tcPr>
            <w:tcW w:w="521"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120 940</w:t>
            </w:r>
          </w:p>
        </w:tc>
        <w:tc>
          <w:tcPr>
            <w:tcW w:w="341" w:type="pct"/>
            <w:vAlign w:val="center"/>
          </w:tcPr>
          <w:p w:rsidR="00A730D0" w:rsidRPr="0004058C" w:rsidRDefault="00A730D0" w:rsidP="00E00DFA">
            <w:pPr>
              <w:snapToGrid w:val="0"/>
              <w:spacing w:after="120" w:line="240" w:lineRule="auto"/>
              <w:ind w:left="240" w:hanging="240"/>
              <w:jc w:val="center"/>
              <w:rPr>
                <w:rFonts w:ascii="Times New Roman" w:eastAsia="Times New Roman" w:hAnsi="Times New Roman" w:cs="Times New Roman"/>
                <w:i/>
                <w:sz w:val="18"/>
                <w:szCs w:val="18"/>
                <w:lang w:val="bg-BG"/>
              </w:rPr>
            </w:pPr>
            <w:r w:rsidRPr="0004058C">
              <w:rPr>
                <w:rFonts w:ascii="Times New Roman" w:eastAsia="Times New Roman" w:hAnsi="Times New Roman" w:cs="Times New Roman"/>
                <w:i/>
                <w:sz w:val="18"/>
                <w:szCs w:val="18"/>
                <w:lang w:val="bg-BG"/>
              </w:rPr>
              <w:t>УО</w:t>
            </w:r>
          </w:p>
        </w:tc>
        <w:tc>
          <w:tcPr>
            <w:tcW w:w="513" w:type="pct"/>
            <w:vAlign w:val="center"/>
          </w:tcPr>
          <w:p w:rsidR="00A730D0" w:rsidRPr="0004058C" w:rsidRDefault="00A730D0" w:rsidP="006072BB">
            <w:pPr>
              <w:snapToGrid w:val="0"/>
              <w:spacing w:after="120" w:line="240" w:lineRule="auto"/>
              <w:ind w:left="240" w:hanging="240"/>
              <w:jc w:val="center"/>
              <w:rPr>
                <w:rFonts w:ascii="Times New Roman" w:eastAsia="Times New Roman" w:hAnsi="Times New Roman" w:cs="Times New Roman"/>
                <w:i/>
                <w:sz w:val="18"/>
                <w:szCs w:val="18"/>
                <w:lang w:val="bg-BG"/>
              </w:rPr>
            </w:pPr>
            <w:r w:rsidRPr="0004058C">
              <w:rPr>
                <w:rFonts w:ascii="Times New Roman" w:eastAsia="Times New Roman" w:hAnsi="Times New Roman" w:cs="Times New Roman"/>
                <w:i/>
                <w:sz w:val="18"/>
                <w:szCs w:val="18"/>
                <w:lang w:val="bg-BG"/>
              </w:rPr>
              <w:t>Годишно</w:t>
            </w:r>
          </w:p>
        </w:tc>
      </w:tr>
      <w:tr w:rsidR="00A730D0" w:rsidRPr="0004058C" w:rsidTr="009166F2">
        <w:trPr>
          <w:trHeight w:val="79"/>
        </w:trPr>
        <w:tc>
          <w:tcPr>
            <w:tcW w:w="360" w:type="pct"/>
          </w:tcPr>
          <w:p w:rsidR="00A730D0" w:rsidRPr="0004058C" w:rsidRDefault="00A730D0" w:rsidP="00A730D0">
            <w:pPr>
              <w:spacing w:after="120" w:line="240" w:lineRule="auto"/>
              <w:jc w:val="both"/>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СЦ 3</w:t>
            </w:r>
          </w:p>
        </w:tc>
        <w:tc>
          <w:tcPr>
            <w:tcW w:w="987" w:type="pct"/>
          </w:tcPr>
          <w:p w:rsidR="00A730D0" w:rsidRPr="002172C4" w:rsidRDefault="00A730D0" w:rsidP="00522F4D">
            <w:pPr>
              <w:snapToGrid w:val="0"/>
              <w:spacing w:after="120" w:line="240" w:lineRule="auto"/>
              <w:ind w:left="37" w:hanging="37"/>
              <w:jc w:val="both"/>
              <w:rPr>
                <w:rFonts w:ascii="Times New Roman" w:eastAsia="Times New Roman" w:hAnsi="Times New Roman" w:cs="Times New Roman"/>
                <w:sz w:val="18"/>
                <w:szCs w:val="18"/>
                <w:lang w:val="bg-BG"/>
              </w:rPr>
            </w:pPr>
            <w:r w:rsidRPr="002172C4">
              <w:rPr>
                <w:rFonts w:ascii="Times New Roman" w:eastAsia="Times New Roman" w:hAnsi="Times New Roman" w:cs="Times New Roman"/>
                <w:sz w:val="18"/>
                <w:szCs w:val="18"/>
                <w:lang w:val="bg-BG"/>
              </w:rPr>
              <w:t xml:space="preserve">Заети участници, вкл. самостоятелно заети в </w:t>
            </w:r>
            <w:r w:rsidR="002172C4">
              <w:rPr>
                <w:rFonts w:ascii="Times New Roman" w:eastAsia="Times New Roman" w:hAnsi="Times New Roman" w:cs="Times New Roman"/>
                <w:sz w:val="18"/>
                <w:szCs w:val="18"/>
                <w:lang w:val="bg-BG"/>
              </w:rPr>
              <w:t xml:space="preserve">приоритетни </w:t>
            </w:r>
            <w:r w:rsidRPr="002172C4">
              <w:rPr>
                <w:rFonts w:ascii="Times New Roman" w:eastAsia="Times New Roman" w:hAnsi="Times New Roman" w:cs="Times New Roman"/>
                <w:sz w:val="18"/>
                <w:szCs w:val="18"/>
                <w:lang w:val="bg-BG"/>
              </w:rPr>
              <w:t xml:space="preserve">сектори </w:t>
            </w:r>
            <w:r w:rsidR="002172C4">
              <w:rPr>
                <w:rFonts w:ascii="Times New Roman" w:eastAsia="Times New Roman" w:hAnsi="Times New Roman" w:cs="Times New Roman"/>
                <w:sz w:val="18"/>
                <w:szCs w:val="18"/>
                <w:lang w:val="bg-BG"/>
              </w:rPr>
              <w:t>на икономиката</w:t>
            </w:r>
          </w:p>
        </w:tc>
        <w:tc>
          <w:tcPr>
            <w:tcW w:w="596" w:type="pct"/>
            <w:vAlign w:val="center"/>
          </w:tcPr>
          <w:p w:rsidR="00A730D0" w:rsidRPr="0004058C" w:rsidRDefault="00A730D0" w:rsidP="00E00DFA">
            <w:pPr>
              <w:snapToGrid w:val="0"/>
              <w:spacing w:after="120" w:line="240" w:lineRule="auto"/>
              <w:ind w:left="240" w:hanging="240"/>
              <w:jc w:val="center"/>
              <w:rPr>
                <w:rFonts w:ascii="Times New Roman" w:eastAsia="Times New Roman" w:hAnsi="Times New Roman" w:cs="Times New Roman"/>
                <w:i/>
                <w:sz w:val="18"/>
                <w:szCs w:val="18"/>
                <w:lang w:val="bg-BG"/>
              </w:rPr>
            </w:pPr>
            <w:r w:rsidRPr="0004058C">
              <w:rPr>
                <w:rFonts w:ascii="Times New Roman" w:eastAsia="Times New Roman" w:hAnsi="Times New Roman" w:cs="Times New Roman"/>
                <w:i/>
                <w:sz w:val="18"/>
                <w:szCs w:val="18"/>
                <w:lang w:val="bg-BG"/>
              </w:rPr>
              <w:t>Брой</w:t>
            </w:r>
          </w:p>
        </w:tc>
        <w:tc>
          <w:tcPr>
            <w:tcW w:w="426" w:type="pct"/>
            <w:vAlign w:val="center"/>
          </w:tcPr>
          <w:p w:rsidR="00A730D0" w:rsidRPr="0004058C" w:rsidRDefault="00A730D0" w:rsidP="006072BB">
            <w:pPr>
              <w:spacing w:after="120" w:line="240" w:lineRule="auto"/>
              <w:ind w:left="240" w:hanging="240"/>
              <w:jc w:val="center"/>
              <w:rPr>
                <w:rFonts w:ascii="Times New Roman" w:eastAsia="Times New Roman" w:hAnsi="Times New Roman" w:cs="Times New Roman"/>
                <w:i/>
                <w:sz w:val="18"/>
                <w:szCs w:val="18"/>
                <w:lang w:val="bg-BG"/>
              </w:rPr>
            </w:pPr>
            <w:r w:rsidRPr="0004058C">
              <w:rPr>
                <w:rFonts w:ascii="Times New Roman" w:eastAsia="Times New Roman" w:hAnsi="Times New Roman" w:cs="Times New Roman"/>
                <w:i/>
                <w:sz w:val="18"/>
                <w:szCs w:val="18"/>
                <w:lang w:val="bg-BG"/>
              </w:rPr>
              <w:t>ЕСФ</w:t>
            </w:r>
          </w:p>
        </w:tc>
        <w:tc>
          <w:tcPr>
            <w:tcW w:w="794" w:type="pct"/>
            <w:vAlign w:val="center"/>
          </w:tcPr>
          <w:p w:rsidR="00A730D0" w:rsidRPr="0004058C" w:rsidRDefault="00A730D0" w:rsidP="00552BF4">
            <w:pPr>
              <w:spacing w:after="120" w:line="240" w:lineRule="auto"/>
              <w:ind w:left="67" w:hanging="67"/>
              <w:jc w:val="center"/>
              <w:rPr>
                <w:rFonts w:ascii="Times New Roman" w:eastAsia="Times New Roman" w:hAnsi="Times New Roman" w:cs="Times New Roman"/>
                <w:i/>
                <w:sz w:val="18"/>
                <w:szCs w:val="18"/>
                <w:lang w:val="bg-BG"/>
              </w:rPr>
            </w:pPr>
            <w:r w:rsidRPr="0004058C">
              <w:rPr>
                <w:rFonts w:ascii="Times New Roman" w:eastAsia="Times New Roman" w:hAnsi="Times New Roman" w:cs="Times New Roman"/>
                <w:i/>
                <w:sz w:val="18"/>
                <w:szCs w:val="18"/>
                <w:lang w:val="bg-BG"/>
              </w:rPr>
              <w:t>По-слаборазвити</w:t>
            </w:r>
          </w:p>
        </w:tc>
        <w:tc>
          <w:tcPr>
            <w:tcW w:w="236"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8"/>
                <w:szCs w:val="18"/>
                <w:lang w:val="bg-BG"/>
              </w:rPr>
            </w:pPr>
          </w:p>
        </w:tc>
        <w:tc>
          <w:tcPr>
            <w:tcW w:w="227"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8"/>
                <w:szCs w:val="18"/>
                <w:lang w:val="bg-BG"/>
              </w:rPr>
            </w:pPr>
          </w:p>
        </w:tc>
        <w:tc>
          <w:tcPr>
            <w:tcW w:w="521"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26 820</w:t>
            </w:r>
          </w:p>
        </w:tc>
        <w:tc>
          <w:tcPr>
            <w:tcW w:w="341" w:type="pct"/>
            <w:vAlign w:val="center"/>
          </w:tcPr>
          <w:p w:rsidR="00A730D0" w:rsidRPr="0004058C" w:rsidRDefault="00A730D0" w:rsidP="00E00DFA">
            <w:pPr>
              <w:snapToGrid w:val="0"/>
              <w:spacing w:after="120" w:line="240" w:lineRule="auto"/>
              <w:ind w:left="240" w:hanging="240"/>
              <w:jc w:val="center"/>
              <w:rPr>
                <w:rFonts w:ascii="Times New Roman" w:eastAsia="Times New Roman" w:hAnsi="Times New Roman" w:cs="Times New Roman"/>
                <w:i/>
                <w:sz w:val="18"/>
                <w:szCs w:val="18"/>
                <w:lang w:val="bg-BG"/>
              </w:rPr>
            </w:pPr>
            <w:r w:rsidRPr="0004058C">
              <w:rPr>
                <w:rFonts w:ascii="Times New Roman" w:eastAsia="Times New Roman" w:hAnsi="Times New Roman" w:cs="Times New Roman"/>
                <w:i/>
                <w:sz w:val="18"/>
                <w:szCs w:val="18"/>
                <w:lang w:val="bg-BG"/>
              </w:rPr>
              <w:t>УО</w:t>
            </w:r>
          </w:p>
        </w:tc>
        <w:tc>
          <w:tcPr>
            <w:tcW w:w="513" w:type="pct"/>
            <w:vAlign w:val="center"/>
          </w:tcPr>
          <w:p w:rsidR="00A730D0" w:rsidRPr="0004058C" w:rsidRDefault="00A730D0" w:rsidP="006072BB">
            <w:pPr>
              <w:snapToGrid w:val="0"/>
              <w:spacing w:after="120" w:line="240" w:lineRule="auto"/>
              <w:ind w:left="240" w:hanging="240"/>
              <w:jc w:val="center"/>
              <w:rPr>
                <w:rFonts w:ascii="Times New Roman" w:eastAsia="Times New Roman" w:hAnsi="Times New Roman" w:cs="Times New Roman"/>
                <w:i/>
                <w:sz w:val="18"/>
                <w:szCs w:val="18"/>
                <w:lang w:val="bg-BG"/>
              </w:rPr>
            </w:pPr>
            <w:r w:rsidRPr="0004058C">
              <w:rPr>
                <w:rFonts w:ascii="Times New Roman" w:eastAsia="Times New Roman" w:hAnsi="Times New Roman" w:cs="Times New Roman"/>
                <w:i/>
                <w:sz w:val="18"/>
                <w:szCs w:val="18"/>
                <w:lang w:val="bg-BG"/>
              </w:rPr>
              <w:t>Годишно</w:t>
            </w:r>
          </w:p>
        </w:tc>
      </w:tr>
    </w:tbl>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p>
    <w:p w:rsidR="00BF5EA7" w:rsidRDefault="00A730D0" w:rsidP="00BF5EA7">
      <w:pPr>
        <w:pStyle w:val="Heading3"/>
      </w:pPr>
      <w:bookmarkStart w:id="54" w:name="_Toc407104427"/>
      <w:r w:rsidRPr="0004058C">
        <w:t>Инвестиционен приоритет № 7</w:t>
      </w:r>
      <w:bookmarkEnd w:id="54"/>
      <w:r w:rsidRPr="0004058C">
        <w:t xml:space="preserve"> </w:t>
      </w:r>
    </w:p>
    <w:p w:rsidR="00A730D0" w:rsidRPr="0004058C" w:rsidRDefault="00A730D0" w:rsidP="00BF5EA7">
      <w:pPr>
        <w:pStyle w:val="Heading3"/>
      </w:pPr>
      <w:bookmarkStart w:id="55" w:name="_Toc407104428"/>
      <w:r w:rsidRPr="0004058C">
        <w:t>Приспособяване на работниците, предприятията и предприемачите към промените</w:t>
      </w:r>
      <w:bookmarkEnd w:id="55"/>
    </w:p>
    <w:p w:rsidR="00A730D0" w:rsidRPr="0004058C" w:rsidRDefault="00A730D0" w:rsidP="00BF5EA7">
      <w:pPr>
        <w:pStyle w:val="Heading4"/>
      </w:pPr>
      <w:bookmarkStart w:id="56" w:name="_Toc352768368"/>
      <w:r w:rsidRPr="0004058C">
        <w:t>2.A.5 Специфични цели, съответстващи на инвестиционния приоритет</w:t>
      </w:r>
      <w:r w:rsidR="005B0BD3">
        <w:t>,</w:t>
      </w:r>
      <w:r w:rsidRPr="0004058C">
        <w:t xml:space="preserve"> и очаквани резултати (</w:t>
      </w:r>
      <w:r w:rsidR="000D758A">
        <w:t>ч</w:t>
      </w:r>
      <w:r w:rsidRPr="0004058C">
        <w:t>л. 96 (2) (б) (i)-(ii) от Регламент</w:t>
      </w:r>
      <w:r w:rsidR="00606070" w:rsidRPr="0004058C">
        <w:t xml:space="preserve"> </w:t>
      </w:r>
      <w:r w:rsidRPr="0004058C">
        <w:t>(EС) № 1303/2013)</w:t>
      </w:r>
      <w:bookmarkEnd w:id="56"/>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Bold" w:eastAsia="Times New Roman" w:hAnsi="Times New Roman Bold" w:cs="Times New Roman" w:hint="eastAsia"/>
          <w:b/>
          <w:sz w:val="24"/>
          <w:szCs w:val="20"/>
          <w:u w:val="single"/>
          <w:lang w:val="bg-BG"/>
        </w:rPr>
        <w:t>Специфична</w:t>
      </w:r>
      <w:r w:rsidRPr="0004058C">
        <w:rPr>
          <w:rFonts w:ascii="Times New Roman Bold" w:eastAsia="Times New Roman" w:hAnsi="Times New Roman Bold" w:cs="Times New Roman"/>
          <w:b/>
          <w:sz w:val="24"/>
          <w:szCs w:val="20"/>
          <w:u w:val="single"/>
          <w:lang w:val="bg-BG"/>
        </w:rPr>
        <w:t xml:space="preserve"> </w:t>
      </w:r>
      <w:r w:rsidRPr="0004058C">
        <w:rPr>
          <w:rFonts w:ascii="Times New Roman Bold" w:eastAsia="Times New Roman" w:hAnsi="Times New Roman Bold" w:cs="Times New Roman" w:hint="eastAsia"/>
          <w:b/>
          <w:sz w:val="24"/>
          <w:szCs w:val="20"/>
          <w:u w:val="single"/>
          <w:lang w:val="bg-BG"/>
        </w:rPr>
        <w:t>цел</w:t>
      </w:r>
      <w:r w:rsidRPr="0004058C">
        <w:rPr>
          <w:rFonts w:ascii="Times New Roman" w:eastAsia="Times New Roman" w:hAnsi="Times New Roman" w:cs="Times New Roman"/>
          <w:b/>
          <w:sz w:val="24"/>
          <w:szCs w:val="20"/>
          <w:u w:val="single"/>
          <w:lang w:val="bg-BG"/>
        </w:rPr>
        <w:t xml:space="preserve"> 1</w:t>
      </w:r>
      <w:r w:rsidRPr="0004058C">
        <w:rPr>
          <w:rFonts w:ascii="Times New Roman Bold" w:eastAsia="Times New Roman" w:hAnsi="Times New Roman Bold" w:cs="Times New Roman"/>
          <w:b/>
          <w:sz w:val="24"/>
          <w:szCs w:val="20"/>
          <w:lang w:val="bg-BG"/>
        </w:rPr>
        <w:t xml:space="preserve">: </w:t>
      </w:r>
      <w:bookmarkStart w:id="57" w:name="OLE_LINK4"/>
      <w:bookmarkStart w:id="58" w:name="OLE_LINK9"/>
      <w:r w:rsidRPr="0004058C">
        <w:rPr>
          <w:rFonts w:ascii="Times New Roman Bold" w:eastAsia="Times New Roman" w:hAnsi="Times New Roman Bold" w:cs="Times New Roman" w:hint="eastAsia"/>
          <w:b/>
          <w:sz w:val="24"/>
          <w:szCs w:val="20"/>
          <w:lang w:val="bg-BG"/>
        </w:rPr>
        <w:t>Увеличаване</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броя</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на</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обхванатите</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заети</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в</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предприятията</w:t>
      </w:r>
      <w:r w:rsidRPr="0004058C">
        <w:rPr>
          <w:rFonts w:ascii="Times New Roman Bold" w:eastAsia="Times New Roman" w:hAnsi="Times New Roman Bold" w:cs="Times New Roman"/>
          <w:b/>
          <w:sz w:val="24"/>
          <w:szCs w:val="20"/>
          <w:lang w:val="bg-BG"/>
        </w:rPr>
        <w:t xml:space="preserve"> </w:t>
      </w:r>
      <w:r w:rsidRPr="0004058C">
        <w:rPr>
          <w:rFonts w:ascii="Times New Roman Bold" w:eastAsia="Times New Roman" w:hAnsi="Times New Roman Bold" w:cs="Times New Roman" w:hint="eastAsia"/>
          <w:b/>
          <w:sz w:val="24"/>
          <w:szCs w:val="20"/>
          <w:lang w:val="bg-BG"/>
        </w:rPr>
        <w:t>с</w:t>
      </w:r>
      <w:r w:rsidRPr="0004058C">
        <w:rPr>
          <w:rFonts w:ascii="Times New Roman Bold" w:eastAsia="Times New Roman" w:hAnsi="Times New Roman Bold" w:cs="Times New Roman"/>
          <w:b/>
          <w:sz w:val="24"/>
          <w:szCs w:val="20"/>
          <w:lang w:val="bg-BG"/>
        </w:rPr>
        <w:t xml:space="preserve"> </w:t>
      </w:r>
      <w:r w:rsidRPr="0004058C">
        <w:rPr>
          <w:rFonts w:ascii="Times New Roman" w:eastAsia="Times New Roman" w:hAnsi="Times New Roman" w:cs="Times New Roman"/>
          <w:b/>
          <w:sz w:val="24"/>
          <w:szCs w:val="20"/>
          <w:lang w:val="bg-BG"/>
        </w:rPr>
        <w:t xml:space="preserve">въведени нови системи, практики и инструменти за развитие на човешките ресурси и подобряване на организацията и условията на труд </w:t>
      </w:r>
      <w:bookmarkEnd w:id="57"/>
      <w:bookmarkEnd w:id="58"/>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В България, качеството на работните места, измерено през призмата на производителността на труда, е все още ниско. Данните на Евростат за 2012 г. показват, че производителността на труда в България е 44,4% от средната за ЕС и е най-ниска сред държавите членки.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Въвеждането на нови организационни модели и системи за управление на човешките ресурси и инвестициите в по-безопасни и здравословни условия на труд са сред начините за постигане на напредък в тази посока. Според Изследването на условията на труд на Европейската фондация за подобряване качеството на живот и труд, през 2010 г. по-малко от 9% от наетите (34% средно за ЕС) посочват, че </w:t>
      </w:r>
      <w:r w:rsidR="00895B3D">
        <w:rPr>
          <w:rFonts w:ascii="Times New Roman" w:eastAsia="Times New Roman" w:hAnsi="Times New Roman" w:cs="Times New Roman"/>
          <w:sz w:val="24"/>
          <w:szCs w:val="20"/>
          <w:lang w:val="bg-BG"/>
        </w:rPr>
        <w:t>през</w:t>
      </w:r>
      <w:r w:rsidR="00895B3D" w:rsidRPr="0004058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последните 12 месеца са преминали обучение, осигурено от техния работодател. Само за около 21% от работните места са били направени нововъведения в процесите и технологиите </w:t>
      </w:r>
      <w:r w:rsidR="00895B3D">
        <w:rPr>
          <w:rFonts w:ascii="Times New Roman" w:eastAsia="Times New Roman" w:hAnsi="Times New Roman" w:cs="Times New Roman"/>
          <w:sz w:val="24"/>
          <w:szCs w:val="20"/>
          <w:lang w:val="bg-BG"/>
        </w:rPr>
        <w:t>през</w:t>
      </w:r>
      <w:r w:rsidRPr="0004058C">
        <w:rPr>
          <w:rFonts w:ascii="Times New Roman" w:eastAsia="Times New Roman" w:hAnsi="Times New Roman" w:cs="Times New Roman"/>
          <w:sz w:val="24"/>
          <w:szCs w:val="20"/>
          <w:lang w:val="bg-BG"/>
        </w:rPr>
        <w:t xml:space="preserve"> последните три години (40% средно за ЕС). Близо 39% от заетите (24% средно за ЕС) смятат, че тяхното здраве е изложено на риск поради работата им.</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Въвеждането на гъвкави форми на заетост е начин повече хора да работят, а България значително изостава в прилагането им. По данни на Евростат, през 2012 г. само 2</w:t>
      </w:r>
      <w:r w:rsidR="00606070" w:rsidRPr="0004058C">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4% от заетите (19</w:t>
      </w:r>
      <w:r w:rsidR="00606070" w:rsidRPr="0004058C">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9% средно за ЕС) са работили на непълно работно време, а само 4</w:t>
      </w:r>
      <w:r w:rsidR="00606070" w:rsidRPr="0004058C">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5% от наетите – на срочен трудов договор (13</w:t>
      </w:r>
      <w:r w:rsidR="00606070" w:rsidRPr="0004058C">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7% средно за ЕС). Постигането на по-голяма гъвкавост в заетостта може да направи по-лесно за повече младежи да съвместяват работа и учене - близо 79% от икономически неактивните младежи не търсят работа, защото са в образование или обучение. То би улеснило също съвместяване на професионалния и семейния живот, особено на жените с малки деца (през 2012 г. само 54% от жените с дете под 6-годишна възраст са заети, при 63% средно за ЕС). Гъвкавите форми на заетост могат да допринесат за по-дългото оставане в заетостта на по-възрастните хора, от което, има голяма необходимост.</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Други подходящи подходи са преодоляването на сивата икономика и насърчаването на професионалната и географската мобилност. Нелоялната конкуренция, като резултат от неформалната икономика, влошава адаптивността на предприятията към промените. Работата в сивия сектор ощетява и работещите като ограничава техните трудови и осигурителни права и възможностите им да намерят по-качествена работа. По някои оценки, между 20 и 32% от брутния вътрешен продукт се произвежда в сенчестата икономика, а над 13% от работната сила упражнява недекларирана заетост под една или друга форма</w:t>
      </w:r>
      <w:r w:rsidRPr="0004058C">
        <w:rPr>
          <w:rFonts w:ascii="Times New Roman" w:eastAsia="Times New Roman" w:hAnsi="Times New Roman" w:cs="Times New Roman"/>
          <w:sz w:val="24"/>
          <w:szCs w:val="20"/>
          <w:vertAlign w:val="superscript"/>
          <w:lang w:val="bg-BG"/>
        </w:rPr>
        <w:footnoteReference w:id="37"/>
      </w:r>
      <w:r w:rsidRPr="0004058C">
        <w:rPr>
          <w:rFonts w:ascii="Times New Roman" w:eastAsia="Times New Roman" w:hAnsi="Times New Roman" w:cs="Times New Roman"/>
          <w:sz w:val="24"/>
          <w:szCs w:val="20"/>
          <w:lang w:val="bg-BG"/>
        </w:rPr>
        <w:t xml:space="preserve">. </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През 2012 г. т.нар. „разсейване на коефициента на безработица” е силно изразено - 38</w:t>
      </w:r>
      <w:r w:rsidR="00606070" w:rsidRPr="0004058C">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4% на ниво NUTS 3 и 27</w:t>
      </w:r>
      <w:r w:rsidR="00606070" w:rsidRPr="0004058C">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0% на ниво NUTS 2</w:t>
      </w:r>
      <w:r w:rsidRPr="0004058C">
        <w:rPr>
          <w:rFonts w:ascii="Times New Roman" w:eastAsia="Times New Roman" w:hAnsi="Times New Roman" w:cs="Times New Roman"/>
          <w:sz w:val="24"/>
          <w:szCs w:val="20"/>
          <w:vertAlign w:val="superscript"/>
          <w:lang w:val="bg-BG"/>
        </w:rPr>
        <w:footnoteReference w:id="38"/>
      </w:r>
      <w:r w:rsidRPr="0004058C">
        <w:rPr>
          <w:rFonts w:ascii="Times New Roman" w:eastAsia="Times New Roman" w:hAnsi="Times New Roman" w:cs="Times New Roman"/>
          <w:sz w:val="24"/>
          <w:szCs w:val="20"/>
          <w:lang w:val="bg-BG"/>
        </w:rPr>
        <w:t>. От друга страна, според над 28% от наетите, техните умения биха им позволили да се справят с по-сложни задачи на работното място</w:t>
      </w:r>
      <w:r w:rsidRPr="0004058C">
        <w:rPr>
          <w:rFonts w:ascii="Times New Roman" w:eastAsia="Times New Roman" w:hAnsi="Times New Roman" w:cs="Times New Roman"/>
          <w:sz w:val="24"/>
          <w:szCs w:val="20"/>
          <w:vertAlign w:val="superscript"/>
          <w:lang w:val="bg-BG"/>
        </w:rPr>
        <w:footnoteReference w:id="39"/>
      </w:r>
      <w:r w:rsidRPr="0004058C">
        <w:rPr>
          <w:rFonts w:ascii="Times New Roman" w:eastAsia="Times New Roman" w:hAnsi="Times New Roman" w:cs="Times New Roman"/>
          <w:sz w:val="24"/>
          <w:szCs w:val="20"/>
          <w:lang w:val="bg-BG"/>
        </w:rPr>
        <w:t>. Все още един от всеки трима наети не може да оползотвори напълно притежавания от него опит. В тази връзка, насърчаването на трудовата мобилност (географска и професионална) е начин за постигане на по-добро съответствие между търсенето и предлагането на пазара на труда.</w:t>
      </w:r>
    </w:p>
    <w:p w:rsidR="00A730D0" w:rsidRPr="0004058C" w:rsidRDefault="00A730D0" w:rsidP="00BF5EA7">
      <w:pPr>
        <w:pStyle w:val="Heading6"/>
        <w:rPr>
          <w:smallCaps/>
        </w:rPr>
      </w:pPr>
      <w:r w:rsidRPr="0004058C">
        <w:rPr>
          <w:u w:val="single"/>
        </w:rPr>
        <w:t>Таблица 4</w:t>
      </w:r>
      <w:r w:rsidRPr="0004058C">
        <w:t>: Общи показатели за резултатите, за които е определена целева стойност, и специфични за програмата показатели за резултатите, съответстващи на специфичната цел по инвестиционен приоритет „Приспособяване на работниците, предприятията и предприемачите към промените” (по категория региони) (чл. 96.(2)(б)(ii)</w:t>
      </w:r>
      <w:r w:rsidRPr="0004058C">
        <w:rPr>
          <w:smallCaps/>
        </w:rPr>
        <w:t xml:space="preserve"> от Регламент</w:t>
      </w:r>
      <w:r w:rsidR="00606070" w:rsidRPr="0004058C">
        <w:rPr>
          <w:smallCaps/>
        </w:rPr>
        <w:t xml:space="preserve"> </w:t>
      </w:r>
      <w:r w:rsidRPr="0004058C">
        <w:rPr>
          <w:smallCaps/>
        </w:rPr>
        <w:t>(EС) № 1303/2013</w:t>
      </w:r>
      <w:r w:rsidRPr="0004058C">
        <w:t>)</w:t>
      </w:r>
    </w:p>
    <w:tbl>
      <w:tblPr>
        <w:tblpPr w:leftFromText="141" w:rightFromText="141" w:vertAnchor="text" w:horzAnchor="margin" w:tblpY="253"/>
        <w:tblW w:w="50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1"/>
        <w:gridCol w:w="1413"/>
        <w:gridCol w:w="827"/>
        <w:gridCol w:w="585"/>
        <w:gridCol w:w="758"/>
        <w:gridCol w:w="516"/>
        <w:gridCol w:w="439"/>
        <w:gridCol w:w="700"/>
        <w:gridCol w:w="562"/>
        <w:gridCol w:w="588"/>
        <w:gridCol w:w="328"/>
        <w:gridCol w:w="328"/>
        <w:gridCol w:w="598"/>
        <w:gridCol w:w="581"/>
        <w:gridCol w:w="696"/>
      </w:tblGrid>
      <w:tr w:rsidR="00A730D0" w:rsidRPr="0004058C" w:rsidTr="00235241">
        <w:trPr>
          <w:trHeight w:val="623"/>
        </w:trPr>
        <w:tc>
          <w:tcPr>
            <w:tcW w:w="210"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Ид. №.</w:t>
            </w:r>
          </w:p>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759"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Показател</w:t>
            </w:r>
          </w:p>
        </w:tc>
        <w:tc>
          <w:tcPr>
            <w:tcW w:w="444"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Категория региони</w:t>
            </w:r>
          </w:p>
        </w:tc>
        <w:tc>
          <w:tcPr>
            <w:tcW w:w="314"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 за показател</w:t>
            </w:r>
          </w:p>
        </w:tc>
        <w:tc>
          <w:tcPr>
            <w:tcW w:w="407" w:type="pct"/>
            <w:vMerge w:val="restart"/>
          </w:tcPr>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Общ показател за изпълнението, използван като основа за определяне на целеви стойности</w:t>
            </w:r>
          </w:p>
        </w:tc>
        <w:tc>
          <w:tcPr>
            <w:tcW w:w="889" w:type="pct"/>
            <w:gridSpan w:val="3"/>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стойност</w:t>
            </w:r>
          </w:p>
        </w:tc>
        <w:tc>
          <w:tcPr>
            <w:tcW w:w="302"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 за базовата и целевата стойност</w:t>
            </w:r>
          </w:p>
        </w:tc>
        <w:tc>
          <w:tcPr>
            <w:tcW w:w="316"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година</w:t>
            </w:r>
          </w:p>
        </w:tc>
        <w:tc>
          <w:tcPr>
            <w:tcW w:w="673" w:type="pct"/>
            <w:gridSpan w:val="3"/>
          </w:tcPr>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highlight w:val="yellow"/>
                <w:lang w:val="bg-BG"/>
              </w:rPr>
            </w:pPr>
            <w:r w:rsidRPr="0004058C">
              <w:rPr>
                <w:rFonts w:ascii="Times New Roman" w:eastAsia="Times New Roman" w:hAnsi="Times New Roman" w:cs="Times New Roman"/>
                <w:b/>
                <w:i/>
                <w:sz w:val="16"/>
                <w:szCs w:val="16"/>
                <w:lang w:val="bg-BG"/>
              </w:rPr>
              <w:t>Целева стойност</w:t>
            </w:r>
            <w:r w:rsidR="003A327C">
              <w:rPr>
                <w:rFonts w:ascii="Times New Roman" w:eastAsia="Times New Roman" w:hAnsi="Times New Roman" w:cs="Times New Roman"/>
                <w:b/>
                <w:i/>
                <w:sz w:val="16"/>
                <w:szCs w:val="16"/>
                <w:lang w:val="bg-BG"/>
              </w:rPr>
              <w:t xml:space="preserve"> </w:t>
            </w:r>
            <w:r w:rsidRPr="0004058C">
              <w:rPr>
                <w:rFonts w:ascii="Times New Roman" w:eastAsia="Times New Roman" w:hAnsi="Times New Roman" w:cs="Times New Roman"/>
                <w:b/>
                <w:i/>
                <w:sz w:val="16"/>
                <w:szCs w:val="16"/>
                <w:lang w:val="bg-BG"/>
              </w:rPr>
              <w:t>(2023)</w:t>
            </w:r>
          </w:p>
        </w:tc>
        <w:tc>
          <w:tcPr>
            <w:tcW w:w="312"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Източник на данните</w:t>
            </w:r>
          </w:p>
        </w:tc>
        <w:tc>
          <w:tcPr>
            <w:tcW w:w="374"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Честота на отчитане</w:t>
            </w:r>
          </w:p>
        </w:tc>
      </w:tr>
      <w:tr w:rsidR="00A730D0" w:rsidRPr="0004058C" w:rsidTr="00235241">
        <w:trPr>
          <w:trHeight w:val="622"/>
        </w:trPr>
        <w:tc>
          <w:tcPr>
            <w:tcW w:w="210"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759"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444"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14"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407" w:type="pct"/>
            <w:vMerge/>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p>
        </w:tc>
        <w:tc>
          <w:tcPr>
            <w:tcW w:w="277"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236" w:type="pct"/>
          </w:tcPr>
          <w:p w:rsidR="00A730D0" w:rsidRPr="0004058C" w:rsidRDefault="00A730D0" w:rsidP="00A730D0">
            <w:pPr>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376" w:type="pct"/>
          </w:tcPr>
          <w:p w:rsidR="00A730D0" w:rsidRPr="0004058C" w:rsidRDefault="00A730D0" w:rsidP="00A730D0">
            <w:pPr>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w:t>
            </w:r>
          </w:p>
        </w:tc>
        <w:tc>
          <w:tcPr>
            <w:tcW w:w="302"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16"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176"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76"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321" w:type="pct"/>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Общо</w:t>
            </w:r>
          </w:p>
        </w:tc>
        <w:tc>
          <w:tcPr>
            <w:tcW w:w="312" w:type="pct"/>
            <w:vMerge/>
          </w:tcPr>
          <w:p w:rsidR="00A730D0" w:rsidRPr="0004058C" w:rsidRDefault="00A730D0" w:rsidP="00A730D0">
            <w:pPr>
              <w:spacing w:after="120" w:line="240" w:lineRule="auto"/>
              <w:jc w:val="both"/>
              <w:rPr>
                <w:rFonts w:ascii="Times New Roman" w:eastAsia="Times New Roman" w:hAnsi="Times New Roman" w:cs="Times New Roman"/>
                <w:b/>
                <w:i/>
                <w:sz w:val="16"/>
                <w:szCs w:val="16"/>
                <w:lang w:val="bg-BG"/>
              </w:rPr>
            </w:pPr>
          </w:p>
        </w:tc>
        <w:tc>
          <w:tcPr>
            <w:tcW w:w="374"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sz w:val="16"/>
                <w:szCs w:val="16"/>
                <w:lang w:val="bg-BG"/>
              </w:rPr>
            </w:pPr>
          </w:p>
        </w:tc>
      </w:tr>
      <w:tr w:rsidR="00235241" w:rsidRPr="0004058C" w:rsidTr="009166F2">
        <w:trPr>
          <w:trHeight w:val="652"/>
        </w:trPr>
        <w:tc>
          <w:tcPr>
            <w:tcW w:w="210" w:type="pct"/>
          </w:tcPr>
          <w:p w:rsidR="00235241" w:rsidRPr="0004058C" w:rsidRDefault="00235241" w:rsidP="00235241">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 xml:space="preserve">СЦ </w:t>
            </w:r>
          </w:p>
        </w:tc>
        <w:tc>
          <w:tcPr>
            <w:tcW w:w="759" w:type="pct"/>
          </w:tcPr>
          <w:p w:rsidR="00235241" w:rsidRPr="0004058C" w:rsidRDefault="00235241" w:rsidP="00235241">
            <w:pPr>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 предприятия, въвели нови процеси за</w:t>
            </w:r>
            <w:r>
              <w:rPr>
                <w:rFonts w:ascii="Times New Roman" w:eastAsia="Times New Roman" w:hAnsi="Times New Roman" w:cs="Times New Roman"/>
                <w:sz w:val="16"/>
                <w:szCs w:val="16"/>
                <w:lang w:val="bg-BG"/>
              </w:rPr>
              <w:t xml:space="preserve"> </w:t>
            </w:r>
            <w:r w:rsidRPr="0004058C">
              <w:rPr>
                <w:rFonts w:ascii="Times New Roman" w:eastAsia="Times New Roman" w:hAnsi="Times New Roman" w:cs="Times New Roman"/>
                <w:sz w:val="16"/>
                <w:szCs w:val="16"/>
                <w:lang w:val="bg-BG"/>
              </w:rPr>
              <w:t xml:space="preserve">безопасни и здравословни условия на труд </w:t>
            </w:r>
          </w:p>
        </w:tc>
        <w:tc>
          <w:tcPr>
            <w:tcW w:w="444" w:type="pct"/>
            <w:vAlign w:val="center"/>
          </w:tcPr>
          <w:p w:rsidR="00235241" w:rsidRPr="0004058C" w:rsidRDefault="00235241" w:rsidP="00E80484">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14" w:type="pct"/>
            <w:vAlign w:val="center"/>
          </w:tcPr>
          <w:p w:rsidR="00235241" w:rsidRPr="0004058C" w:rsidRDefault="00235241" w:rsidP="006072BB">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407" w:type="pct"/>
            <w:vAlign w:val="center"/>
          </w:tcPr>
          <w:p w:rsidR="00235241" w:rsidRPr="0004058C" w:rsidRDefault="00235241" w:rsidP="009166F2">
            <w:pPr>
              <w:spacing w:after="120" w:line="240" w:lineRule="auto"/>
              <w:jc w:val="center"/>
              <w:rPr>
                <w:rFonts w:ascii="Times New Roman" w:eastAsia="Times New Roman" w:hAnsi="Times New Roman" w:cs="Times New Roman"/>
                <w:i/>
                <w:sz w:val="16"/>
                <w:szCs w:val="16"/>
                <w:lang w:val="bg-BG"/>
              </w:rPr>
            </w:pPr>
          </w:p>
        </w:tc>
        <w:tc>
          <w:tcPr>
            <w:tcW w:w="277" w:type="pct"/>
            <w:vAlign w:val="center"/>
          </w:tcPr>
          <w:p w:rsidR="00235241" w:rsidRPr="0004058C" w:rsidRDefault="00235241" w:rsidP="009166F2">
            <w:pPr>
              <w:spacing w:after="120" w:line="240" w:lineRule="auto"/>
              <w:jc w:val="center"/>
              <w:rPr>
                <w:rFonts w:ascii="Times New Roman" w:eastAsia="Times New Roman" w:hAnsi="Times New Roman" w:cs="Times New Roman"/>
                <w:i/>
                <w:sz w:val="16"/>
                <w:szCs w:val="16"/>
                <w:lang w:val="bg-BG"/>
              </w:rPr>
            </w:pPr>
          </w:p>
        </w:tc>
        <w:tc>
          <w:tcPr>
            <w:tcW w:w="236" w:type="pct"/>
            <w:vAlign w:val="center"/>
          </w:tcPr>
          <w:p w:rsidR="00235241" w:rsidRPr="0004058C" w:rsidRDefault="00235241" w:rsidP="009166F2">
            <w:pPr>
              <w:spacing w:after="120" w:line="240" w:lineRule="auto"/>
              <w:jc w:val="center"/>
              <w:rPr>
                <w:rFonts w:ascii="Times New Roman" w:eastAsia="Times New Roman" w:hAnsi="Times New Roman" w:cs="Times New Roman"/>
                <w:i/>
                <w:sz w:val="16"/>
                <w:szCs w:val="16"/>
                <w:lang w:val="bg-BG"/>
              </w:rPr>
            </w:pPr>
          </w:p>
        </w:tc>
        <w:tc>
          <w:tcPr>
            <w:tcW w:w="376" w:type="pct"/>
            <w:vAlign w:val="center"/>
          </w:tcPr>
          <w:p w:rsidR="00235241" w:rsidRPr="00BC29E6" w:rsidRDefault="00235241" w:rsidP="009166F2">
            <w:pPr>
              <w:pStyle w:val="Text1"/>
              <w:spacing w:after="120"/>
              <w:ind w:left="0"/>
              <w:jc w:val="center"/>
              <w:rPr>
                <w:sz w:val="16"/>
                <w:szCs w:val="16"/>
                <w:lang w:val="en-US"/>
              </w:rPr>
            </w:pPr>
            <w:r w:rsidRPr="00235241">
              <w:rPr>
                <w:sz w:val="16"/>
                <w:szCs w:val="16"/>
                <w:lang w:val="bg-BG"/>
              </w:rPr>
              <w:t>1</w:t>
            </w:r>
            <w:r w:rsidRPr="00BC29E6">
              <w:rPr>
                <w:sz w:val="16"/>
                <w:szCs w:val="16"/>
                <w:lang w:val="en-US"/>
              </w:rPr>
              <w:t xml:space="preserve"> 093</w:t>
            </w:r>
          </w:p>
          <w:p w:rsidR="00235241" w:rsidRPr="00227F6A" w:rsidRDefault="00235241" w:rsidP="009166F2">
            <w:pPr>
              <w:spacing w:after="120" w:line="240" w:lineRule="auto"/>
              <w:jc w:val="center"/>
              <w:rPr>
                <w:rFonts w:ascii="Times New Roman" w:eastAsia="Times New Roman" w:hAnsi="Times New Roman" w:cs="Times New Roman"/>
                <w:sz w:val="16"/>
                <w:szCs w:val="16"/>
                <w:lang w:val="bg-BG"/>
              </w:rPr>
            </w:pPr>
          </w:p>
        </w:tc>
        <w:tc>
          <w:tcPr>
            <w:tcW w:w="302" w:type="pct"/>
            <w:vAlign w:val="center"/>
          </w:tcPr>
          <w:p w:rsidR="00235241" w:rsidRPr="0004058C" w:rsidRDefault="00235241" w:rsidP="00E80484">
            <w:pPr>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16" w:type="pct"/>
            <w:vAlign w:val="center"/>
          </w:tcPr>
          <w:p w:rsidR="00235241" w:rsidRPr="0004058C" w:rsidRDefault="00235241" w:rsidP="009166F2">
            <w:pPr>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76" w:type="pct"/>
            <w:vAlign w:val="center"/>
          </w:tcPr>
          <w:p w:rsidR="00235241" w:rsidRPr="0004058C" w:rsidRDefault="00235241" w:rsidP="009166F2">
            <w:pPr>
              <w:spacing w:after="120" w:line="240" w:lineRule="auto"/>
              <w:jc w:val="center"/>
              <w:rPr>
                <w:rFonts w:ascii="Times New Roman" w:eastAsia="Times New Roman" w:hAnsi="Times New Roman" w:cs="Times New Roman"/>
                <w:sz w:val="16"/>
                <w:szCs w:val="16"/>
                <w:lang w:val="bg-BG"/>
              </w:rPr>
            </w:pPr>
          </w:p>
        </w:tc>
        <w:tc>
          <w:tcPr>
            <w:tcW w:w="176" w:type="pct"/>
            <w:vAlign w:val="center"/>
          </w:tcPr>
          <w:p w:rsidR="00235241" w:rsidRPr="0004058C" w:rsidRDefault="00235241" w:rsidP="009166F2">
            <w:pPr>
              <w:spacing w:after="120" w:line="240" w:lineRule="auto"/>
              <w:jc w:val="center"/>
              <w:rPr>
                <w:rFonts w:ascii="Times New Roman" w:eastAsia="Times New Roman" w:hAnsi="Times New Roman" w:cs="Times New Roman"/>
                <w:sz w:val="16"/>
                <w:szCs w:val="16"/>
                <w:lang w:val="bg-BG"/>
              </w:rPr>
            </w:pPr>
          </w:p>
        </w:tc>
        <w:tc>
          <w:tcPr>
            <w:tcW w:w="321" w:type="pct"/>
            <w:vAlign w:val="center"/>
          </w:tcPr>
          <w:p w:rsidR="00235241" w:rsidRPr="0004058C" w:rsidRDefault="00235241" w:rsidP="009166F2">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860</w:t>
            </w:r>
          </w:p>
        </w:tc>
        <w:tc>
          <w:tcPr>
            <w:tcW w:w="312" w:type="pct"/>
            <w:vAlign w:val="center"/>
          </w:tcPr>
          <w:p w:rsidR="00235241" w:rsidRPr="0004058C" w:rsidRDefault="00235241" w:rsidP="00E80484">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374" w:type="pct"/>
            <w:vAlign w:val="center"/>
          </w:tcPr>
          <w:p w:rsidR="00235241" w:rsidRPr="0004058C" w:rsidRDefault="00235241" w:rsidP="006072BB">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235241" w:rsidRPr="0004058C" w:rsidTr="009166F2">
        <w:trPr>
          <w:trHeight w:val="2027"/>
        </w:trPr>
        <w:tc>
          <w:tcPr>
            <w:tcW w:w="210" w:type="pct"/>
          </w:tcPr>
          <w:p w:rsidR="00235241" w:rsidRPr="0004058C" w:rsidRDefault="00235241" w:rsidP="00235241">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 xml:space="preserve">СЦ </w:t>
            </w:r>
          </w:p>
        </w:tc>
        <w:tc>
          <w:tcPr>
            <w:tcW w:w="759" w:type="pct"/>
          </w:tcPr>
          <w:p w:rsidR="00235241" w:rsidRPr="0004058C" w:rsidRDefault="00235241" w:rsidP="00235241">
            <w:pPr>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 предприятия въвели</w:t>
            </w:r>
            <w:r>
              <w:rPr>
                <w:rFonts w:ascii="Times New Roman" w:eastAsia="Times New Roman" w:hAnsi="Times New Roman" w:cs="Times New Roman"/>
                <w:sz w:val="16"/>
                <w:szCs w:val="16"/>
                <w:lang w:val="bg-BG"/>
              </w:rPr>
              <w:t xml:space="preserve"> </w:t>
            </w:r>
            <w:r w:rsidRPr="0004058C">
              <w:rPr>
                <w:rFonts w:ascii="Times New Roman" w:eastAsia="Times New Roman" w:hAnsi="Times New Roman" w:cs="Times New Roman"/>
                <w:sz w:val="16"/>
                <w:szCs w:val="16"/>
                <w:lang w:val="bg-BG"/>
              </w:rPr>
              <w:t>нови системи, практики и инструменти за развитие на човешките ресурси и организация на труда</w:t>
            </w:r>
          </w:p>
        </w:tc>
        <w:tc>
          <w:tcPr>
            <w:tcW w:w="444" w:type="pct"/>
            <w:vAlign w:val="center"/>
          </w:tcPr>
          <w:p w:rsidR="00235241" w:rsidRPr="0004058C" w:rsidRDefault="00235241" w:rsidP="00E80484">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14" w:type="pct"/>
            <w:vAlign w:val="center"/>
          </w:tcPr>
          <w:p w:rsidR="00235241" w:rsidRPr="0004058C" w:rsidRDefault="00235241" w:rsidP="006072BB">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407" w:type="pct"/>
            <w:vAlign w:val="center"/>
          </w:tcPr>
          <w:p w:rsidR="00235241" w:rsidRPr="0004058C" w:rsidRDefault="00235241" w:rsidP="009166F2">
            <w:pPr>
              <w:spacing w:after="120" w:line="240" w:lineRule="auto"/>
              <w:jc w:val="center"/>
              <w:rPr>
                <w:rFonts w:ascii="Times New Roman" w:eastAsia="Times New Roman" w:hAnsi="Times New Roman" w:cs="Times New Roman"/>
                <w:i/>
                <w:sz w:val="16"/>
                <w:szCs w:val="16"/>
                <w:lang w:val="bg-BG"/>
              </w:rPr>
            </w:pPr>
          </w:p>
        </w:tc>
        <w:tc>
          <w:tcPr>
            <w:tcW w:w="277" w:type="pct"/>
            <w:vAlign w:val="center"/>
          </w:tcPr>
          <w:p w:rsidR="00235241" w:rsidRPr="0004058C" w:rsidRDefault="00235241" w:rsidP="009166F2">
            <w:pPr>
              <w:spacing w:after="120" w:line="240" w:lineRule="auto"/>
              <w:jc w:val="center"/>
              <w:rPr>
                <w:rFonts w:ascii="Times New Roman" w:eastAsia="Times New Roman" w:hAnsi="Times New Roman" w:cs="Times New Roman"/>
                <w:i/>
                <w:sz w:val="16"/>
                <w:szCs w:val="16"/>
                <w:lang w:val="bg-BG"/>
              </w:rPr>
            </w:pPr>
          </w:p>
        </w:tc>
        <w:tc>
          <w:tcPr>
            <w:tcW w:w="236" w:type="pct"/>
            <w:vAlign w:val="center"/>
          </w:tcPr>
          <w:p w:rsidR="00235241" w:rsidRPr="0004058C" w:rsidRDefault="00235241" w:rsidP="009166F2">
            <w:pPr>
              <w:spacing w:after="120" w:line="240" w:lineRule="auto"/>
              <w:jc w:val="center"/>
              <w:rPr>
                <w:rFonts w:ascii="Times New Roman" w:eastAsia="Times New Roman" w:hAnsi="Times New Roman" w:cs="Times New Roman"/>
                <w:i/>
                <w:sz w:val="16"/>
                <w:szCs w:val="16"/>
                <w:lang w:val="bg-BG"/>
              </w:rPr>
            </w:pPr>
          </w:p>
        </w:tc>
        <w:tc>
          <w:tcPr>
            <w:tcW w:w="376" w:type="pct"/>
            <w:vAlign w:val="center"/>
          </w:tcPr>
          <w:p w:rsidR="00235241" w:rsidRPr="00BC29E6" w:rsidRDefault="00235241" w:rsidP="009166F2">
            <w:pPr>
              <w:spacing w:after="120" w:line="240" w:lineRule="auto"/>
              <w:jc w:val="center"/>
              <w:rPr>
                <w:rFonts w:ascii="Times New Roman" w:eastAsia="Times New Roman" w:hAnsi="Times New Roman" w:cs="Times New Roman"/>
                <w:sz w:val="16"/>
                <w:szCs w:val="16"/>
                <w:lang w:val="bg-BG"/>
              </w:rPr>
            </w:pPr>
            <w:r w:rsidRPr="004E6AEE">
              <w:rPr>
                <w:rFonts w:ascii="Times New Roman" w:hAnsi="Times New Roman" w:cs="Times New Roman"/>
                <w:sz w:val="16"/>
                <w:szCs w:val="16"/>
              </w:rPr>
              <w:t>185</w:t>
            </w:r>
          </w:p>
        </w:tc>
        <w:tc>
          <w:tcPr>
            <w:tcW w:w="302" w:type="pct"/>
            <w:vAlign w:val="center"/>
          </w:tcPr>
          <w:p w:rsidR="00235241" w:rsidRPr="0004058C" w:rsidRDefault="00235241" w:rsidP="00E80484">
            <w:pPr>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16" w:type="pct"/>
            <w:vAlign w:val="center"/>
          </w:tcPr>
          <w:p w:rsidR="00235241" w:rsidRPr="0004058C" w:rsidRDefault="00235241" w:rsidP="009166F2">
            <w:pPr>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76" w:type="pct"/>
            <w:vAlign w:val="center"/>
          </w:tcPr>
          <w:p w:rsidR="00235241" w:rsidRPr="0004058C" w:rsidRDefault="00235241" w:rsidP="009166F2">
            <w:pPr>
              <w:spacing w:after="120" w:line="240" w:lineRule="auto"/>
              <w:jc w:val="center"/>
              <w:rPr>
                <w:rFonts w:ascii="Times New Roman" w:eastAsia="Times New Roman" w:hAnsi="Times New Roman" w:cs="Times New Roman"/>
                <w:sz w:val="16"/>
                <w:szCs w:val="16"/>
                <w:lang w:val="bg-BG"/>
              </w:rPr>
            </w:pPr>
          </w:p>
        </w:tc>
        <w:tc>
          <w:tcPr>
            <w:tcW w:w="176" w:type="pct"/>
            <w:vAlign w:val="center"/>
          </w:tcPr>
          <w:p w:rsidR="00235241" w:rsidRPr="0004058C" w:rsidRDefault="00235241" w:rsidP="009166F2">
            <w:pPr>
              <w:spacing w:after="120" w:line="240" w:lineRule="auto"/>
              <w:jc w:val="center"/>
              <w:rPr>
                <w:rFonts w:ascii="Times New Roman" w:eastAsia="Times New Roman" w:hAnsi="Times New Roman" w:cs="Times New Roman"/>
                <w:sz w:val="16"/>
                <w:szCs w:val="16"/>
                <w:lang w:val="bg-BG"/>
              </w:rPr>
            </w:pPr>
          </w:p>
        </w:tc>
        <w:tc>
          <w:tcPr>
            <w:tcW w:w="321" w:type="pct"/>
            <w:vAlign w:val="center"/>
          </w:tcPr>
          <w:p w:rsidR="00235241" w:rsidRPr="0004058C" w:rsidRDefault="00235241" w:rsidP="009166F2">
            <w:pPr>
              <w:spacing w:after="120" w:line="240" w:lineRule="auto"/>
              <w:jc w:val="center"/>
              <w:rPr>
                <w:rFonts w:ascii="Times New Roman" w:eastAsia="Times New Roman" w:hAnsi="Times New Roman" w:cs="Times New Roman"/>
                <w:sz w:val="16"/>
                <w:szCs w:val="16"/>
                <w:lang w:val="bg-BG"/>
              </w:rPr>
            </w:pPr>
          </w:p>
          <w:p w:rsidR="00235241" w:rsidRPr="0004058C" w:rsidRDefault="00235241" w:rsidP="009166F2">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480</w:t>
            </w:r>
          </w:p>
        </w:tc>
        <w:tc>
          <w:tcPr>
            <w:tcW w:w="312" w:type="pct"/>
            <w:vAlign w:val="center"/>
          </w:tcPr>
          <w:p w:rsidR="00235241" w:rsidRPr="0004058C" w:rsidRDefault="00235241" w:rsidP="00E80484">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374" w:type="pct"/>
            <w:vAlign w:val="center"/>
          </w:tcPr>
          <w:p w:rsidR="00235241" w:rsidRPr="0004058C" w:rsidRDefault="00235241" w:rsidP="006072BB">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235241" w:rsidRPr="0004058C" w:rsidTr="009166F2">
        <w:trPr>
          <w:trHeight w:val="652"/>
        </w:trPr>
        <w:tc>
          <w:tcPr>
            <w:tcW w:w="210" w:type="pct"/>
          </w:tcPr>
          <w:p w:rsidR="00235241" w:rsidRPr="0004058C" w:rsidRDefault="00235241" w:rsidP="00235241">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 xml:space="preserve">СЦ </w:t>
            </w:r>
          </w:p>
        </w:tc>
        <w:tc>
          <w:tcPr>
            <w:tcW w:w="759" w:type="pct"/>
          </w:tcPr>
          <w:p w:rsidR="00235241" w:rsidRPr="0004058C" w:rsidRDefault="00235241" w:rsidP="00235241">
            <w:pPr>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Участници от</w:t>
            </w:r>
            <w:r>
              <w:rPr>
                <w:rFonts w:ascii="Times New Roman" w:eastAsia="Times New Roman" w:hAnsi="Times New Roman" w:cs="Times New Roman"/>
                <w:sz w:val="16"/>
                <w:szCs w:val="16"/>
                <w:lang w:val="bg-BG"/>
              </w:rPr>
              <w:t xml:space="preserve"> </w:t>
            </w:r>
            <w:r w:rsidRPr="0004058C">
              <w:rPr>
                <w:rFonts w:ascii="Times New Roman" w:eastAsia="Times New Roman" w:hAnsi="Times New Roman" w:cs="Times New Roman"/>
                <w:sz w:val="16"/>
                <w:szCs w:val="16"/>
                <w:lang w:val="bg-BG"/>
              </w:rPr>
              <w:t xml:space="preserve">подкрепените предприятия в заетост 6 месеца след приключване на операцията </w:t>
            </w:r>
          </w:p>
        </w:tc>
        <w:tc>
          <w:tcPr>
            <w:tcW w:w="444" w:type="pct"/>
            <w:vAlign w:val="center"/>
          </w:tcPr>
          <w:p w:rsidR="00235241" w:rsidRPr="0004058C" w:rsidRDefault="00235241" w:rsidP="00E80484">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14" w:type="pct"/>
            <w:vAlign w:val="center"/>
          </w:tcPr>
          <w:p w:rsidR="00235241" w:rsidRPr="0004058C" w:rsidRDefault="00235241" w:rsidP="006072BB">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407" w:type="pct"/>
            <w:vAlign w:val="center"/>
          </w:tcPr>
          <w:p w:rsidR="00235241" w:rsidRPr="0004058C" w:rsidRDefault="00235241" w:rsidP="009166F2">
            <w:pPr>
              <w:spacing w:after="120" w:line="240" w:lineRule="auto"/>
              <w:jc w:val="center"/>
              <w:rPr>
                <w:rFonts w:ascii="Times New Roman" w:eastAsia="Times New Roman" w:hAnsi="Times New Roman" w:cs="Times New Roman"/>
                <w:i/>
                <w:sz w:val="16"/>
                <w:szCs w:val="16"/>
                <w:lang w:val="bg-BG"/>
              </w:rPr>
            </w:pPr>
          </w:p>
        </w:tc>
        <w:tc>
          <w:tcPr>
            <w:tcW w:w="277" w:type="pct"/>
            <w:vAlign w:val="center"/>
          </w:tcPr>
          <w:p w:rsidR="00235241" w:rsidRPr="0004058C" w:rsidRDefault="00235241" w:rsidP="009166F2">
            <w:pPr>
              <w:spacing w:after="120" w:line="240" w:lineRule="auto"/>
              <w:jc w:val="center"/>
              <w:rPr>
                <w:rFonts w:ascii="Times New Roman" w:eastAsia="Times New Roman" w:hAnsi="Times New Roman" w:cs="Times New Roman"/>
                <w:i/>
                <w:sz w:val="16"/>
                <w:szCs w:val="16"/>
                <w:lang w:val="bg-BG"/>
              </w:rPr>
            </w:pPr>
          </w:p>
        </w:tc>
        <w:tc>
          <w:tcPr>
            <w:tcW w:w="236" w:type="pct"/>
            <w:vAlign w:val="center"/>
          </w:tcPr>
          <w:p w:rsidR="00235241" w:rsidRPr="0004058C" w:rsidRDefault="00235241" w:rsidP="009166F2">
            <w:pPr>
              <w:spacing w:after="120" w:line="240" w:lineRule="auto"/>
              <w:jc w:val="center"/>
              <w:rPr>
                <w:rFonts w:ascii="Times New Roman" w:eastAsia="Times New Roman" w:hAnsi="Times New Roman" w:cs="Times New Roman"/>
                <w:i/>
                <w:sz w:val="16"/>
                <w:szCs w:val="16"/>
                <w:lang w:val="bg-BG"/>
              </w:rPr>
            </w:pPr>
          </w:p>
        </w:tc>
        <w:tc>
          <w:tcPr>
            <w:tcW w:w="376" w:type="pct"/>
            <w:vAlign w:val="center"/>
          </w:tcPr>
          <w:p w:rsidR="00235241" w:rsidRPr="00BC29E6" w:rsidRDefault="00235241" w:rsidP="009166F2">
            <w:pPr>
              <w:spacing w:after="120" w:line="240" w:lineRule="auto"/>
              <w:jc w:val="center"/>
              <w:rPr>
                <w:rFonts w:ascii="Times New Roman" w:eastAsia="Times New Roman" w:hAnsi="Times New Roman" w:cs="Times New Roman"/>
                <w:sz w:val="16"/>
                <w:szCs w:val="16"/>
                <w:lang w:val="bg-BG"/>
              </w:rPr>
            </w:pPr>
            <w:r w:rsidRPr="004E6AEE">
              <w:rPr>
                <w:rFonts w:ascii="Times New Roman" w:hAnsi="Times New Roman" w:cs="Times New Roman"/>
                <w:sz w:val="16"/>
                <w:szCs w:val="16"/>
              </w:rPr>
              <w:t>1175</w:t>
            </w:r>
          </w:p>
        </w:tc>
        <w:tc>
          <w:tcPr>
            <w:tcW w:w="302" w:type="pct"/>
            <w:vAlign w:val="center"/>
          </w:tcPr>
          <w:p w:rsidR="00235241" w:rsidRPr="0004058C" w:rsidRDefault="00235241" w:rsidP="00E80484">
            <w:pPr>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16" w:type="pct"/>
            <w:vAlign w:val="center"/>
          </w:tcPr>
          <w:p w:rsidR="00235241" w:rsidRPr="0004058C" w:rsidRDefault="00235241" w:rsidP="009166F2">
            <w:pPr>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76" w:type="pct"/>
            <w:vAlign w:val="center"/>
          </w:tcPr>
          <w:p w:rsidR="00235241" w:rsidRPr="0004058C" w:rsidRDefault="00235241" w:rsidP="009166F2">
            <w:pPr>
              <w:spacing w:after="120" w:line="240" w:lineRule="auto"/>
              <w:jc w:val="center"/>
              <w:rPr>
                <w:rFonts w:ascii="Times New Roman" w:eastAsia="Times New Roman" w:hAnsi="Times New Roman" w:cs="Times New Roman"/>
                <w:sz w:val="16"/>
                <w:szCs w:val="16"/>
                <w:lang w:val="bg-BG"/>
              </w:rPr>
            </w:pPr>
          </w:p>
        </w:tc>
        <w:tc>
          <w:tcPr>
            <w:tcW w:w="176" w:type="pct"/>
            <w:vAlign w:val="center"/>
          </w:tcPr>
          <w:p w:rsidR="00235241" w:rsidRPr="0004058C" w:rsidRDefault="00235241" w:rsidP="009166F2">
            <w:pPr>
              <w:spacing w:after="120" w:line="240" w:lineRule="auto"/>
              <w:jc w:val="center"/>
              <w:rPr>
                <w:rFonts w:ascii="Times New Roman" w:eastAsia="Times New Roman" w:hAnsi="Times New Roman" w:cs="Times New Roman"/>
                <w:sz w:val="16"/>
                <w:szCs w:val="16"/>
                <w:lang w:val="bg-BG"/>
              </w:rPr>
            </w:pPr>
          </w:p>
        </w:tc>
        <w:tc>
          <w:tcPr>
            <w:tcW w:w="321" w:type="pct"/>
            <w:vAlign w:val="center"/>
          </w:tcPr>
          <w:p w:rsidR="00235241" w:rsidRPr="0004058C" w:rsidRDefault="00235241" w:rsidP="009166F2">
            <w:pPr>
              <w:spacing w:after="120" w:line="240" w:lineRule="auto"/>
              <w:jc w:val="center"/>
              <w:rPr>
                <w:rFonts w:ascii="Times New Roman" w:eastAsia="Times New Roman" w:hAnsi="Times New Roman" w:cs="Times New Roman"/>
                <w:sz w:val="16"/>
                <w:szCs w:val="16"/>
                <w:lang w:val="bg-BG"/>
              </w:rPr>
            </w:pPr>
          </w:p>
          <w:p w:rsidR="00235241" w:rsidRPr="0004058C" w:rsidRDefault="00235241" w:rsidP="009166F2">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3 570</w:t>
            </w:r>
          </w:p>
        </w:tc>
        <w:tc>
          <w:tcPr>
            <w:tcW w:w="312" w:type="pct"/>
            <w:vAlign w:val="center"/>
          </w:tcPr>
          <w:p w:rsidR="00235241" w:rsidRPr="0004058C" w:rsidRDefault="00235241" w:rsidP="00E80484">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Специализирано изследване</w:t>
            </w:r>
          </w:p>
        </w:tc>
        <w:tc>
          <w:tcPr>
            <w:tcW w:w="374" w:type="pct"/>
            <w:vAlign w:val="center"/>
          </w:tcPr>
          <w:p w:rsidR="00235241" w:rsidRPr="0004058C" w:rsidRDefault="00235241" w:rsidP="006072BB">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Двукратно през програмния период</w:t>
            </w:r>
          </w:p>
        </w:tc>
      </w:tr>
      <w:tr w:rsidR="00235241" w:rsidRPr="0004058C" w:rsidTr="009166F2">
        <w:trPr>
          <w:trHeight w:val="123"/>
        </w:trPr>
        <w:tc>
          <w:tcPr>
            <w:tcW w:w="210" w:type="pct"/>
          </w:tcPr>
          <w:p w:rsidR="00235241" w:rsidRPr="0004058C" w:rsidRDefault="00235241" w:rsidP="00235241">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 xml:space="preserve">СЦ </w:t>
            </w:r>
          </w:p>
        </w:tc>
        <w:tc>
          <w:tcPr>
            <w:tcW w:w="759" w:type="pct"/>
          </w:tcPr>
          <w:p w:rsidR="00235241" w:rsidRPr="0004058C" w:rsidRDefault="00235241" w:rsidP="00235241">
            <w:pPr>
              <w:spacing w:after="120" w:line="240" w:lineRule="auto"/>
              <w:jc w:val="both"/>
              <w:rPr>
                <w:rFonts w:ascii="Times New Roman" w:eastAsia="Times New Roman" w:hAnsi="Times New Roman" w:cs="Times New Roman"/>
                <w:i/>
                <w:sz w:val="16"/>
                <w:szCs w:val="16"/>
                <w:lang w:val="bg-BG"/>
              </w:rPr>
            </w:pPr>
            <w:r w:rsidRPr="0004058C">
              <w:rPr>
                <w:rFonts w:ascii="Times New Roman" w:eastAsia="Times New Roman" w:hAnsi="Times New Roman" w:cs="Times New Roman"/>
                <w:sz w:val="16"/>
                <w:szCs w:val="16"/>
                <w:lang w:val="bg-BG"/>
              </w:rPr>
              <w:t>Участници от подкрепените предприятия, чието положение на пазара на труда в рамките на 6 месеца след напускане на операцията е по-добро</w:t>
            </w:r>
          </w:p>
        </w:tc>
        <w:tc>
          <w:tcPr>
            <w:tcW w:w="444" w:type="pct"/>
            <w:vAlign w:val="center"/>
          </w:tcPr>
          <w:p w:rsidR="00235241" w:rsidRPr="0004058C" w:rsidRDefault="00235241" w:rsidP="00E80484">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14" w:type="pct"/>
            <w:vAlign w:val="center"/>
          </w:tcPr>
          <w:p w:rsidR="00235241" w:rsidRPr="0004058C" w:rsidRDefault="00235241" w:rsidP="006072BB">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407" w:type="pct"/>
            <w:vAlign w:val="center"/>
          </w:tcPr>
          <w:p w:rsidR="00235241" w:rsidRPr="0004058C" w:rsidRDefault="00235241" w:rsidP="009166F2">
            <w:pPr>
              <w:spacing w:after="120" w:line="240" w:lineRule="auto"/>
              <w:jc w:val="center"/>
              <w:rPr>
                <w:rFonts w:ascii="Times New Roman" w:eastAsia="Times New Roman" w:hAnsi="Times New Roman" w:cs="Times New Roman"/>
                <w:i/>
                <w:sz w:val="16"/>
                <w:szCs w:val="16"/>
                <w:lang w:val="bg-BG"/>
              </w:rPr>
            </w:pPr>
          </w:p>
        </w:tc>
        <w:tc>
          <w:tcPr>
            <w:tcW w:w="277" w:type="pct"/>
            <w:vAlign w:val="center"/>
          </w:tcPr>
          <w:p w:rsidR="00235241" w:rsidRPr="0004058C" w:rsidRDefault="00235241" w:rsidP="009166F2">
            <w:pPr>
              <w:spacing w:after="120" w:line="240" w:lineRule="auto"/>
              <w:jc w:val="center"/>
              <w:rPr>
                <w:rFonts w:ascii="Times New Roman" w:eastAsia="Times New Roman" w:hAnsi="Times New Roman" w:cs="Times New Roman"/>
                <w:i/>
                <w:sz w:val="16"/>
                <w:szCs w:val="16"/>
                <w:lang w:val="bg-BG"/>
              </w:rPr>
            </w:pPr>
          </w:p>
        </w:tc>
        <w:tc>
          <w:tcPr>
            <w:tcW w:w="236" w:type="pct"/>
            <w:vAlign w:val="center"/>
          </w:tcPr>
          <w:p w:rsidR="00235241" w:rsidRPr="0004058C" w:rsidRDefault="00235241" w:rsidP="009166F2">
            <w:pPr>
              <w:spacing w:after="120" w:line="240" w:lineRule="auto"/>
              <w:jc w:val="center"/>
              <w:rPr>
                <w:rFonts w:ascii="Times New Roman" w:eastAsia="Times New Roman" w:hAnsi="Times New Roman" w:cs="Times New Roman"/>
                <w:i/>
                <w:sz w:val="16"/>
                <w:szCs w:val="16"/>
                <w:lang w:val="bg-BG"/>
              </w:rPr>
            </w:pPr>
          </w:p>
        </w:tc>
        <w:tc>
          <w:tcPr>
            <w:tcW w:w="376" w:type="pct"/>
            <w:vAlign w:val="center"/>
          </w:tcPr>
          <w:p w:rsidR="00235241" w:rsidRPr="00BC29E6" w:rsidRDefault="00235241" w:rsidP="009166F2">
            <w:pPr>
              <w:spacing w:after="120" w:line="240" w:lineRule="auto"/>
              <w:jc w:val="center"/>
              <w:rPr>
                <w:rFonts w:ascii="Times New Roman" w:eastAsia="Times New Roman" w:hAnsi="Times New Roman" w:cs="Times New Roman"/>
                <w:sz w:val="16"/>
                <w:szCs w:val="16"/>
                <w:lang w:val="bg-BG"/>
              </w:rPr>
            </w:pPr>
            <w:r w:rsidRPr="004E6AEE">
              <w:rPr>
                <w:rFonts w:ascii="Times New Roman" w:hAnsi="Times New Roman" w:cs="Times New Roman"/>
                <w:sz w:val="16"/>
                <w:szCs w:val="16"/>
              </w:rPr>
              <w:t>1063</w:t>
            </w:r>
          </w:p>
        </w:tc>
        <w:tc>
          <w:tcPr>
            <w:tcW w:w="302" w:type="pct"/>
            <w:vAlign w:val="center"/>
          </w:tcPr>
          <w:p w:rsidR="00235241" w:rsidRPr="0004058C" w:rsidDel="001A523D" w:rsidRDefault="00235241" w:rsidP="00E80484">
            <w:pPr>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16" w:type="pct"/>
            <w:vAlign w:val="center"/>
          </w:tcPr>
          <w:p w:rsidR="00235241" w:rsidRPr="0004058C" w:rsidRDefault="00235241" w:rsidP="009166F2">
            <w:pPr>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76" w:type="pct"/>
            <w:vAlign w:val="center"/>
          </w:tcPr>
          <w:p w:rsidR="00235241" w:rsidRPr="0004058C" w:rsidRDefault="00235241" w:rsidP="009166F2">
            <w:pPr>
              <w:spacing w:after="120" w:line="240" w:lineRule="auto"/>
              <w:jc w:val="center"/>
              <w:rPr>
                <w:rFonts w:ascii="Times New Roman" w:eastAsia="Times New Roman" w:hAnsi="Times New Roman" w:cs="Times New Roman"/>
                <w:sz w:val="16"/>
                <w:szCs w:val="16"/>
                <w:lang w:val="bg-BG"/>
              </w:rPr>
            </w:pPr>
          </w:p>
        </w:tc>
        <w:tc>
          <w:tcPr>
            <w:tcW w:w="176" w:type="pct"/>
            <w:vAlign w:val="center"/>
          </w:tcPr>
          <w:p w:rsidR="00235241" w:rsidRPr="0004058C" w:rsidRDefault="00235241" w:rsidP="009166F2">
            <w:pPr>
              <w:spacing w:after="120" w:line="240" w:lineRule="auto"/>
              <w:jc w:val="center"/>
              <w:rPr>
                <w:rFonts w:ascii="Times New Roman" w:eastAsia="Times New Roman" w:hAnsi="Times New Roman" w:cs="Times New Roman"/>
                <w:sz w:val="16"/>
                <w:szCs w:val="16"/>
                <w:lang w:val="bg-BG"/>
              </w:rPr>
            </w:pPr>
          </w:p>
        </w:tc>
        <w:tc>
          <w:tcPr>
            <w:tcW w:w="321" w:type="pct"/>
            <w:vAlign w:val="center"/>
          </w:tcPr>
          <w:p w:rsidR="00235241" w:rsidRPr="0004058C" w:rsidRDefault="00235241" w:rsidP="009166F2">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1 790</w:t>
            </w:r>
          </w:p>
        </w:tc>
        <w:tc>
          <w:tcPr>
            <w:tcW w:w="312" w:type="pct"/>
            <w:vAlign w:val="center"/>
          </w:tcPr>
          <w:p w:rsidR="00235241" w:rsidRPr="0004058C" w:rsidRDefault="00235241" w:rsidP="00E80484">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Специализирано изследване</w:t>
            </w:r>
          </w:p>
        </w:tc>
        <w:tc>
          <w:tcPr>
            <w:tcW w:w="374" w:type="pct"/>
            <w:vAlign w:val="center"/>
          </w:tcPr>
          <w:p w:rsidR="00235241" w:rsidRPr="0004058C" w:rsidRDefault="00235241" w:rsidP="006072BB">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Двукратно през програмния период</w:t>
            </w:r>
          </w:p>
        </w:tc>
      </w:tr>
    </w:tbl>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p>
    <w:p w:rsidR="00A730D0" w:rsidRPr="0004058C" w:rsidRDefault="00A730D0" w:rsidP="00BF5EA7">
      <w:pPr>
        <w:pStyle w:val="Heading4"/>
      </w:pPr>
      <w:bookmarkStart w:id="59" w:name="_Toc352768369"/>
      <w:r w:rsidRPr="0004058C">
        <w:t>2.A.6.</w:t>
      </w:r>
      <w:r w:rsidRPr="0004058C">
        <w:tab/>
        <w:t xml:space="preserve">Действия, които ще получат подкрепа в рамките на инвестиционния приоритет </w:t>
      </w:r>
      <w:bookmarkEnd w:id="59"/>
    </w:p>
    <w:p w:rsidR="00A730D0" w:rsidRPr="0004058C" w:rsidRDefault="00A730D0" w:rsidP="00BF5EA7">
      <w:pPr>
        <w:pStyle w:val="Heading4"/>
      </w:pPr>
      <w:bookmarkStart w:id="60" w:name="_Toc352768370"/>
      <w:r w:rsidRPr="0004058C">
        <w:t>2.А6.1 Описание на видовете и примерите за действия, които ще получат подкрепа, и на очаквания им принос за постигането на специфичните цели, включително, когато е целесъобразно, определяне на основните целеви групи, конкретни целеви територии и категории бенефициенти</w:t>
      </w:r>
      <w:bookmarkEnd w:id="60"/>
    </w:p>
    <w:p w:rsidR="00A730D0" w:rsidRPr="001157E4"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sz w:val="24"/>
          <w:szCs w:val="20"/>
          <w:lang w:val="bg-BG"/>
        </w:rPr>
      </w:pPr>
      <w:bookmarkStart w:id="61" w:name="_Toc407104272"/>
      <w:bookmarkStart w:id="62" w:name="_Toc407104429"/>
      <w:r w:rsidRPr="001157E4">
        <w:rPr>
          <w:rFonts w:ascii="Times New Roman" w:eastAsia="Times New Roman" w:hAnsi="Times New Roman" w:cs="Times New Roman"/>
          <w:sz w:val="24"/>
          <w:szCs w:val="20"/>
          <w:lang w:val="bg-BG"/>
        </w:rPr>
        <w:t>В условията на икономическа криза възможностите, предоставени по ОП РЧР 2007-2013 г. за инвестиции за развитие на работната сила</w:t>
      </w:r>
      <w:r w:rsidR="00895B3D" w:rsidRPr="001157E4">
        <w:rPr>
          <w:rFonts w:ascii="Times New Roman" w:eastAsia="Times New Roman" w:hAnsi="Times New Roman" w:cs="Times New Roman"/>
          <w:sz w:val="24"/>
          <w:szCs w:val="20"/>
          <w:lang w:val="bg-BG"/>
        </w:rPr>
        <w:t>,</w:t>
      </w:r>
      <w:r w:rsidRPr="001157E4">
        <w:rPr>
          <w:rFonts w:ascii="Times New Roman" w:eastAsia="Times New Roman" w:hAnsi="Times New Roman" w:cs="Times New Roman"/>
          <w:sz w:val="24"/>
          <w:szCs w:val="20"/>
          <w:lang w:val="bg-BG"/>
        </w:rPr>
        <w:t xml:space="preserve"> стимулираха работодателите да инвестират в развитие на персонала с помощта на средства от ЕСФ и да подготвят и адаптират своите предприятия и работници към промените. В тази връзка в рамките на този инвестиционен приоритет се предвижда надграждане на дейностите, реализирани през предишния програмен период. Ще бъдат предоставяни специфични услуги, свързани с проектиране и осъществяване на иновативни, по-продуктивни и по-екологосъобразни начини за организация на труда, включително здравословни и безопасни условия на работа.</w:t>
      </w:r>
      <w:bookmarkEnd w:id="61"/>
      <w:bookmarkEnd w:id="62"/>
    </w:p>
    <w:p w:rsidR="00A730D0" w:rsidRPr="005D0DED" w:rsidRDefault="00A730D0" w:rsidP="00A730D0">
      <w:pPr>
        <w:spacing w:after="120" w:line="240" w:lineRule="auto"/>
        <w:jc w:val="both"/>
        <w:rPr>
          <w:rFonts w:ascii="Times New Roman" w:eastAsia="Times New Roman" w:hAnsi="Times New Roman" w:cs="Times New Roman"/>
          <w:sz w:val="24"/>
          <w:szCs w:val="24"/>
          <w:lang w:val="bg-BG" w:eastAsia="bg-BG"/>
        </w:rPr>
      </w:pPr>
      <w:r w:rsidRPr="005D0DED">
        <w:rPr>
          <w:rFonts w:ascii="Times New Roman" w:eastAsia="Times New Roman" w:hAnsi="Times New Roman" w:cs="Times New Roman"/>
          <w:sz w:val="24"/>
          <w:szCs w:val="24"/>
          <w:lang w:val="bg-BG" w:eastAsia="bg-BG"/>
        </w:rPr>
        <w:t>Ще бъдат подкрепяни бизнес инициативи на ниво предприятие, насочени към по-лесно съвместяване на професионалния, семейния и личния живот. Ще бъдат подкрепяни и инициативи на работодателите, насочени към адаптиране на работната среда, организацията на работния процес и условията на труда спрямо нуждите на по-възрастните работници и служители, за да се осигури по-дългото им оставане в заетостта.</w:t>
      </w:r>
    </w:p>
    <w:p w:rsidR="00A730D0" w:rsidRPr="005D0DED" w:rsidRDefault="00A730D0" w:rsidP="00A730D0">
      <w:pPr>
        <w:spacing w:after="120" w:line="240" w:lineRule="auto"/>
        <w:jc w:val="both"/>
        <w:rPr>
          <w:rFonts w:ascii="Times New Roman" w:eastAsia="Times New Roman" w:hAnsi="Times New Roman" w:cs="Times New Roman"/>
          <w:sz w:val="24"/>
          <w:szCs w:val="24"/>
          <w:lang w:val="bg-BG" w:eastAsia="bg-BG"/>
        </w:rPr>
      </w:pPr>
      <w:r w:rsidRPr="005D0DED">
        <w:rPr>
          <w:rFonts w:ascii="Times New Roman" w:eastAsia="Times New Roman" w:hAnsi="Times New Roman" w:cs="Times New Roman"/>
          <w:sz w:val="24"/>
          <w:szCs w:val="24"/>
          <w:lang w:val="bg-BG" w:eastAsia="bg-BG"/>
        </w:rPr>
        <w:t>С приоритет ще бъдат подкрепяни и инициативи за насърчаване въвеждането на гъвкави форми на заетост, както на ниво предприятие, така и на пазара на труда като цяло. Това ще помогне на младите и по-възрастните работници да се включат или да не отпадат от заетост.</w:t>
      </w:r>
    </w:p>
    <w:p w:rsidR="00A730D0" w:rsidRPr="005D0DED"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Непрекъснатото обучение на управленския персонал е един от факторите, допринасящ за увеличаване на конкурентоспособността на предприятията на фона на необходимото адаптиране към промените. Поради увеличаващата се нужда от непрекъснато осъвременяване на управленските и предприемачески умения на ръководния екип, оперативната програма ще финансира обучения за мениджъри на МСП и предприемачи с оглед подобряване на техните управленски и предприемачески умения.</w:t>
      </w:r>
    </w:p>
    <w:p w:rsidR="00A730D0" w:rsidRPr="005D0DED" w:rsidRDefault="00A730D0" w:rsidP="00A730D0">
      <w:pPr>
        <w:spacing w:after="120" w:line="240" w:lineRule="auto"/>
        <w:jc w:val="both"/>
        <w:rPr>
          <w:rFonts w:ascii="Times New Roman" w:eastAsia="Times New Roman" w:hAnsi="Times New Roman" w:cs="Times New Roman"/>
          <w:sz w:val="24"/>
          <w:szCs w:val="24"/>
          <w:lang w:val="bg-BG" w:eastAsia="bg-BG"/>
        </w:rPr>
      </w:pPr>
      <w:r w:rsidRPr="005D0DED">
        <w:rPr>
          <w:rFonts w:ascii="Times New Roman" w:eastAsia="Times New Roman" w:hAnsi="Times New Roman" w:cs="Times New Roman"/>
          <w:sz w:val="24"/>
          <w:szCs w:val="24"/>
          <w:lang w:val="bg-BG" w:eastAsia="bg-BG"/>
        </w:rPr>
        <w:t>Ще бъде предоставяна и целева подкрепа за заети лица и работодатели, за да се насърчи географската и секторната мобилност на работната сила, което ще допринесе за повишаване нивата на устойчива заетост и за по-равномерно и балансирано разпределение на специалистите по региони и сектори.</w:t>
      </w:r>
    </w:p>
    <w:p w:rsidR="00A730D0" w:rsidRPr="005D0DED" w:rsidRDefault="00A730D0" w:rsidP="00A730D0">
      <w:pPr>
        <w:spacing w:after="120" w:line="240" w:lineRule="auto"/>
        <w:jc w:val="both"/>
        <w:rPr>
          <w:rFonts w:ascii="Times New Roman" w:eastAsia="Times New Roman" w:hAnsi="Times New Roman" w:cs="Times New Roman"/>
          <w:sz w:val="24"/>
          <w:szCs w:val="24"/>
          <w:lang w:val="bg-BG" w:eastAsia="bg-BG"/>
        </w:rPr>
      </w:pPr>
      <w:r w:rsidRPr="005D0DED">
        <w:rPr>
          <w:rFonts w:ascii="Times New Roman" w:eastAsia="Times New Roman" w:hAnsi="Times New Roman" w:cs="Times New Roman"/>
          <w:sz w:val="24"/>
          <w:szCs w:val="24"/>
          <w:lang w:val="bg-BG" w:eastAsia="bg-BG"/>
        </w:rPr>
        <w:t xml:space="preserve">Като мярка, насочена към повишаване производителността на труда, работодателите ще могат да се възползват от подкрепа за разработване на цялостни стратегии за управление на човешките ресурси в предприятията. Свързаните с прилагането на стратегиите форми за мотивиране, оценка на резултатите от работа, насърчаването на работата в екип и др. дейности ще доведат до устойчиви нива на заетостта и подобряване на качеството на работната сила. </w:t>
      </w:r>
    </w:p>
    <w:p w:rsidR="00A730D0" w:rsidRPr="005D0DED" w:rsidRDefault="00A730D0" w:rsidP="00A730D0">
      <w:pPr>
        <w:spacing w:after="120" w:line="240" w:lineRule="auto"/>
        <w:jc w:val="both"/>
        <w:rPr>
          <w:rFonts w:ascii="Times New Roman" w:eastAsia="Times New Roman" w:hAnsi="Times New Roman" w:cs="Times New Roman"/>
          <w:sz w:val="24"/>
          <w:szCs w:val="24"/>
          <w:lang w:val="bg-BG" w:eastAsia="bg-BG"/>
        </w:rPr>
      </w:pPr>
      <w:r w:rsidRPr="005D0DED">
        <w:rPr>
          <w:rFonts w:ascii="Times New Roman" w:eastAsia="Times New Roman" w:hAnsi="Times New Roman" w:cs="Times New Roman"/>
          <w:sz w:val="24"/>
          <w:szCs w:val="24"/>
          <w:lang w:val="bg-BG" w:eastAsia="bg-BG"/>
        </w:rPr>
        <w:t>ОП РЧР ще подкрепи дейности, чрез които ще бъдат създадени условия за преодоляване на трудностите и намиране на конкретни решения за проблеми, свързани със стратегическото управление на човешките ресурси в предприятия от различни икономически сектори. Пример за това са дейности по разработване и внедряване на инструменти за планиране и оценка на инвестициите в човешките ресурси, управление на талантите, създаване на т.нар. „бизнес социален капитал” – партньорства на регионално и местно ниво между всички заинтересовани страни, насърчаващи приспособяването на предприятията и предприемачите към променящите се условия.</w:t>
      </w:r>
    </w:p>
    <w:p w:rsidR="00A730D0" w:rsidRPr="005D0DED" w:rsidRDefault="00A730D0" w:rsidP="00A730D0">
      <w:pPr>
        <w:spacing w:after="120" w:line="240" w:lineRule="auto"/>
        <w:jc w:val="both"/>
        <w:rPr>
          <w:rFonts w:ascii="Times New Roman" w:eastAsia="Times New Roman" w:hAnsi="Times New Roman" w:cs="Times New Roman"/>
          <w:sz w:val="24"/>
          <w:szCs w:val="24"/>
          <w:lang w:val="bg-BG" w:eastAsia="bg-BG"/>
        </w:rPr>
      </w:pPr>
      <w:r w:rsidRPr="005D0DED">
        <w:rPr>
          <w:rFonts w:ascii="Times New Roman" w:eastAsia="Times New Roman" w:hAnsi="Times New Roman" w:cs="Times New Roman"/>
          <w:sz w:val="24"/>
          <w:szCs w:val="24"/>
          <w:lang w:val="bg-BG" w:eastAsia="bg-BG"/>
        </w:rPr>
        <w:t>В рамките на инвестиционния приоритет са предвидени групи дейности, насочени към предоставяне на превантивни посреднически услуги за предприятия в процес на преструктуриране и за запазване на заетостта на работещите в тях лица.</w:t>
      </w:r>
    </w:p>
    <w:p w:rsidR="00A730D0" w:rsidRPr="005D0DED" w:rsidRDefault="00A730D0" w:rsidP="00A730D0">
      <w:pPr>
        <w:spacing w:after="120" w:line="240" w:lineRule="auto"/>
        <w:jc w:val="both"/>
        <w:rPr>
          <w:rFonts w:ascii="Times New Roman" w:eastAsia="Times New Roman" w:hAnsi="Times New Roman" w:cs="Times New Roman"/>
          <w:sz w:val="24"/>
          <w:szCs w:val="24"/>
          <w:lang w:val="bg-BG" w:eastAsia="bg-BG"/>
        </w:rPr>
      </w:pPr>
      <w:r w:rsidRPr="005D0DED">
        <w:rPr>
          <w:rFonts w:ascii="Times New Roman" w:eastAsia="Times New Roman" w:hAnsi="Times New Roman" w:cs="Times New Roman"/>
          <w:sz w:val="24"/>
          <w:szCs w:val="24"/>
          <w:lang w:val="bg-BG" w:eastAsia="bg-BG"/>
        </w:rPr>
        <w:t>Всички посочени по-горе подходи ще допринесат за подобряване на работната среда, организацията на труд и управлението на човешките ресурси, което от своя страна се очаква да подобри качеството на работните места и да рефлектира положително върху</w:t>
      </w:r>
      <w:r w:rsidR="003A327C" w:rsidRPr="005D0DED">
        <w:rPr>
          <w:rFonts w:ascii="Times New Roman" w:eastAsia="Times New Roman" w:hAnsi="Times New Roman" w:cs="Times New Roman"/>
          <w:sz w:val="24"/>
          <w:szCs w:val="24"/>
          <w:lang w:val="bg-BG" w:eastAsia="bg-BG"/>
        </w:rPr>
        <w:t xml:space="preserve"> </w:t>
      </w:r>
      <w:r w:rsidRPr="005D0DED">
        <w:rPr>
          <w:rFonts w:ascii="Times New Roman" w:eastAsia="Times New Roman" w:hAnsi="Times New Roman" w:cs="Times New Roman"/>
          <w:sz w:val="24"/>
          <w:szCs w:val="24"/>
          <w:lang w:val="bg-BG" w:eastAsia="bg-BG"/>
        </w:rPr>
        <w:t xml:space="preserve">производителността на труда в предприятията. Условията за труд в предприятията ще бъдат по-адекватни на нуждите на външната икономическа среда и на вътрешните нужди на работниците и служителите в тях. </w:t>
      </w:r>
    </w:p>
    <w:p w:rsidR="00A730D0" w:rsidRPr="005D0DED" w:rsidRDefault="00A730D0" w:rsidP="00A730D0">
      <w:pPr>
        <w:spacing w:after="120" w:line="240" w:lineRule="auto"/>
        <w:jc w:val="both"/>
        <w:rPr>
          <w:rFonts w:ascii="Times New Roman" w:eastAsia="Times New Roman" w:hAnsi="Times New Roman" w:cs="Times New Roman"/>
          <w:sz w:val="24"/>
          <w:szCs w:val="24"/>
          <w:lang w:val="bg-BG" w:eastAsia="bg-BG"/>
        </w:rPr>
      </w:pPr>
      <w:r w:rsidRPr="005D0DED">
        <w:rPr>
          <w:rFonts w:ascii="Times New Roman" w:eastAsia="Times New Roman" w:hAnsi="Times New Roman" w:cs="Times New Roman"/>
          <w:sz w:val="24"/>
          <w:szCs w:val="24"/>
          <w:lang w:val="bg-BG" w:eastAsia="bg-BG"/>
        </w:rPr>
        <w:t>Работодателите могат да имат съществен принос за разработването и въвеждането на модели и практики, извлечени или тествани от реалния бизнес и за преодоляване на различни предизвикателства пред заетостта и съвременния пазар на труда в България, в т.ч. в национален, но и в регионален план, както и в отделни сектори. Ще се насърчава тестването, оценката и въвеждането на социални иновации (иновативни решения), включително на местно и регионално ниво, които подпомагат преодоляването</w:t>
      </w:r>
      <w:r w:rsidR="00926481" w:rsidRPr="005D0DED">
        <w:rPr>
          <w:rFonts w:ascii="Times New Roman" w:eastAsia="Times New Roman" w:hAnsi="Times New Roman" w:cs="Times New Roman"/>
          <w:sz w:val="24"/>
          <w:szCs w:val="24"/>
          <w:lang w:val="bg-BG" w:eastAsia="bg-BG"/>
        </w:rPr>
        <w:t xml:space="preserve"> на</w:t>
      </w:r>
      <w:r w:rsidRPr="005D0DED">
        <w:rPr>
          <w:rFonts w:ascii="Times New Roman" w:eastAsia="Times New Roman" w:hAnsi="Times New Roman" w:cs="Times New Roman"/>
          <w:sz w:val="24"/>
          <w:szCs w:val="24"/>
          <w:lang w:val="bg-BG" w:eastAsia="bg-BG"/>
        </w:rPr>
        <w:t xml:space="preserve"> несъответствие</w:t>
      </w:r>
      <w:r w:rsidR="00926481" w:rsidRPr="005D0DED">
        <w:rPr>
          <w:rFonts w:ascii="Times New Roman" w:eastAsia="Times New Roman" w:hAnsi="Times New Roman" w:cs="Times New Roman"/>
          <w:sz w:val="24"/>
          <w:szCs w:val="24"/>
          <w:lang w:val="bg-BG" w:eastAsia="bg-BG"/>
        </w:rPr>
        <w:t>то</w:t>
      </w:r>
      <w:r w:rsidRPr="005D0DED">
        <w:rPr>
          <w:rFonts w:ascii="Times New Roman" w:eastAsia="Times New Roman" w:hAnsi="Times New Roman" w:cs="Times New Roman"/>
          <w:sz w:val="24"/>
          <w:szCs w:val="24"/>
          <w:lang w:val="bg-BG" w:eastAsia="bg-BG"/>
        </w:rPr>
        <w:t xml:space="preserve"> между търсенето и предлагането на пазара на труда и адаптирането на работната сила към променящите се изисквания за умения и компетенции.</w:t>
      </w:r>
    </w:p>
    <w:p w:rsidR="00A730D0" w:rsidRPr="005D0DED" w:rsidRDefault="00A730D0" w:rsidP="00A730D0">
      <w:pPr>
        <w:spacing w:after="120" w:line="240" w:lineRule="auto"/>
        <w:jc w:val="both"/>
        <w:rPr>
          <w:rFonts w:ascii="Times New Roman" w:eastAsia="Times New Roman" w:hAnsi="Times New Roman" w:cs="Times New Roman"/>
          <w:sz w:val="24"/>
          <w:szCs w:val="24"/>
          <w:lang w:val="bg-BG" w:eastAsia="bg-BG"/>
        </w:rPr>
      </w:pPr>
      <w:r w:rsidRPr="005D0DED">
        <w:rPr>
          <w:rFonts w:ascii="Times New Roman" w:eastAsia="Times New Roman" w:hAnsi="Times New Roman" w:cs="Times New Roman"/>
          <w:sz w:val="24"/>
          <w:szCs w:val="24"/>
          <w:lang w:val="bg-BG" w:eastAsia="bg-BG"/>
        </w:rPr>
        <w:t>Очаква се тяхната съществена роля в сфери като: постигане на по-висока гъвкавост и сигурност на пазара на труда, в т.ч. на самото работно място, преодоляване сегментирането на пазара на труда, по-високо качество на работните места и условията на труда в предприятията, борба със сивата икономика и недекларираната заетост, по-лесно съчетаване на професионалния и семейния живот, мобилна работна сила за по-доброто</w:t>
      </w:r>
      <w:r w:rsidR="00044CDC" w:rsidRPr="005D0DED">
        <w:rPr>
          <w:rFonts w:ascii="Times New Roman" w:eastAsia="Times New Roman" w:hAnsi="Times New Roman" w:cs="Times New Roman"/>
          <w:sz w:val="24"/>
          <w:szCs w:val="24"/>
          <w:lang w:val="bg-BG" w:eastAsia="bg-BG"/>
        </w:rPr>
        <w:t xml:space="preserve"> </w:t>
      </w:r>
      <w:r w:rsidRPr="005D0DED">
        <w:rPr>
          <w:rFonts w:ascii="Times New Roman" w:eastAsia="Times New Roman" w:hAnsi="Times New Roman" w:cs="Times New Roman"/>
          <w:sz w:val="24"/>
          <w:szCs w:val="24"/>
          <w:lang w:val="bg-BG" w:eastAsia="bg-BG"/>
        </w:rPr>
        <w:t xml:space="preserve">адаптиране към пазара на труда, защита на трудовите, осигурителните и социалните права на работещите и др. </w:t>
      </w:r>
    </w:p>
    <w:p w:rsidR="00A730D0" w:rsidRPr="005D0DED" w:rsidRDefault="00A730D0" w:rsidP="00A730D0">
      <w:pPr>
        <w:spacing w:after="120" w:line="240" w:lineRule="auto"/>
        <w:jc w:val="both"/>
        <w:rPr>
          <w:rFonts w:ascii="Times New Roman" w:eastAsia="Times New Roman" w:hAnsi="Times New Roman" w:cs="Times New Roman"/>
          <w:sz w:val="24"/>
          <w:szCs w:val="24"/>
          <w:lang w:val="bg-BG" w:eastAsia="bg-BG"/>
        </w:rPr>
      </w:pPr>
      <w:r w:rsidRPr="005D0DED">
        <w:rPr>
          <w:rFonts w:ascii="Times New Roman" w:eastAsia="Times New Roman" w:hAnsi="Times New Roman" w:cs="Times New Roman"/>
          <w:sz w:val="24"/>
          <w:szCs w:val="24"/>
          <w:lang w:val="bg-BG" w:eastAsia="bg-BG"/>
        </w:rPr>
        <w:t xml:space="preserve">Подкрепата за намаляване на сивата икономика </w:t>
      </w:r>
      <w:r w:rsidRPr="0004058C">
        <w:rPr>
          <w:rFonts w:ascii="Times New Roman" w:eastAsia="Times New Roman" w:hAnsi="Times New Roman" w:cs="Times New Roman"/>
          <w:sz w:val="24"/>
          <w:szCs w:val="24"/>
          <w:lang w:val="bg-BG" w:eastAsia="bg-BG"/>
        </w:rPr>
        <w:t xml:space="preserve">чрез въвеждане на нови практики в предприятията на базата на </w:t>
      </w:r>
      <w:r w:rsidRPr="005D0DED">
        <w:rPr>
          <w:rFonts w:ascii="Times New Roman" w:eastAsia="Times New Roman" w:hAnsi="Times New Roman" w:cs="Times New Roman"/>
          <w:sz w:val="24"/>
          <w:szCs w:val="24"/>
          <w:lang w:val="bg-BG" w:eastAsia="bg-BG"/>
        </w:rPr>
        <w:t>изследване, разработване и помощ за прилагане на добри практики и иновативни системи от и за реалния бизнес</w:t>
      </w:r>
      <w:r w:rsidRPr="0004058C">
        <w:rPr>
          <w:rFonts w:ascii="Times New Roman" w:eastAsia="Times New Roman" w:hAnsi="Times New Roman" w:cs="Times New Roman"/>
          <w:sz w:val="24"/>
          <w:szCs w:val="24"/>
          <w:lang w:val="bg-BG" w:eastAsia="bg-BG"/>
        </w:rPr>
        <w:t xml:space="preserve"> ще гарантира по-добра адаптация на предприятията и работещите в тях към променящите се условия и ще отговори на нуждите от подобряване състоянието на работещите и на средата в предприятията. </w:t>
      </w:r>
    </w:p>
    <w:p w:rsidR="00A730D0" w:rsidRPr="005D0DED" w:rsidRDefault="00A730D0" w:rsidP="00A730D0">
      <w:pPr>
        <w:spacing w:after="120" w:line="240" w:lineRule="auto"/>
        <w:jc w:val="both"/>
        <w:rPr>
          <w:rFonts w:ascii="Times New Roman" w:eastAsia="Times New Roman" w:hAnsi="Times New Roman" w:cs="Times New Roman"/>
          <w:sz w:val="24"/>
          <w:szCs w:val="24"/>
          <w:lang w:val="bg-BG" w:eastAsia="bg-BG"/>
        </w:rPr>
      </w:pPr>
      <w:r w:rsidRPr="005D0DED">
        <w:rPr>
          <w:rFonts w:ascii="Times New Roman" w:eastAsia="Times New Roman" w:hAnsi="Times New Roman" w:cs="Times New Roman"/>
          <w:sz w:val="24"/>
          <w:szCs w:val="24"/>
          <w:lang w:val="bg-BG" w:eastAsia="bg-BG"/>
        </w:rPr>
        <w:t>Участието на социалните партньори</w:t>
      </w:r>
      <w:r w:rsidR="003A327C" w:rsidRPr="005D0DED">
        <w:rPr>
          <w:rFonts w:ascii="Times New Roman" w:eastAsia="Times New Roman" w:hAnsi="Times New Roman" w:cs="Times New Roman"/>
          <w:sz w:val="24"/>
          <w:szCs w:val="24"/>
          <w:lang w:val="bg-BG" w:eastAsia="bg-BG"/>
        </w:rPr>
        <w:t xml:space="preserve"> </w:t>
      </w:r>
      <w:r w:rsidRPr="005D0DED">
        <w:rPr>
          <w:rFonts w:ascii="Times New Roman" w:eastAsia="Times New Roman" w:hAnsi="Times New Roman" w:cs="Times New Roman"/>
          <w:sz w:val="24"/>
          <w:szCs w:val="24"/>
          <w:lang w:val="bg-BG" w:eastAsia="bg-BG"/>
        </w:rPr>
        <w:t>като бенефициенти ще фокусира дейностите и ще подчертае ясно нуждите на реалния сектор и добрите практики за развитие на организационните процеси и подобряване качеството на човешките ресурси в бизнеса, което като краен резултат ще доведе до постигане на по-добра адаптация на заетите и предприятията към промените и по-високо качество на работната сила като цяло.</w:t>
      </w:r>
    </w:p>
    <w:p w:rsidR="00A730D0" w:rsidRPr="005D0DED" w:rsidRDefault="00A730D0" w:rsidP="00A730D0">
      <w:pPr>
        <w:spacing w:after="120" w:line="240" w:lineRule="auto"/>
        <w:jc w:val="both"/>
        <w:rPr>
          <w:rFonts w:ascii="Times New Roman" w:eastAsia="Times New Roman" w:hAnsi="Times New Roman" w:cs="Times New Roman"/>
          <w:sz w:val="24"/>
          <w:szCs w:val="24"/>
          <w:lang w:val="bg-BG" w:eastAsia="bg-BG"/>
        </w:rPr>
      </w:pPr>
      <w:r w:rsidRPr="005D0DED">
        <w:rPr>
          <w:rFonts w:ascii="Times New Roman" w:eastAsia="Times New Roman" w:hAnsi="Times New Roman" w:cs="Times New Roman"/>
          <w:sz w:val="24"/>
          <w:szCs w:val="24"/>
          <w:lang w:val="bg-BG" w:eastAsia="bg-BG"/>
        </w:rPr>
        <w:t>Реализираните дейности ще допринесат за успешното прилагане на хоризонталните принципи за равни възможности по отношение на включване на пазара на труда на групите в неравностойно положение и равенството между мъжете и жените.</w:t>
      </w:r>
    </w:p>
    <w:p w:rsidR="00A730D0" w:rsidRPr="005D0DED"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sz w:val="24"/>
          <w:szCs w:val="24"/>
          <w:lang w:val="bg-BG" w:eastAsia="bg-BG"/>
        </w:rPr>
      </w:pPr>
      <w:bookmarkStart w:id="63" w:name="_Toc407104273"/>
      <w:bookmarkStart w:id="64" w:name="_Toc407104430"/>
      <w:r w:rsidRPr="005D0DED">
        <w:rPr>
          <w:rFonts w:ascii="Times New Roman" w:eastAsia="Times New Roman" w:hAnsi="Times New Roman" w:cs="Times New Roman"/>
          <w:sz w:val="24"/>
          <w:szCs w:val="24"/>
          <w:lang w:val="bg-BG" w:eastAsia="bg-BG"/>
        </w:rPr>
        <w:t>Подкрепата по този инвестиционен приоритет ще бъда със специален акцент на върху микро-, малките и средните предприятия.</w:t>
      </w:r>
      <w:bookmarkEnd w:id="63"/>
      <w:bookmarkEnd w:id="64"/>
    </w:p>
    <w:p w:rsidR="00A730D0" w:rsidRPr="0004058C" w:rsidRDefault="00A730D0" w:rsidP="002F723E">
      <w:pPr>
        <w:numPr>
          <w:ilvl w:val="0"/>
          <w:numId w:val="49"/>
        </w:num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Идентифициране на основните целеви групи: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Заети лица, в т.ч. наети и самостоятелно заети лица;</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работодатели.</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Специфични целеви територии: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Програмата ще се реализира на територията на цялата страна.</w:t>
      </w:r>
    </w:p>
    <w:p w:rsidR="00A730D0" w:rsidRPr="0004058C" w:rsidRDefault="00A730D0" w:rsidP="002F723E">
      <w:pPr>
        <w:numPr>
          <w:ilvl w:val="0"/>
          <w:numId w:val="49"/>
        </w:num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Типове бенефициенти: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Министерство на труда и социалната политика; Агенция по заетостта; Изпълнителна агенция „Главна инспекция по труда”; Център за развитие на човешките ресурси и регионални инициативи; Държавно предприятие „Българо-германски център за професионално обучение”; институции и организации, осъществяващи контрол върху условията на труд в предприятията; служби в подкрепа на работодателите; организации, предоставящи посреднически услуги на пазара на труда; работодатели; сдружения от работодатели (клъстери); самостоятелно заети лица; образователни и обучителни организации и институции; центрове за информация и професионално ориентиране; социални партньори; неправителствени организации.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b/>
          <w:sz w:val="24"/>
          <w:szCs w:val="20"/>
          <w:u w:val="single"/>
          <w:lang w:val="bg-BG"/>
        </w:rPr>
        <w:t>Примерни допустими дейности:</w:t>
      </w:r>
    </w:p>
    <w:p w:rsidR="00A730D0" w:rsidRPr="0004058C" w:rsidRDefault="00A730D0" w:rsidP="00A730D0">
      <w:pPr>
        <w:numPr>
          <w:ilvl w:val="0"/>
          <w:numId w:val="31"/>
        </w:numPr>
        <w:spacing w:after="120" w:line="240" w:lineRule="auto"/>
        <w:ind w:left="360"/>
        <w:jc w:val="both"/>
        <w:rPr>
          <w:rFonts w:ascii="Times New Roman" w:eastAsia="Times New Roman" w:hAnsi="Times New Roman" w:cs="Times New Roman"/>
          <w:sz w:val="24"/>
          <w:lang w:val="bg-BG"/>
        </w:rPr>
      </w:pPr>
      <w:r w:rsidRPr="0004058C">
        <w:rPr>
          <w:rFonts w:ascii="Times New Roman" w:eastAsia="Times New Roman" w:hAnsi="Times New Roman" w:cs="Times New Roman"/>
          <w:sz w:val="24"/>
          <w:lang w:val="bg-BG"/>
        </w:rPr>
        <w:t>Предоставяне на посреднически услуги;</w:t>
      </w:r>
    </w:p>
    <w:p w:rsidR="00A730D0" w:rsidRPr="0004058C" w:rsidRDefault="00A730D0" w:rsidP="00A730D0">
      <w:pPr>
        <w:numPr>
          <w:ilvl w:val="0"/>
          <w:numId w:val="31"/>
        </w:numPr>
        <w:spacing w:after="120" w:line="240" w:lineRule="auto"/>
        <w:ind w:left="360"/>
        <w:jc w:val="both"/>
        <w:rPr>
          <w:rFonts w:ascii="Times New Roman" w:eastAsia="Times New Roman" w:hAnsi="Times New Roman" w:cs="Times New Roman"/>
          <w:sz w:val="24"/>
          <w:lang w:val="bg-BG"/>
        </w:rPr>
      </w:pPr>
      <w:r w:rsidRPr="0004058C">
        <w:rPr>
          <w:rFonts w:ascii="Times New Roman" w:eastAsia="Times New Roman" w:hAnsi="Times New Roman" w:cs="Times New Roman"/>
          <w:sz w:val="24"/>
          <w:lang w:val="bg-BG"/>
        </w:rPr>
        <w:t>Предоставяне на обучения на работното място;</w:t>
      </w:r>
    </w:p>
    <w:p w:rsidR="00A730D0" w:rsidRPr="0004058C" w:rsidRDefault="00A730D0" w:rsidP="00A730D0">
      <w:pPr>
        <w:numPr>
          <w:ilvl w:val="0"/>
          <w:numId w:val="31"/>
        </w:numPr>
        <w:spacing w:after="120" w:line="240" w:lineRule="auto"/>
        <w:ind w:left="360"/>
        <w:jc w:val="both"/>
        <w:rPr>
          <w:rFonts w:ascii="Times New Roman" w:eastAsia="Times New Roman" w:hAnsi="Times New Roman" w:cs="Times New Roman"/>
          <w:sz w:val="24"/>
          <w:lang w:val="bg-BG"/>
        </w:rPr>
      </w:pPr>
      <w:r w:rsidRPr="0004058C">
        <w:rPr>
          <w:rFonts w:ascii="Times New Roman" w:eastAsia="Times New Roman" w:hAnsi="Times New Roman" w:cs="Times New Roman"/>
          <w:sz w:val="24"/>
          <w:lang w:val="bg-BG"/>
        </w:rPr>
        <w:t>Подкрепа за практики и предоставяне на услуги за заети и работодатели с цел превенция или смекчаване последствията от икономическо преструктуриране;</w:t>
      </w:r>
    </w:p>
    <w:p w:rsidR="00A730D0" w:rsidRPr="0004058C" w:rsidRDefault="00A730D0" w:rsidP="00A730D0">
      <w:pPr>
        <w:numPr>
          <w:ilvl w:val="0"/>
          <w:numId w:val="31"/>
        </w:numPr>
        <w:spacing w:after="120" w:line="240" w:lineRule="auto"/>
        <w:ind w:left="360"/>
        <w:jc w:val="both"/>
        <w:rPr>
          <w:rFonts w:ascii="Times New Roman" w:eastAsia="Times New Roman" w:hAnsi="Times New Roman" w:cs="Times New Roman"/>
          <w:sz w:val="24"/>
          <w:lang w:val="bg-BG"/>
        </w:rPr>
      </w:pPr>
      <w:r w:rsidRPr="0004058C">
        <w:rPr>
          <w:rFonts w:ascii="Times New Roman" w:eastAsia="Times New Roman" w:hAnsi="Times New Roman" w:cs="Times New Roman"/>
          <w:sz w:val="24"/>
          <w:lang w:val="bg-BG"/>
        </w:rPr>
        <w:t>Подкрепа за практики за насърчаване професионалната и географската мобилност на заети лица;</w:t>
      </w:r>
    </w:p>
    <w:p w:rsidR="00A730D0" w:rsidRPr="0004058C" w:rsidRDefault="00A730D0" w:rsidP="00A730D0">
      <w:pPr>
        <w:numPr>
          <w:ilvl w:val="0"/>
          <w:numId w:val="31"/>
        </w:numPr>
        <w:spacing w:after="120" w:line="240" w:lineRule="auto"/>
        <w:ind w:left="360"/>
        <w:jc w:val="both"/>
        <w:rPr>
          <w:rFonts w:ascii="Times New Roman" w:eastAsia="Times New Roman" w:hAnsi="Times New Roman" w:cs="Times New Roman"/>
          <w:sz w:val="24"/>
          <w:lang w:val="bg-BG"/>
        </w:rPr>
      </w:pPr>
      <w:r w:rsidRPr="0004058C">
        <w:rPr>
          <w:rFonts w:ascii="Times New Roman" w:eastAsia="Times New Roman" w:hAnsi="Times New Roman" w:cs="Times New Roman"/>
          <w:sz w:val="24"/>
          <w:lang w:val="bg-BG"/>
        </w:rPr>
        <w:t>Подкрепа за практики за въвеждане на гъвкави форми на заетост;</w:t>
      </w:r>
    </w:p>
    <w:p w:rsidR="00A730D0" w:rsidRPr="0004058C" w:rsidRDefault="00A730D0" w:rsidP="00A730D0">
      <w:pPr>
        <w:numPr>
          <w:ilvl w:val="0"/>
          <w:numId w:val="31"/>
        </w:numPr>
        <w:spacing w:after="120" w:line="240" w:lineRule="auto"/>
        <w:ind w:left="360"/>
        <w:jc w:val="both"/>
        <w:rPr>
          <w:rFonts w:ascii="Times New Roman" w:eastAsia="Times New Roman" w:hAnsi="Times New Roman" w:cs="Times New Roman"/>
          <w:sz w:val="24"/>
          <w:lang w:val="bg-BG"/>
        </w:rPr>
      </w:pPr>
      <w:r w:rsidRPr="0004058C">
        <w:rPr>
          <w:rFonts w:ascii="Times New Roman" w:eastAsia="Times New Roman" w:hAnsi="Times New Roman" w:cs="Times New Roman"/>
          <w:sz w:val="24"/>
          <w:lang w:val="bg-BG"/>
        </w:rPr>
        <w:t xml:space="preserve">Подкрепа за практики за усъвършенстване на системите за управление на човешките ресурси в предприятията, с акцент върху практиките за трайно интегриране на младите хора на работното място, по-лесното съвместяване на професионалния, семейния и личния живот, както и удължаване трудовия живот на по-възрастните работници и служители; </w:t>
      </w:r>
    </w:p>
    <w:p w:rsidR="00A730D0" w:rsidRPr="0004058C" w:rsidRDefault="00A730D0" w:rsidP="00A730D0">
      <w:pPr>
        <w:numPr>
          <w:ilvl w:val="0"/>
          <w:numId w:val="31"/>
        </w:numPr>
        <w:spacing w:after="120" w:line="240" w:lineRule="auto"/>
        <w:ind w:left="360"/>
        <w:jc w:val="both"/>
        <w:rPr>
          <w:rFonts w:ascii="Times New Roman" w:eastAsia="Times New Roman" w:hAnsi="Times New Roman" w:cs="Times New Roman"/>
          <w:sz w:val="24"/>
          <w:lang w:val="bg-BG"/>
        </w:rPr>
      </w:pPr>
      <w:r w:rsidRPr="0004058C">
        <w:rPr>
          <w:rFonts w:ascii="Times New Roman" w:eastAsia="Times New Roman" w:hAnsi="Times New Roman" w:cs="Times New Roman"/>
          <w:sz w:val="24"/>
          <w:lang w:val="bg-BG"/>
        </w:rPr>
        <w:t>Подкрепа за практики за въвеждане на иновативни, по-производителни и „по-зелени” модели за организация на труда в предприятията; в т.ч. за осигуряване на безопасни и здравословни условия на труда, подобряване професионалния и здравния статус на работниците и служителите, както и за подобряване на социалния климат;</w:t>
      </w:r>
    </w:p>
    <w:p w:rsidR="00A730D0" w:rsidRPr="0004058C" w:rsidRDefault="00A730D0" w:rsidP="00A730D0">
      <w:pPr>
        <w:numPr>
          <w:ilvl w:val="0"/>
          <w:numId w:val="31"/>
        </w:numPr>
        <w:spacing w:after="120" w:line="240" w:lineRule="auto"/>
        <w:ind w:left="360"/>
        <w:jc w:val="both"/>
        <w:rPr>
          <w:rFonts w:ascii="Times New Roman" w:eastAsia="Times New Roman" w:hAnsi="Times New Roman" w:cs="Times New Roman"/>
          <w:sz w:val="24"/>
          <w:lang w:val="bg-BG"/>
        </w:rPr>
      </w:pPr>
      <w:r w:rsidRPr="0004058C">
        <w:rPr>
          <w:rFonts w:ascii="Times New Roman" w:eastAsia="Times New Roman" w:hAnsi="Times New Roman" w:cs="Times New Roman"/>
          <w:sz w:val="24"/>
          <w:lang w:val="bg-BG"/>
        </w:rPr>
        <w:t>Подкрепа за практики, насочени към стимулиране на защитата на трудовите, осигурителните и социалните права на работниците и служителите, равнопоставеността и равното третиране на работното място;</w:t>
      </w:r>
    </w:p>
    <w:p w:rsidR="00A730D0" w:rsidRPr="0004058C" w:rsidRDefault="00A730D0" w:rsidP="00A730D0">
      <w:pPr>
        <w:numPr>
          <w:ilvl w:val="0"/>
          <w:numId w:val="31"/>
        </w:numPr>
        <w:spacing w:after="120" w:line="240" w:lineRule="auto"/>
        <w:ind w:left="360"/>
        <w:jc w:val="both"/>
        <w:rPr>
          <w:rFonts w:ascii="Times New Roman" w:eastAsia="Times New Roman" w:hAnsi="Times New Roman" w:cs="Times New Roman"/>
          <w:sz w:val="24"/>
          <w:lang w:val="bg-BG"/>
        </w:rPr>
      </w:pPr>
      <w:r w:rsidRPr="0004058C">
        <w:rPr>
          <w:rFonts w:ascii="Times New Roman" w:eastAsia="Times New Roman" w:hAnsi="Times New Roman" w:cs="Times New Roman"/>
          <w:sz w:val="24"/>
          <w:lang w:val="bg-BG"/>
        </w:rPr>
        <w:t>Подкрепа за практики, насочени към развитие на корпоративната социална отговорност;</w:t>
      </w:r>
    </w:p>
    <w:p w:rsidR="00A730D0" w:rsidRPr="0004058C" w:rsidRDefault="00A730D0" w:rsidP="00A730D0">
      <w:pPr>
        <w:numPr>
          <w:ilvl w:val="0"/>
          <w:numId w:val="31"/>
        </w:numPr>
        <w:spacing w:after="120" w:line="240" w:lineRule="auto"/>
        <w:ind w:left="360"/>
        <w:jc w:val="both"/>
        <w:rPr>
          <w:rFonts w:ascii="Times New Roman" w:eastAsia="Times New Roman" w:hAnsi="Times New Roman" w:cs="Times New Roman"/>
          <w:sz w:val="24"/>
          <w:lang w:val="bg-BG"/>
        </w:rPr>
      </w:pPr>
      <w:r w:rsidRPr="0004058C">
        <w:rPr>
          <w:rFonts w:ascii="Times New Roman" w:eastAsia="Times New Roman" w:hAnsi="Times New Roman" w:cs="Times New Roman"/>
          <w:sz w:val="24"/>
          <w:lang w:val="bg-BG"/>
        </w:rPr>
        <w:t>Подкрепа на практики, насочени към борба със сивата икономика и недекларираната заетост;</w:t>
      </w:r>
    </w:p>
    <w:p w:rsidR="00A730D0" w:rsidRPr="0004058C" w:rsidRDefault="00A730D0" w:rsidP="000D758A">
      <w:pPr>
        <w:numPr>
          <w:ilvl w:val="0"/>
          <w:numId w:val="71"/>
        </w:numPr>
        <w:spacing w:after="120" w:line="240" w:lineRule="auto"/>
        <w:jc w:val="both"/>
        <w:rPr>
          <w:rFonts w:ascii="Times New Roman" w:eastAsia="Times New Roman" w:hAnsi="Times New Roman" w:cs="Times New Roman"/>
          <w:sz w:val="24"/>
          <w:lang w:val="bg-BG"/>
        </w:rPr>
      </w:pPr>
      <w:r w:rsidRPr="0004058C">
        <w:rPr>
          <w:rFonts w:ascii="Times New Roman" w:eastAsia="Times New Roman" w:hAnsi="Times New Roman" w:cs="Times New Roman"/>
          <w:sz w:val="24"/>
          <w:szCs w:val="20"/>
          <w:lang w:val="bg-BG" w:eastAsia="bg-BG"/>
        </w:rPr>
        <w:t>Предоставяне на обучения за мениджъри на МСП и предприемачи с оглед подобряване на техните управл</w:t>
      </w:r>
      <w:r w:rsidR="00F3002E">
        <w:rPr>
          <w:rFonts w:ascii="Times New Roman" w:eastAsia="Times New Roman" w:hAnsi="Times New Roman" w:cs="Times New Roman"/>
          <w:sz w:val="24"/>
          <w:szCs w:val="20"/>
          <w:lang w:val="bg-BG" w:eastAsia="bg-BG"/>
        </w:rPr>
        <w:t>енски и предприемачески умения.</w:t>
      </w:r>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sz w:val="24"/>
          <w:lang w:val="bg-BG"/>
        </w:rPr>
      </w:pPr>
    </w:p>
    <w:p w:rsidR="00A730D0" w:rsidRPr="0004058C" w:rsidRDefault="00A730D0" w:rsidP="00BF5EA7">
      <w:pPr>
        <w:pStyle w:val="Heading4"/>
      </w:pPr>
      <w:bookmarkStart w:id="65" w:name="_Toc352768371"/>
      <w:r w:rsidRPr="0004058C">
        <w:t xml:space="preserve">2.A.6.2. </w:t>
      </w:r>
      <w:r w:rsidR="00034D0B">
        <w:t>Р</w:t>
      </w:r>
      <w:r w:rsidRPr="0004058C">
        <w:t>ъководни принципи за подбора на операциите (чл. 96 (2) (б) (iii) от РЕГЛАМЕНТ (EС) № 1303/2013):</w:t>
      </w:r>
      <w:bookmarkEnd w:id="65"/>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При разработването и избора на операции ще бъдат следвани следните </w:t>
      </w:r>
      <w:r w:rsidR="00034D0B">
        <w:rPr>
          <w:rFonts w:ascii="Times New Roman" w:eastAsia="Times New Roman" w:hAnsi="Times New Roman" w:cs="Times New Roman"/>
          <w:sz w:val="24"/>
          <w:szCs w:val="24"/>
          <w:lang w:val="bg-BG"/>
        </w:rPr>
        <w:t>ръководни</w:t>
      </w:r>
      <w:r w:rsidR="00034D0B"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принципи:</w:t>
      </w:r>
    </w:p>
    <w:p w:rsidR="00A730D0" w:rsidRPr="009166F2" w:rsidRDefault="00A730D0" w:rsidP="009166F2">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rPr>
      </w:pPr>
      <w:r w:rsidRPr="00926481">
        <w:rPr>
          <w:rFonts w:ascii="Times New Roman" w:eastAsia="Times New Roman" w:hAnsi="Times New Roman" w:cs="Times New Roman"/>
          <w:b/>
          <w:sz w:val="24"/>
          <w:szCs w:val="24"/>
          <w:lang w:val="bg-BG"/>
        </w:rPr>
        <w:t>Съответствие със специфичните цели на програмата и релевантните национални и европейски стратегически документи</w:t>
      </w:r>
    </w:p>
    <w:p w:rsidR="00A730D0" w:rsidRPr="009166F2" w:rsidRDefault="00A730D0" w:rsidP="009166F2">
      <w:pPr>
        <w:widowControl w:val="0"/>
        <w:autoSpaceDE w:val="0"/>
        <w:autoSpaceDN w:val="0"/>
        <w:adjustRightInd w:val="0"/>
        <w:spacing w:after="120" w:line="240" w:lineRule="auto"/>
        <w:jc w:val="both"/>
        <w:rPr>
          <w:rFonts w:ascii="Times New Roman" w:eastAsia="Times New Roman" w:hAnsi="Times New Roman" w:cs="Times New Roman"/>
          <w:sz w:val="24"/>
          <w:szCs w:val="24"/>
          <w:lang w:val="bg-BG"/>
        </w:rPr>
      </w:pPr>
      <w:r w:rsidRPr="00926481">
        <w:rPr>
          <w:rFonts w:ascii="Times New Roman" w:eastAsia="Times New Roman" w:hAnsi="Times New Roman" w:cs="Times New Roman"/>
          <w:sz w:val="24"/>
          <w:szCs w:val="24"/>
          <w:lang w:val="bg-BG"/>
        </w:rPr>
        <w:t xml:space="preserve">Избраните операции ще са в съответствие както със специфичните цели на програмата, така и с идентифицираните приоритети в съответните стратегически документи на европейско и национално ниво. </w:t>
      </w:r>
    </w:p>
    <w:p w:rsidR="00A730D0" w:rsidRPr="009166F2" w:rsidRDefault="00A730D0" w:rsidP="009166F2">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rPr>
      </w:pPr>
      <w:r w:rsidRPr="00926481">
        <w:rPr>
          <w:rFonts w:ascii="Times New Roman" w:eastAsia="Times New Roman" w:hAnsi="Times New Roman" w:cs="Times New Roman"/>
          <w:b/>
          <w:sz w:val="24"/>
          <w:szCs w:val="24"/>
          <w:lang w:val="bg-BG"/>
        </w:rPr>
        <w:t xml:space="preserve">Финансиране, основано на нуждите </w:t>
      </w:r>
    </w:p>
    <w:p w:rsidR="00A730D0" w:rsidRPr="00926481" w:rsidRDefault="00A730D0" w:rsidP="009166F2">
      <w:pPr>
        <w:widowControl w:val="0"/>
        <w:autoSpaceDE w:val="0"/>
        <w:autoSpaceDN w:val="0"/>
        <w:adjustRightInd w:val="0"/>
        <w:spacing w:after="120" w:line="240" w:lineRule="auto"/>
        <w:jc w:val="both"/>
        <w:rPr>
          <w:rFonts w:ascii="Times New Roman" w:eastAsia="Times New Roman" w:hAnsi="Times New Roman" w:cs="Times New Roman"/>
          <w:sz w:val="24"/>
          <w:szCs w:val="24"/>
          <w:lang w:val="bg-BG"/>
        </w:rPr>
      </w:pPr>
      <w:r w:rsidRPr="00926481">
        <w:rPr>
          <w:rFonts w:ascii="Times New Roman" w:eastAsia="Times New Roman" w:hAnsi="Times New Roman" w:cs="Times New Roman"/>
          <w:sz w:val="24"/>
          <w:szCs w:val="24"/>
          <w:lang w:val="bg-BG"/>
        </w:rPr>
        <w:t xml:space="preserve">Избраните операции ще отговарят на идентифицираните нужди и индивидуални потребности на целевите групи. Те ще са насочени </w:t>
      </w:r>
      <w:r w:rsidR="00926481">
        <w:rPr>
          <w:rFonts w:ascii="Times New Roman" w:eastAsia="Times New Roman" w:hAnsi="Times New Roman" w:cs="Times New Roman"/>
          <w:sz w:val="24"/>
          <w:szCs w:val="24"/>
          <w:lang w:val="bg-BG"/>
        </w:rPr>
        <w:t xml:space="preserve">от една страна </w:t>
      </w:r>
      <w:r w:rsidRPr="00926481">
        <w:rPr>
          <w:rFonts w:ascii="Times New Roman" w:eastAsia="Times New Roman" w:hAnsi="Times New Roman" w:cs="Times New Roman"/>
          <w:sz w:val="24"/>
          <w:szCs w:val="24"/>
          <w:lang w:val="bg-BG"/>
        </w:rPr>
        <w:t xml:space="preserve">към осигуряването на достъпност и пригодност на целевите групи към специфичните особености на трудовия пазар, а от друга, ще са ориентирани към потребностите и нуждите на работодателите. </w:t>
      </w:r>
    </w:p>
    <w:p w:rsidR="00A730D0" w:rsidRPr="0004058C" w:rsidRDefault="00A730D0" w:rsidP="00A730D0">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rPr>
        <w:t>Спазване на принципите за добро финансово управление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При избора на операции трябва да се гарантира, че отпуснатите средства ще се разходват, спазвайки принципите за икономичност, ефективност и ефикасност. Инвестициите следва да допринасят за постигане на </w:t>
      </w:r>
      <w:r w:rsidR="0080591E">
        <w:rPr>
          <w:rFonts w:ascii="Times New Roman" w:eastAsia="Times New Roman" w:hAnsi="Times New Roman" w:cs="Times New Roman"/>
          <w:sz w:val="24"/>
          <w:szCs w:val="20"/>
          <w:lang w:val="bg-BG"/>
        </w:rPr>
        <w:t>показател</w:t>
      </w:r>
      <w:r w:rsidRPr="0004058C">
        <w:rPr>
          <w:rFonts w:ascii="Times New Roman" w:eastAsia="Times New Roman" w:hAnsi="Times New Roman" w:cs="Times New Roman"/>
          <w:sz w:val="24"/>
          <w:szCs w:val="20"/>
          <w:lang w:val="bg-BG"/>
        </w:rPr>
        <w:t xml:space="preserve">ите на програмата. В същото време ще се търси връзка между заложените в проекта цели, планираните за изпълнение дейности и очаквани резултати; връзка между резултата и размера на разходите, необходими за постигането му.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Координация, допълняемост и синергия</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ще бъде търсена максимална координация, допълняемост и синергия с други програми и инструменти, финансирани със средства от ЕС, държавния бюджет и други донорски програми. С цел постигане на устойчива заетост могат да бъдат подкрепени междусекторни и регионално насочени инициативи.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Устойчивост на инвестициите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трябва да се гарантира осигуряване на устойчивост на постигнатите резултати и след приключване изпълнението на проекта.</w:t>
      </w:r>
      <w:r w:rsidRPr="0004058C">
        <w:rPr>
          <w:rFonts w:ascii="Times New Roman" w:eastAsia="Times New Roman" w:hAnsi="Times New Roman" w:cs="Times New Roman"/>
          <w:b/>
          <w:sz w:val="24"/>
          <w:szCs w:val="20"/>
          <w:lang w:val="bg-BG"/>
        </w:rPr>
        <w:t xml:space="preserve"> </w:t>
      </w:r>
    </w:p>
    <w:p w:rsidR="00A730D0" w:rsidRPr="0004058C" w:rsidRDefault="00A730D0" w:rsidP="00BF5EA7">
      <w:pPr>
        <w:pStyle w:val="Heading4"/>
      </w:pPr>
      <w:bookmarkStart w:id="66" w:name="_Toc352768372"/>
      <w:r w:rsidRPr="0004058C">
        <w:t>2.A.6.3. Планирано използване на финансови инструменти</w:t>
      </w:r>
      <w:r w:rsidR="00606070" w:rsidRPr="0004058C">
        <w:t xml:space="preserve"> </w:t>
      </w:r>
      <w:r w:rsidRPr="0004058C">
        <w:t>(когато е целесъобразно) (чл. 96 (2) (б) (iii) от РЕГЛАМЕНТ (EС) № 1303/2013):</w:t>
      </w:r>
      <w:bookmarkEnd w:id="66"/>
    </w:p>
    <w:p w:rsidR="00A730D0" w:rsidRPr="0004058C" w:rsidRDefault="00F3002E" w:rsidP="00A730D0">
      <w:pPr>
        <w:spacing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Не</w:t>
      </w:r>
      <w:r w:rsidR="00A730D0" w:rsidRPr="0004058C">
        <w:rPr>
          <w:rFonts w:ascii="Times New Roman" w:eastAsia="Times New Roman" w:hAnsi="Times New Roman" w:cs="Times New Roman"/>
          <w:sz w:val="24"/>
          <w:szCs w:val="24"/>
          <w:lang w:val="bg-BG"/>
        </w:rPr>
        <w:t>приложимо</w:t>
      </w:r>
    </w:p>
    <w:p w:rsidR="00A730D0" w:rsidRPr="0004058C" w:rsidRDefault="00A730D0" w:rsidP="00BF5EA7">
      <w:pPr>
        <w:pStyle w:val="Heading4"/>
      </w:pPr>
      <w:bookmarkStart w:id="67" w:name="_Toc352768373"/>
      <w:r w:rsidRPr="0004058C">
        <w:t>2.A.6.4. Планирано използване на големи проекти</w:t>
      </w:r>
      <w:r w:rsidR="00606070" w:rsidRPr="0004058C">
        <w:t xml:space="preserve"> </w:t>
      </w:r>
      <w:r w:rsidRPr="0004058C">
        <w:t>(когато е целесъобразно)</w:t>
      </w:r>
      <w:r w:rsidR="003A327C">
        <w:t xml:space="preserve"> </w:t>
      </w:r>
      <w:r w:rsidRPr="0004058C">
        <w:t>(чл. 96 (2) (б) (iii) от РЕГЛАМЕНТ (EС) № 1303/2013):</w:t>
      </w:r>
      <w:bookmarkEnd w:id="67"/>
    </w:p>
    <w:p w:rsidR="00A730D0" w:rsidRPr="0004058C" w:rsidRDefault="00F3002E" w:rsidP="00A730D0">
      <w:pPr>
        <w:keepNext/>
        <w:shd w:val="clear" w:color="auto" w:fill="FFFFFF"/>
        <w:tabs>
          <w:tab w:val="left" w:pos="0"/>
        </w:tabs>
        <w:spacing w:after="120" w:line="240" w:lineRule="auto"/>
        <w:jc w:val="both"/>
        <w:outlineLvl w:val="0"/>
        <w:rPr>
          <w:rFonts w:ascii="Times New Roman" w:eastAsia="Times New Roman" w:hAnsi="Times New Roman" w:cs="Times New Roman"/>
          <w:b/>
          <w:smallCaps/>
          <w:sz w:val="24"/>
          <w:szCs w:val="24"/>
          <w:lang w:val="bg-BG"/>
        </w:rPr>
      </w:pPr>
      <w:bookmarkStart w:id="68" w:name="_Toc352768374"/>
      <w:bookmarkStart w:id="69" w:name="_Toc407104274"/>
      <w:bookmarkStart w:id="70" w:name="_Toc407104431"/>
      <w:r>
        <w:rPr>
          <w:rFonts w:ascii="Times New Roman" w:eastAsia="Times New Roman" w:hAnsi="Times New Roman" w:cs="Times New Roman"/>
          <w:sz w:val="24"/>
          <w:szCs w:val="24"/>
          <w:lang w:val="bg-BG"/>
        </w:rPr>
        <w:t>Не</w:t>
      </w:r>
      <w:r w:rsidR="00A730D0" w:rsidRPr="0004058C">
        <w:rPr>
          <w:rFonts w:ascii="Times New Roman" w:eastAsia="Times New Roman" w:hAnsi="Times New Roman" w:cs="Times New Roman"/>
          <w:sz w:val="24"/>
          <w:szCs w:val="24"/>
          <w:lang w:val="bg-BG"/>
        </w:rPr>
        <w:t>приложимо</w:t>
      </w:r>
      <w:bookmarkEnd w:id="68"/>
      <w:bookmarkEnd w:id="69"/>
      <w:bookmarkEnd w:id="70"/>
    </w:p>
    <w:p w:rsidR="00A730D0" w:rsidRPr="0004058C" w:rsidRDefault="00A730D0" w:rsidP="00BF5EA7">
      <w:pPr>
        <w:pStyle w:val="Heading4"/>
      </w:pPr>
      <w:bookmarkStart w:id="71" w:name="_Toc352768375"/>
      <w:r w:rsidRPr="0004058C">
        <w:t>2.A.6.5. показатели за изпълнението</w:t>
      </w:r>
      <w:r w:rsidR="003A327C">
        <w:t xml:space="preserve"> </w:t>
      </w:r>
      <w:r w:rsidRPr="0004058C">
        <w:t>по инвестиционни приоритети и когато е целесъобразно - по категория региони (чл. 96 (2) (б) (iii) от РЕГЛАМЕНТ (EС)</w:t>
      </w:r>
      <w:r w:rsidR="00606070" w:rsidRPr="0004058C">
        <w:t xml:space="preserve"> </w:t>
      </w:r>
      <w:r w:rsidRPr="0004058C">
        <w:t>№ 1303/2013):</w:t>
      </w:r>
      <w:bookmarkEnd w:id="71"/>
    </w:p>
    <w:p w:rsidR="00A730D0" w:rsidRPr="0004058C" w:rsidRDefault="00A730D0" w:rsidP="00BF5EA7">
      <w:pPr>
        <w:pStyle w:val="Heading6"/>
      </w:pPr>
      <w:r w:rsidRPr="00BF5EA7">
        <w:rPr>
          <w:u w:val="single"/>
        </w:rPr>
        <w:t>Таблица 5</w:t>
      </w:r>
      <w:r w:rsidRPr="0004058C">
        <w:t>: Общи и специфични за програмата показатели за изпълнението (по инвестиционни приоритети, разпределени по категории за ЕСФ и когато е уместно – за ЕФРР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26"/>
        <w:gridCol w:w="1221"/>
        <w:gridCol w:w="1450"/>
        <w:gridCol w:w="656"/>
        <w:gridCol w:w="1484"/>
        <w:gridCol w:w="386"/>
        <w:gridCol w:w="429"/>
        <w:gridCol w:w="802"/>
        <w:gridCol w:w="1229"/>
        <w:gridCol w:w="1003"/>
      </w:tblGrid>
      <w:tr w:rsidR="00A730D0" w:rsidRPr="0004058C" w:rsidTr="009166F2">
        <w:trPr>
          <w:trHeight w:val="630"/>
        </w:trPr>
        <w:tc>
          <w:tcPr>
            <w:tcW w:w="337" w:type="pct"/>
            <w:vMerge w:val="restart"/>
          </w:tcPr>
          <w:p w:rsidR="00A730D0" w:rsidRPr="0004058C" w:rsidRDefault="00A730D0" w:rsidP="00A730D0">
            <w:pPr>
              <w:spacing w:after="120" w:line="240" w:lineRule="auto"/>
              <w:ind w:left="283" w:hanging="283"/>
              <w:jc w:val="both"/>
              <w:rPr>
                <w:rFonts w:ascii="Times New Roman" w:eastAsia="Times New Roman" w:hAnsi="Times New Roman" w:cs="Times New Roman"/>
                <w:b/>
                <w:sz w:val="18"/>
                <w:szCs w:val="18"/>
                <w:lang w:val="bg-BG"/>
              </w:rPr>
            </w:pPr>
            <w:bookmarkStart w:id="72" w:name="_Toc352768376"/>
            <w:r w:rsidRPr="0004058C">
              <w:rPr>
                <w:rFonts w:ascii="Times New Roman" w:eastAsia="Times New Roman" w:hAnsi="Times New Roman" w:cs="Times New Roman"/>
                <w:b/>
                <w:sz w:val="18"/>
                <w:szCs w:val="18"/>
                <w:lang w:val="bg-BG"/>
              </w:rPr>
              <w:t>ID</w:t>
            </w:r>
          </w:p>
        </w:tc>
        <w:tc>
          <w:tcPr>
            <w:tcW w:w="657" w:type="pct"/>
            <w:vMerge w:val="restart"/>
          </w:tcPr>
          <w:p w:rsidR="00A730D0" w:rsidRPr="0004058C" w:rsidRDefault="00A730D0" w:rsidP="00A730D0">
            <w:pPr>
              <w:spacing w:after="120" w:line="240" w:lineRule="auto"/>
              <w:ind w:left="283" w:hanging="283"/>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 xml:space="preserve">Показател </w:t>
            </w:r>
          </w:p>
        </w:tc>
        <w:tc>
          <w:tcPr>
            <w:tcW w:w="781"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Мерна единица</w:t>
            </w:r>
          </w:p>
        </w:tc>
        <w:tc>
          <w:tcPr>
            <w:tcW w:w="353"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Фонд</w:t>
            </w:r>
          </w:p>
        </w:tc>
        <w:tc>
          <w:tcPr>
            <w:tcW w:w="799"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Категория региони</w:t>
            </w:r>
            <w:r w:rsidR="00606070" w:rsidRPr="0004058C">
              <w:rPr>
                <w:rFonts w:ascii="Times New Roman" w:eastAsia="Times New Roman" w:hAnsi="Times New Roman" w:cs="Times New Roman"/>
                <w:b/>
                <w:sz w:val="18"/>
                <w:szCs w:val="18"/>
                <w:lang w:val="bg-BG"/>
              </w:rPr>
              <w:t xml:space="preserve"> </w:t>
            </w:r>
            <w:r w:rsidRPr="0004058C">
              <w:rPr>
                <w:rFonts w:ascii="Times New Roman" w:eastAsia="Times New Roman" w:hAnsi="Times New Roman" w:cs="Times New Roman"/>
                <w:b/>
                <w:sz w:val="18"/>
                <w:szCs w:val="18"/>
                <w:lang w:val="bg-BG"/>
              </w:rPr>
              <w:t>(когато е уместно)</w:t>
            </w:r>
          </w:p>
        </w:tc>
        <w:tc>
          <w:tcPr>
            <w:tcW w:w="870" w:type="pct"/>
            <w:gridSpan w:val="3"/>
          </w:tcPr>
          <w:p w:rsidR="00A730D0" w:rsidRPr="0004058C" w:rsidRDefault="00A730D0" w:rsidP="009166F2">
            <w:pPr>
              <w:spacing w:after="120" w:line="240" w:lineRule="auto"/>
              <w:jc w:val="center"/>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Целева стойност</w:t>
            </w:r>
          </w:p>
          <w:p w:rsidR="00A730D0" w:rsidRPr="0004058C" w:rsidRDefault="00A730D0" w:rsidP="009166F2">
            <w:pPr>
              <w:spacing w:after="120" w:line="240" w:lineRule="auto"/>
              <w:jc w:val="center"/>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(2023)</w:t>
            </w:r>
          </w:p>
        </w:tc>
        <w:tc>
          <w:tcPr>
            <w:tcW w:w="662"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Източник на данните</w:t>
            </w:r>
          </w:p>
        </w:tc>
        <w:tc>
          <w:tcPr>
            <w:tcW w:w="540"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Честота на отчитане</w:t>
            </w:r>
          </w:p>
        </w:tc>
      </w:tr>
      <w:tr w:rsidR="00A730D0" w:rsidRPr="0004058C" w:rsidTr="009547ED">
        <w:trPr>
          <w:trHeight w:val="630"/>
        </w:trPr>
        <w:tc>
          <w:tcPr>
            <w:tcW w:w="337"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4"/>
                <w:szCs w:val="24"/>
                <w:lang w:val="bg-BG"/>
              </w:rPr>
            </w:pPr>
          </w:p>
        </w:tc>
        <w:tc>
          <w:tcPr>
            <w:tcW w:w="657"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4"/>
                <w:szCs w:val="24"/>
                <w:lang w:val="bg-BG"/>
              </w:rPr>
            </w:pPr>
          </w:p>
        </w:tc>
        <w:tc>
          <w:tcPr>
            <w:tcW w:w="781" w:type="pct"/>
            <w:vMerge/>
          </w:tcPr>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p>
        </w:tc>
        <w:tc>
          <w:tcPr>
            <w:tcW w:w="353" w:type="pct"/>
            <w:vMerge/>
          </w:tcPr>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p>
        </w:tc>
        <w:tc>
          <w:tcPr>
            <w:tcW w:w="799" w:type="pct"/>
            <w:vMerge/>
          </w:tcPr>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p>
        </w:tc>
        <w:tc>
          <w:tcPr>
            <w:tcW w:w="208"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М</w:t>
            </w:r>
          </w:p>
        </w:tc>
        <w:tc>
          <w:tcPr>
            <w:tcW w:w="231"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Ж</w:t>
            </w:r>
          </w:p>
        </w:tc>
        <w:tc>
          <w:tcPr>
            <w:tcW w:w="432"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Общо</w:t>
            </w:r>
          </w:p>
        </w:tc>
        <w:tc>
          <w:tcPr>
            <w:tcW w:w="662" w:type="pct"/>
            <w:vMerge/>
          </w:tcPr>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p>
        </w:tc>
        <w:tc>
          <w:tcPr>
            <w:tcW w:w="540" w:type="pct"/>
            <w:vMerge/>
          </w:tcPr>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p>
        </w:tc>
      </w:tr>
      <w:tr w:rsidR="00A730D0" w:rsidRPr="0004058C" w:rsidTr="009166F2">
        <w:trPr>
          <w:trHeight w:val="79"/>
        </w:trPr>
        <w:tc>
          <w:tcPr>
            <w:tcW w:w="337" w:type="pct"/>
          </w:tcPr>
          <w:p w:rsidR="00A730D0" w:rsidRPr="0004058C" w:rsidRDefault="00A730D0" w:rsidP="00A730D0">
            <w:pPr>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 xml:space="preserve">СЦ </w:t>
            </w:r>
          </w:p>
        </w:tc>
        <w:tc>
          <w:tcPr>
            <w:tcW w:w="657" w:type="pct"/>
          </w:tcPr>
          <w:p w:rsidR="00A730D0" w:rsidRPr="0004058C" w:rsidRDefault="00A730D0" w:rsidP="00522F4D">
            <w:pPr>
              <w:snapToGrid w:val="0"/>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 предприятия, получили подкрепа</w:t>
            </w:r>
          </w:p>
        </w:tc>
        <w:tc>
          <w:tcPr>
            <w:tcW w:w="781" w:type="pct"/>
            <w:vAlign w:val="center"/>
          </w:tcPr>
          <w:p w:rsidR="00A730D0" w:rsidRPr="0004058C" w:rsidRDefault="00A730D0" w:rsidP="00926481">
            <w:pPr>
              <w:snapToGrid w:val="0"/>
              <w:spacing w:after="120" w:line="240" w:lineRule="auto"/>
              <w:ind w:left="256"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53" w:type="pct"/>
            <w:vAlign w:val="center"/>
          </w:tcPr>
          <w:p w:rsidR="00A730D0" w:rsidRPr="0004058C" w:rsidRDefault="00A730D0" w:rsidP="006072BB">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ЕСФ</w:t>
            </w:r>
          </w:p>
        </w:tc>
        <w:tc>
          <w:tcPr>
            <w:tcW w:w="799" w:type="pct"/>
            <w:vAlign w:val="center"/>
          </w:tcPr>
          <w:p w:rsidR="00A730D0" w:rsidRPr="0004058C" w:rsidRDefault="00A730D0"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208"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231"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432" w:type="pct"/>
            <w:vAlign w:val="center"/>
          </w:tcPr>
          <w:p w:rsidR="00A730D0" w:rsidRPr="0004058C" w:rsidRDefault="005F4745" w:rsidP="00926481">
            <w:pPr>
              <w:spacing w:after="120" w:line="240" w:lineRule="auto"/>
              <w:ind w:left="240" w:hanging="240"/>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9</w:t>
            </w:r>
            <w:r w:rsidR="0095638C">
              <w:rPr>
                <w:rFonts w:ascii="Times New Roman" w:eastAsia="Times New Roman" w:hAnsi="Times New Roman" w:cs="Times New Roman"/>
                <w:sz w:val="16"/>
                <w:szCs w:val="16"/>
                <w:lang w:val="bg-BG"/>
              </w:rPr>
              <w:t>5</w:t>
            </w:r>
            <w:r>
              <w:rPr>
                <w:rFonts w:ascii="Times New Roman" w:eastAsia="Times New Roman" w:hAnsi="Times New Roman" w:cs="Times New Roman"/>
                <w:sz w:val="16"/>
                <w:szCs w:val="16"/>
                <w:lang w:val="bg-BG"/>
              </w:rPr>
              <w:t>0</w:t>
            </w:r>
          </w:p>
        </w:tc>
        <w:tc>
          <w:tcPr>
            <w:tcW w:w="662" w:type="pct"/>
            <w:vAlign w:val="center"/>
          </w:tcPr>
          <w:p w:rsidR="00A730D0" w:rsidRPr="0004058C" w:rsidRDefault="00A730D0" w:rsidP="006072BB">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540" w:type="pct"/>
            <w:vAlign w:val="center"/>
          </w:tcPr>
          <w:p w:rsidR="00A730D0" w:rsidRPr="0004058C" w:rsidRDefault="00A730D0" w:rsidP="00552BF4">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A730D0" w:rsidRPr="0004058C" w:rsidTr="009166F2">
        <w:trPr>
          <w:trHeight w:val="79"/>
        </w:trPr>
        <w:tc>
          <w:tcPr>
            <w:tcW w:w="337" w:type="pct"/>
          </w:tcPr>
          <w:p w:rsidR="00A730D0" w:rsidRPr="0004058C" w:rsidRDefault="00A730D0" w:rsidP="00A730D0">
            <w:pPr>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 xml:space="preserve">СЦ </w:t>
            </w:r>
          </w:p>
          <w:p w:rsidR="00A730D0" w:rsidRPr="0004058C" w:rsidRDefault="00A730D0" w:rsidP="00A730D0">
            <w:pPr>
              <w:spacing w:after="120" w:line="240" w:lineRule="auto"/>
              <w:jc w:val="both"/>
              <w:rPr>
                <w:rFonts w:ascii="Times New Roman" w:eastAsia="Times New Roman" w:hAnsi="Times New Roman" w:cs="Times New Roman"/>
                <w:sz w:val="16"/>
                <w:szCs w:val="16"/>
                <w:lang w:val="bg-BG"/>
              </w:rPr>
            </w:pPr>
          </w:p>
        </w:tc>
        <w:tc>
          <w:tcPr>
            <w:tcW w:w="657" w:type="pct"/>
          </w:tcPr>
          <w:p w:rsidR="00A730D0" w:rsidRPr="0004058C" w:rsidRDefault="00A730D0" w:rsidP="00522F4D">
            <w:pPr>
              <w:snapToGrid w:val="0"/>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Заети лица, включително самостоятелно заети</w:t>
            </w:r>
          </w:p>
        </w:tc>
        <w:tc>
          <w:tcPr>
            <w:tcW w:w="781" w:type="pct"/>
            <w:vAlign w:val="center"/>
          </w:tcPr>
          <w:p w:rsidR="00A730D0" w:rsidRPr="0004058C" w:rsidRDefault="00A730D0" w:rsidP="00926481">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53" w:type="pct"/>
            <w:vAlign w:val="center"/>
          </w:tcPr>
          <w:p w:rsidR="00A730D0" w:rsidRPr="0004058C" w:rsidRDefault="00A730D0" w:rsidP="006072BB">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ЕСФ</w:t>
            </w:r>
          </w:p>
        </w:tc>
        <w:tc>
          <w:tcPr>
            <w:tcW w:w="799" w:type="pct"/>
            <w:vAlign w:val="center"/>
          </w:tcPr>
          <w:p w:rsidR="00A730D0" w:rsidRPr="0004058C" w:rsidRDefault="00A730D0"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208"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231"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432" w:type="pct"/>
            <w:vAlign w:val="center"/>
          </w:tcPr>
          <w:p w:rsidR="00A730D0" w:rsidRPr="0004058C" w:rsidRDefault="00A730D0" w:rsidP="00926481">
            <w:pPr>
              <w:spacing w:after="120" w:line="240" w:lineRule="auto"/>
              <w:jc w:val="center"/>
              <w:rPr>
                <w:rFonts w:ascii="Times New Roman" w:eastAsia="Times New Roman" w:hAnsi="Times New Roman" w:cs="Times New Roman"/>
                <w:sz w:val="16"/>
                <w:szCs w:val="16"/>
                <w:lang w:val="bg-BG"/>
              </w:rPr>
            </w:pPr>
          </w:p>
          <w:p w:rsidR="00A730D0" w:rsidRPr="0004058C" w:rsidRDefault="0095638C" w:rsidP="006072BB">
            <w:pPr>
              <w:spacing w:after="120" w:line="240" w:lineRule="auto"/>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7 150</w:t>
            </w:r>
          </w:p>
        </w:tc>
        <w:tc>
          <w:tcPr>
            <w:tcW w:w="662" w:type="pct"/>
            <w:vAlign w:val="center"/>
          </w:tcPr>
          <w:p w:rsidR="00A730D0" w:rsidRPr="0004058C" w:rsidRDefault="00A730D0" w:rsidP="00552BF4">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540" w:type="pct"/>
            <w:vAlign w:val="center"/>
          </w:tcPr>
          <w:p w:rsidR="00A730D0" w:rsidRPr="0004058C" w:rsidRDefault="00A730D0" w:rsidP="0065476F">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bl>
    <w:p w:rsidR="00A730D0" w:rsidRPr="0004058C" w:rsidRDefault="00A730D0" w:rsidP="00A730D0">
      <w:pPr>
        <w:keepNext/>
        <w:shd w:val="clear" w:color="auto" w:fill="FFFFFF"/>
        <w:tabs>
          <w:tab w:val="left" w:pos="1418"/>
        </w:tabs>
        <w:spacing w:after="120" w:line="240" w:lineRule="auto"/>
        <w:jc w:val="both"/>
        <w:outlineLvl w:val="0"/>
        <w:rPr>
          <w:rFonts w:ascii="Times New Roman" w:eastAsia="Times New Roman" w:hAnsi="Times New Roman" w:cs="Times New Roman"/>
          <w:b/>
          <w:sz w:val="24"/>
          <w:szCs w:val="24"/>
          <w:lang w:val="bg-BG"/>
        </w:rPr>
      </w:pPr>
    </w:p>
    <w:p w:rsidR="00A730D0" w:rsidRPr="0004058C" w:rsidRDefault="00A730D0" w:rsidP="00BF5EA7">
      <w:pPr>
        <w:pStyle w:val="Heading4"/>
      </w:pPr>
      <w:r w:rsidRPr="0004058C">
        <w:t>2.A.7. Специфични разпоредби за ЕСФ, когато е приложимо (по приоритетна ос, разпределени по категории регион</w:t>
      </w:r>
      <w:r w:rsidRPr="0004058C">
        <w:rPr>
          <w:rFonts w:ascii="Times New Roman Bold" w:hAnsi="Times New Roman Bold"/>
        </w:rPr>
        <w:t xml:space="preserve">): </w:t>
      </w:r>
      <w:r w:rsidRPr="0004058C">
        <w:rPr>
          <w:rFonts w:ascii="Times New Roman Bold" w:hAnsi="Times New Roman Bold" w:hint="eastAsia"/>
        </w:rPr>
        <w:t>социални</w:t>
      </w:r>
      <w:r w:rsidRPr="0004058C">
        <w:rPr>
          <w:rFonts w:ascii="Times New Roman Bold" w:hAnsi="Times New Roman Bold"/>
        </w:rPr>
        <w:t xml:space="preserve"> </w:t>
      </w:r>
      <w:r w:rsidRPr="0004058C">
        <w:rPr>
          <w:rFonts w:ascii="Times New Roman Bold" w:hAnsi="Times New Roman Bold" w:hint="eastAsia"/>
        </w:rPr>
        <w:t>иновации</w:t>
      </w:r>
      <w:r w:rsidRPr="0004058C">
        <w:rPr>
          <w:rFonts w:ascii="Times New Roman Bold" w:hAnsi="Times New Roman Bold"/>
        </w:rPr>
        <w:t xml:space="preserve">, </w:t>
      </w:r>
      <w:r w:rsidRPr="0004058C">
        <w:rPr>
          <w:rFonts w:ascii="Times New Roman Bold" w:hAnsi="Times New Roman Bold" w:hint="eastAsia"/>
        </w:rPr>
        <w:t>транснационално</w:t>
      </w:r>
      <w:r w:rsidRPr="0004058C">
        <w:rPr>
          <w:rFonts w:ascii="Times New Roman Bold" w:hAnsi="Times New Roman Bold"/>
        </w:rPr>
        <w:t xml:space="preserve"> </w:t>
      </w:r>
      <w:r w:rsidRPr="0004058C">
        <w:rPr>
          <w:rFonts w:ascii="Times New Roman Bold" w:hAnsi="Times New Roman Bold" w:hint="eastAsia"/>
        </w:rPr>
        <w:t>сътрудничество</w:t>
      </w:r>
      <w:r w:rsidRPr="0004058C">
        <w:rPr>
          <w:rFonts w:ascii="Times New Roman Bold" w:hAnsi="Times New Roman Bold"/>
        </w:rPr>
        <w:t xml:space="preserve"> </w:t>
      </w:r>
      <w:r w:rsidRPr="0004058C">
        <w:rPr>
          <w:rFonts w:ascii="Times New Roman Bold" w:hAnsi="Times New Roman Bold" w:hint="eastAsia"/>
        </w:rPr>
        <w:t>и</w:t>
      </w:r>
      <w:r w:rsidRPr="0004058C">
        <w:rPr>
          <w:rFonts w:ascii="Times New Roman Bold" w:hAnsi="Times New Roman Bold"/>
        </w:rPr>
        <w:t xml:space="preserve"> </w:t>
      </w:r>
      <w:r w:rsidRPr="0004058C">
        <w:rPr>
          <w:rFonts w:ascii="Times New Roman Bold" w:hAnsi="Times New Roman Bold" w:hint="eastAsia"/>
        </w:rPr>
        <w:t>принос</w:t>
      </w:r>
      <w:r w:rsidRPr="0004058C">
        <w:rPr>
          <w:rFonts w:ascii="Times New Roman Bold" w:hAnsi="Times New Roman Bold"/>
        </w:rPr>
        <w:t xml:space="preserve"> </w:t>
      </w:r>
      <w:r w:rsidRPr="0004058C">
        <w:t>по</w:t>
      </w:r>
      <w:r w:rsidRPr="0004058C">
        <w:rPr>
          <w:rFonts w:ascii="Times New Roman Bold" w:hAnsi="Times New Roman Bold"/>
        </w:rPr>
        <w:t xml:space="preserve"> </w:t>
      </w:r>
      <w:r w:rsidRPr="0004058C">
        <w:rPr>
          <w:rFonts w:ascii="Times New Roman Bold" w:hAnsi="Times New Roman Bold" w:hint="eastAsia"/>
        </w:rPr>
        <w:t>тематични</w:t>
      </w:r>
      <w:r w:rsidRPr="0004058C">
        <w:rPr>
          <w:rFonts w:ascii="Times New Roman Bold" w:hAnsi="Times New Roman Bold"/>
        </w:rPr>
        <w:t xml:space="preserve"> </w:t>
      </w:r>
      <w:r w:rsidRPr="0004058C">
        <w:rPr>
          <w:rFonts w:ascii="Times New Roman Bold" w:hAnsi="Times New Roman Bold" w:hint="eastAsia"/>
        </w:rPr>
        <w:t>цели</w:t>
      </w:r>
      <w:r w:rsidRPr="0004058C">
        <w:rPr>
          <w:rFonts w:ascii="Times New Roman Bold" w:hAnsi="Times New Roman Bold"/>
        </w:rPr>
        <w:t xml:space="preserve"> 1-7</w:t>
      </w:r>
    </w:p>
    <w:bookmarkEnd w:id="72"/>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Приоритетната ос ще подпомага внедряването на социални иновации в предприятията, насочени към подобряване на организацията на работа и условията на труд, както и усъвършенстване на системите и практиките в сферата на управление на човешките ресурси. Ще бъдат финансирани и дейности на работодателите за постигане на по-добър баланс между личния, семейния и професионалния живот, както и иновативни подходи в създаването на условия и насърчаване оставането на възрастните работници и служители в заетост по-дълго време. </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Чрез планираните инвестиции в човешките ресурси и условията на труд, настоящата приоритетна ос ще подпомогне интервенции в предприятията, които ще подобрят общото състояние на производствените процеси. Това ще се отрази благоприятно върху цялостната производителност на труда и ще допринесе за постигането на по-голяма конкурентоспособност, особено в сектора на малките и средните предприятия, и ще има пряко отношение към постигането на тематична цел 3 „Повишаване на конкурентоспособността на МСП и на селскостопанския сектор (за ЕЗФРСР), и на сектора на рибарството и аквакултурите (за ЕФМДР)” от</w:t>
      </w:r>
      <w:r w:rsidRPr="0004058C">
        <w:rPr>
          <w:rFonts w:ascii="Times New Roman" w:eastAsia="Calibri" w:hAnsi="Times New Roman" w:cs="Times New Roman"/>
          <w:bCs/>
          <w:sz w:val="24"/>
          <w:szCs w:val="24"/>
          <w:lang w:val="bg-BG"/>
        </w:rPr>
        <w:t xml:space="preserve"> Регламент (ЕС) № 1303/2013 на Европейския парламент и на Съвета от 17 декември 2013 година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w:t>
      </w:r>
      <w:r w:rsidRPr="0004058C">
        <w:rPr>
          <w:rFonts w:ascii="Calibri" w:eastAsia="Calibri" w:hAnsi="Calibri" w:cs="Times New Roman"/>
          <w:lang w:val="bg-BG"/>
        </w:rPr>
        <w:t xml:space="preserve"> (</w:t>
      </w:r>
      <w:r w:rsidRPr="0004058C">
        <w:rPr>
          <w:rFonts w:ascii="Times New Roman" w:eastAsia="Calibri" w:hAnsi="Times New Roman" w:cs="Times New Roman"/>
          <w:bCs/>
          <w:sz w:val="24"/>
          <w:szCs w:val="24"/>
          <w:lang w:val="bg-BG"/>
        </w:rPr>
        <w:t xml:space="preserve">OB L 347, 20/12/2013). </w:t>
      </w:r>
      <w:r w:rsidRPr="0004058C">
        <w:rPr>
          <w:rFonts w:ascii="Times New Roman" w:eastAsia="Times New Roman" w:hAnsi="Times New Roman" w:cs="Times New Roman"/>
          <w:sz w:val="24"/>
          <w:szCs w:val="20"/>
          <w:lang w:val="bg-BG"/>
        </w:rPr>
        <w:t xml:space="preserve">Целенасоченото подпомагане на „зелени предприятия”, предприятия от приоритетни за икономиката сектори и клъстери ще засили ефекта във важни за страната икономически отрасли. Подкрепата за създаване на нови предприятия и развитието на самостоятелна стопанска дейност от предприемачите ще засили допълнително ефекта от интервенциите, подкрепени по приоритетна ос 1, върху сектора на малките и средни предприятия. </w:t>
      </w:r>
    </w:p>
    <w:p w:rsidR="00A730D0" w:rsidRPr="0004058C" w:rsidRDefault="00A730D0" w:rsidP="00A730D0">
      <w:pPr>
        <w:spacing w:after="120" w:line="240" w:lineRule="auto"/>
        <w:jc w:val="both"/>
        <w:rPr>
          <w:rFonts w:ascii="Times New Roman" w:eastAsia="Times New Roman" w:hAnsi="Times New Roman" w:cs="Times New Roman"/>
          <w:sz w:val="24"/>
          <w:lang w:val="bg-BG"/>
        </w:rPr>
      </w:pPr>
      <w:r w:rsidRPr="0004058C">
        <w:rPr>
          <w:rFonts w:ascii="Times New Roman" w:eastAsia="Times New Roman" w:hAnsi="Times New Roman" w:cs="Times New Roman"/>
          <w:sz w:val="24"/>
          <w:szCs w:val="20"/>
          <w:lang w:val="bg-BG"/>
        </w:rPr>
        <w:t xml:space="preserve">В подкрепа на тематична цел 4, 5 и 6 от Общата стратегическа рамка и в унисон с приноса на СКФ за постигане на стратегията на ЕС за интелигентен, устойчив и приобщаващ растеж, планираните в рамките на приоритетната ос мерки косвено ще допринесат също и за прехода към нисковъглеродна икономика, климататично-адаптивна, ресурсно ефективна и екологично устойчива икономика чрез адаптиране на уменията, квалификацията и преквалификацията на работната сила в съответствие с новите изисквания и възможности на политиките за околната среда, както и чрез </w:t>
      </w:r>
      <w:r w:rsidRPr="0004058C">
        <w:rPr>
          <w:rFonts w:ascii="Times New Roman" w:eastAsia="Times New Roman" w:hAnsi="Times New Roman" w:cs="Times New Roman"/>
          <w:sz w:val="24"/>
          <w:lang w:val="bg-BG"/>
        </w:rPr>
        <w:t xml:space="preserve">въвеждане на иновативни, по-производителни и „по-зелени” модели за организация на труда в предприятията. </w:t>
      </w:r>
    </w:p>
    <w:p w:rsidR="00A730D0" w:rsidRPr="0004058C" w:rsidRDefault="00A730D0" w:rsidP="00A730D0">
      <w:pPr>
        <w:spacing w:after="120" w:line="240" w:lineRule="auto"/>
        <w:jc w:val="both"/>
        <w:rPr>
          <w:rFonts w:ascii="Times New Roman" w:eastAsia="Times New Roman" w:hAnsi="Times New Roman" w:cs="Times New Roman"/>
          <w:sz w:val="24"/>
          <w:lang w:val="bg-BG"/>
        </w:rPr>
      </w:pPr>
      <w:r w:rsidRPr="0004058C">
        <w:rPr>
          <w:rFonts w:ascii="Times New Roman" w:eastAsia="Times New Roman" w:hAnsi="Times New Roman" w:cs="Times New Roman"/>
          <w:sz w:val="24"/>
          <w:lang w:val="bg-BG"/>
        </w:rPr>
        <w:t xml:space="preserve">Подкрепата за работодателите по тази приоритетна ос ще допринесе за </w:t>
      </w:r>
      <w:r w:rsidRPr="0004058C">
        <w:rPr>
          <w:rFonts w:ascii="Times New Roman" w:eastAsia="Times New Roman" w:hAnsi="Times New Roman" w:cs="Times New Roman"/>
          <w:sz w:val="24"/>
          <w:szCs w:val="20"/>
          <w:lang w:val="bg-BG" w:eastAsia="fr-BE"/>
        </w:rPr>
        <w:t>запазване и защита на зоните от мрежата НАТУРА 2000, в случай че предприятията попадат в такива зони.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Ще се насърчава осигуряването на стажове и чиракуване в „зелени” предприятия за безработните младежи. Ще бъде оказвана подкрепа и за стартиране на бизнес в сферата на опазване на околната среда („зелено предприемачество”).</w:t>
      </w:r>
    </w:p>
    <w:p w:rsidR="00A730D0" w:rsidRPr="0004058C" w:rsidRDefault="00A730D0" w:rsidP="00A730D0">
      <w:pPr>
        <w:spacing w:after="120" w:line="240" w:lineRule="auto"/>
        <w:jc w:val="both"/>
        <w:rPr>
          <w:rFonts w:ascii="Times New Roman" w:eastAsia="Times New Roman" w:hAnsi="Times New Roman" w:cs="Times New Roman"/>
          <w:b/>
          <w:smallCaps/>
          <w:sz w:val="24"/>
          <w:szCs w:val="24"/>
          <w:lang w:val="bg-BG"/>
        </w:rPr>
      </w:pPr>
      <w:r w:rsidRPr="0004058C">
        <w:rPr>
          <w:rFonts w:ascii="Times New Roman" w:eastAsia="Times New Roman" w:hAnsi="Times New Roman" w:cs="Times New Roman"/>
          <w:sz w:val="24"/>
          <w:szCs w:val="20"/>
          <w:lang w:val="bg-BG"/>
        </w:rPr>
        <w:t xml:space="preserve">Обученията на работната сила и на безработните лица по приоритетна ос 1 се предвижда да включват и определена насоченост към придобиване на ключови </w:t>
      </w:r>
      <w:r w:rsidR="00926481">
        <w:rPr>
          <w:rFonts w:ascii="Times New Roman" w:eastAsia="Times New Roman" w:hAnsi="Times New Roman" w:cs="Times New Roman"/>
          <w:sz w:val="24"/>
          <w:szCs w:val="20"/>
          <w:lang w:val="bg-BG"/>
        </w:rPr>
        <w:t>компетентности</w:t>
      </w:r>
      <w:r w:rsidRPr="0004058C">
        <w:rPr>
          <w:rFonts w:ascii="Times New Roman" w:eastAsia="Times New Roman" w:hAnsi="Times New Roman" w:cs="Times New Roman"/>
          <w:sz w:val="24"/>
          <w:szCs w:val="20"/>
          <w:lang w:val="bg-BG"/>
        </w:rPr>
        <w:t>, в т.ч. особено такива за по-добра компютърна грамотност и дигитални умения за използване на информационните и комуникационните технологии. Като цяло това ще подпомогне изпълнението и на тематична цел 2 „Подобряване на достъпа до ИКТ и на тяхното използване и качество”.</w:t>
      </w:r>
    </w:p>
    <w:p w:rsidR="006C1045" w:rsidRDefault="006C1045" w:rsidP="00A730D0">
      <w:pPr>
        <w:spacing w:after="120" w:line="240" w:lineRule="auto"/>
        <w:jc w:val="both"/>
        <w:rPr>
          <w:rFonts w:ascii="Times New Roman" w:eastAsia="Times New Roman" w:hAnsi="Times New Roman" w:cs="Times New Roman"/>
          <w:b/>
          <w:smallCaps/>
          <w:sz w:val="24"/>
          <w:szCs w:val="24"/>
          <w:lang w:val="bg-BG"/>
        </w:rPr>
      </w:pPr>
      <w:bookmarkStart w:id="73" w:name="_Toc351464337"/>
      <w:bookmarkStart w:id="74" w:name="_Toc352768377"/>
    </w:p>
    <w:p w:rsidR="006C1045" w:rsidRDefault="006C1045" w:rsidP="00A730D0">
      <w:pPr>
        <w:spacing w:after="120" w:line="240" w:lineRule="auto"/>
        <w:jc w:val="both"/>
        <w:rPr>
          <w:rFonts w:ascii="Times New Roman" w:eastAsia="Times New Roman" w:hAnsi="Times New Roman" w:cs="Times New Roman"/>
          <w:b/>
          <w:smallCaps/>
          <w:sz w:val="24"/>
          <w:szCs w:val="24"/>
          <w:lang w:val="bg-BG"/>
        </w:rPr>
      </w:pPr>
    </w:p>
    <w:p w:rsidR="006C1045" w:rsidRDefault="006C1045" w:rsidP="00A730D0">
      <w:pPr>
        <w:spacing w:after="120" w:line="240" w:lineRule="auto"/>
        <w:jc w:val="both"/>
        <w:rPr>
          <w:rFonts w:ascii="Times New Roman" w:eastAsia="Times New Roman" w:hAnsi="Times New Roman" w:cs="Times New Roman"/>
          <w:b/>
          <w:smallCaps/>
          <w:sz w:val="24"/>
          <w:szCs w:val="24"/>
          <w:lang w:val="bg-BG"/>
        </w:rPr>
      </w:pPr>
    </w:p>
    <w:p w:rsidR="006C1045" w:rsidRDefault="006C1045" w:rsidP="00A730D0">
      <w:pPr>
        <w:spacing w:after="120" w:line="240" w:lineRule="auto"/>
        <w:jc w:val="both"/>
        <w:rPr>
          <w:rFonts w:ascii="Times New Roman" w:eastAsia="Times New Roman" w:hAnsi="Times New Roman" w:cs="Times New Roman"/>
          <w:b/>
          <w:smallCaps/>
          <w:sz w:val="24"/>
          <w:szCs w:val="24"/>
          <w:lang w:val="bg-BG"/>
        </w:rPr>
      </w:pPr>
    </w:p>
    <w:p w:rsidR="006C1045" w:rsidRDefault="006C1045" w:rsidP="00A730D0">
      <w:pPr>
        <w:spacing w:after="120" w:line="240" w:lineRule="auto"/>
        <w:jc w:val="both"/>
        <w:rPr>
          <w:rFonts w:ascii="Times New Roman" w:eastAsia="Times New Roman" w:hAnsi="Times New Roman" w:cs="Times New Roman"/>
          <w:b/>
          <w:smallCaps/>
          <w:sz w:val="24"/>
          <w:szCs w:val="24"/>
          <w:lang w:val="bg-BG"/>
        </w:rPr>
      </w:pPr>
    </w:p>
    <w:p w:rsidR="006C1045" w:rsidRDefault="006C1045" w:rsidP="00A730D0">
      <w:pPr>
        <w:spacing w:after="120" w:line="240" w:lineRule="auto"/>
        <w:jc w:val="both"/>
        <w:rPr>
          <w:rFonts w:ascii="Times New Roman" w:eastAsia="Times New Roman" w:hAnsi="Times New Roman" w:cs="Times New Roman"/>
          <w:b/>
          <w:smallCaps/>
          <w:sz w:val="24"/>
          <w:szCs w:val="24"/>
          <w:lang w:val="bg-BG"/>
        </w:rPr>
        <w:sectPr w:rsidR="006C1045" w:rsidSect="00255F8D">
          <w:pgSz w:w="11906" w:h="16838" w:code="9"/>
          <w:pgMar w:top="1021" w:right="1418" w:bottom="1021" w:left="1418" w:header="601" w:footer="1077" w:gutter="0"/>
          <w:cols w:space="708"/>
          <w:titlePg/>
          <w:docGrid w:linePitch="326"/>
        </w:sectPr>
      </w:pPr>
    </w:p>
    <w:p w:rsidR="00A730D0" w:rsidRPr="0004058C" w:rsidRDefault="00A730D0" w:rsidP="00BF5EA7">
      <w:pPr>
        <w:pStyle w:val="Heading4"/>
      </w:pPr>
      <w:r w:rsidRPr="0004058C">
        <w:t>2.A.8. Рамка на изпълнението (</w:t>
      </w:r>
      <w:r w:rsidRPr="0004058C">
        <w:rPr>
          <w:bCs/>
        </w:rPr>
        <w:t xml:space="preserve">Член 96 (2) (б) (v) и </w:t>
      </w:r>
      <w:r w:rsidR="00E65982" w:rsidRPr="0004058C">
        <w:rPr>
          <w:bCs/>
        </w:rPr>
        <w:t xml:space="preserve">приложение </w:t>
      </w:r>
      <w:r w:rsidRPr="0004058C">
        <w:rPr>
          <w:bCs/>
        </w:rPr>
        <w:t>ІІ</w:t>
      </w:r>
      <w:r w:rsidRPr="0004058C">
        <w:t xml:space="preserve"> </w:t>
      </w:r>
      <w:r w:rsidR="00401F14" w:rsidRPr="0004058C">
        <w:t xml:space="preserve">към </w:t>
      </w:r>
      <w:r w:rsidRPr="0004058C">
        <w:t>Регламент</w:t>
      </w:r>
      <w:r w:rsidR="00606070" w:rsidRPr="0004058C">
        <w:t xml:space="preserve"> </w:t>
      </w:r>
      <w:r w:rsidRPr="0004058C">
        <w:t>(EС) № 1303/2013)</w:t>
      </w:r>
      <w:bookmarkEnd w:id="73"/>
      <w:bookmarkEnd w:id="74"/>
      <w:r w:rsidRPr="0004058C">
        <w:t xml:space="preserve"> </w:t>
      </w:r>
    </w:p>
    <w:p w:rsidR="00A730D0" w:rsidRPr="0004058C" w:rsidRDefault="00A730D0" w:rsidP="00BF5EA7">
      <w:pPr>
        <w:pStyle w:val="Heading6"/>
        <w:rPr>
          <w:smallCaps/>
        </w:rPr>
      </w:pPr>
      <w:r w:rsidRPr="00BF5EA7">
        <w:rPr>
          <w:u w:val="single"/>
        </w:rPr>
        <w:t>Таблица 6</w:t>
      </w:r>
      <w:r w:rsidRPr="0004058C">
        <w:t>: Рамка за изпълнение</w:t>
      </w:r>
      <w:r w:rsidR="009C74A4">
        <w:t>то</w:t>
      </w:r>
      <w:r w:rsidRPr="0004058C">
        <w:t xml:space="preserve"> на приоритетна</w:t>
      </w:r>
      <w:r w:rsidR="009C74A4">
        <w:t>та</w:t>
      </w:r>
      <w:r w:rsidRPr="0004058C">
        <w:t xml:space="preserve"> ос (по Фонд и категория регион)</w:t>
      </w:r>
      <w:bookmarkStart w:id="75" w:name="_Toc351464338"/>
      <w:bookmarkStart w:id="76" w:name="OLE_LINK5"/>
      <w:bookmarkStart w:id="77" w:name="OLE_LINK6"/>
    </w:p>
    <w:tbl>
      <w:tblPr>
        <w:tblW w:w="143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425"/>
        <w:gridCol w:w="2722"/>
        <w:gridCol w:w="882"/>
        <w:gridCol w:w="708"/>
        <w:gridCol w:w="1134"/>
        <w:gridCol w:w="284"/>
        <w:gridCol w:w="342"/>
        <w:gridCol w:w="1217"/>
        <w:gridCol w:w="336"/>
        <w:gridCol w:w="373"/>
        <w:gridCol w:w="1129"/>
        <w:gridCol w:w="1080"/>
        <w:gridCol w:w="2012"/>
      </w:tblGrid>
      <w:tr w:rsidR="006C1045" w:rsidRPr="0055721A" w:rsidTr="005A27CB">
        <w:trPr>
          <w:trHeight w:val="2161"/>
        </w:trPr>
        <w:tc>
          <w:tcPr>
            <w:tcW w:w="1701" w:type="dxa"/>
            <w:vMerge w:val="restart"/>
          </w:tcPr>
          <w:p w:rsidR="00A730D0" w:rsidRPr="00F3002E" w:rsidRDefault="00A730D0" w:rsidP="00A730D0">
            <w:pPr>
              <w:spacing w:after="120" w:line="240" w:lineRule="auto"/>
              <w:jc w:val="both"/>
              <w:rPr>
                <w:rFonts w:ascii="Times New Roman" w:eastAsia="Times New Roman" w:hAnsi="Times New Roman" w:cs="Times New Roman"/>
                <w:b/>
                <w:sz w:val="18"/>
                <w:szCs w:val="18"/>
                <w:lang w:val="bg-BG"/>
              </w:rPr>
            </w:pPr>
            <w:r w:rsidRPr="00F3002E">
              <w:rPr>
                <w:rFonts w:ascii="Times New Roman" w:eastAsia="Times New Roman" w:hAnsi="Times New Roman" w:cs="Times New Roman"/>
                <w:b/>
                <w:sz w:val="18"/>
                <w:szCs w:val="18"/>
                <w:lang w:val="bg-BG"/>
              </w:rPr>
              <w:t>Вид показател</w:t>
            </w:r>
          </w:p>
          <w:p w:rsidR="00A730D0" w:rsidRPr="00F3002E" w:rsidRDefault="00A730D0" w:rsidP="006C4D65">
            <w:pPr>
              <w:spacing w:after="120" w:line="240" w:lineRule="auto"/>
              <w:jc w:val="both"/>
              <w:rPr>
                <w:rFonts w:ascii="Times New Roman" w:eastAsia="Times New Roman" w:hAnsi="Times New Roman" w:cs="Times New Roman"/>
                <w:b/>
                <w:sz w:val="18"/>
                <w:szCs w:val="18"/>
                <w:lang w:val="bg-BG"/>
              </w:rPr>
            </w:pPr>
            <w:r w:rsidRPr="00F3002E">
              <w:rPr>
                <w:rFonts w:ascii="Times New Roman" w:eastAsia="Times New Roman" w:hAnsi="Times New Roman" w:cs="Times New Roman"/>
                <w:b/>
                <w:sz w:val="18"/>
                <w:szCs w:val="18"/>
                <w:lang w:val="bg-BG"/>
              </w:rPr>
              <w:t xml:space="preserve">(Основна стъпка за изпълнението, финансов показател, за изпълнението или, когато е целесъобразно - показател за резултатите) </w:t>
            </w:r>
          </w:p>
        </w:tc>
        <w:tc>
          <w:tcPr>
            <w:tcW w:w="425" w:type="dxa"/>
            <w:vMerge w:val="restart"/>
          </w:tcPr>
          <w:p w:rsidR="00A730D0" w:rsidRPr="00F3002E" w:rsidRDefault="00A730D0" w:rsidP="00A730D0">
            <w:pPr>
              <w:spacing w:after="120" w:line="240" w:lineRule="auto"/>
              <w:jc w:val="both"/>
              <w:rPr>
                <w:rFonts w:ascii="Times New Roman" w:eastAsia="Times New Roman" w:hAnsi="Times New Roman" w:cs="Times New Roman"/>
                <w:b/>
                <w:sz w:val="18"/>
                <w:szCs w:val="18"/>
                <w:lang w:val="bg-BG"/>
              </w:rPr>
            </w:pPr>
            <w:r w:rsidRPr="00F3002E">
              <w:rPr>
                <w:rFonts w:ascii="Times New Roman" w:eastAsia="Times New Roman" w:hAnsi="Times New Roman" w:cs="Times New Roman"/>
                <w:b/>
                <w:sz w:val="18"/>
                <w:szCs w:val="18"/>
                <w:lang w:val="bg-BG"/>
              </w:rPr>
              <w:t>ID</w:t>
            </w:r>
          </w:p>
        </w:tc>
        <w:tc>
          <w:tcPr>
            <w:tcW w:w="2722" w:type="dxa"/>
            <w:vMerge w:val="restart"/>
          </w:tcPr>
          <w:p w:rsidR="00A730D0" w:rsidRPr="00F3002E" w:rsidRDefault="00A730D0" w:rsidP="00A730D0">
            <w:pPr>
              <w:spacing w:after="120" w:line="240" w:lineRule="auto"/>
              <w:jc w:val="both"/>
              <w:rPr>
                <w:rFonts w:ascii="Times New Roman" w:eastAsia="Times New Roman" w:hAnsi="Times New Roman" w:cs="Times New Roman"/>
                <w:b/>
                <w:sz w:val="18"/>
                <w:szCs w:val="18"/>
                <w:lang w:val="bg-BG"/>
              </w:rPr>
            </w:pPr>
            <w:r w:rsidRPr="00F3002E">
              <w:rPr>
                <w:rFonts w:ascii="Times New Roman" w:eastAsia="Times New Roman" w:hAnsi="Times New Roman" w:cs="Times New Roman"/>
                <w:b/>
                <w:sz w:val="18"/>
                <w:szCs w:val="18"/>
                <w:lang w:val="bg-BG"/>
              </w:rPr>
              <w:t>Показател или</w:t>
            </w:r>
            <w:r w:rsidR="003A327C" w:rsidRPr="00F3002E">
              <w:rPr>
                <w:rFonts w:ascii="Times New Roman" w:eastAsia="Times New Roman" w:hAnsi="Times New Roman" w:cs="Times New Roman"/>
                <w:b/>
                <w:sz w:val="18"/>
                <w:szCs w:val="18"/>
                <w:lang w:val="bg-BG"/>
              </w:rPr>
              <w:t xml:space="preserve"> </w:t>
            </w:r>
            <w:r w:rsidRPr="00F3002E">
              <w:rPr>
                <w:rFonts w:ascii="Times New Roman" w:eastAsia="Times New Roman" w:hAnsi="Times New Roman" w:cs="Times New Roman"/>
                <w:b/>
                <w:sz w:val="18"/>
                <w:szCs w:val="18"/>
                <w:lang w:val="bg-BG"/>
              </w:rPr>
              <w:t>основна стъпка за изпълнението</w:t>
            </w:r>
          </w:p>
          <w:p w:rsidR="00A730D0" w:rsidRPr="00F3002E" w:rsidRDefault="00A730D0" w:rsidP="00A730D0">
            <w:pPr>
              <w:spacing w:after="120" w:line="240" w:lineRule="auto"/>
              <w:jc w:val="both"/>
              <w:rPr>
                <w:rFonts w:ascii="Times New Roman" w:eastAsia="Times New Roman" w:hAnsi="Times New Roman" w:cs="Times New Roman"/>
                <w:b/>
                <w:sz w:val="18"/>
                <w:szCs w:val="18"/>
                <w:lang w:val="bg-BG"/>
              </w:rPr>
            </w:pPr>
          </w:p>
        </w:tc>
        <w:tc>
          <w:tcPr>
            <w:tcW w:w="882" w:type="dxa"/>
            <w:vMerge w:val="restart"/>
          </w:tcPr>
          <w:p w:rsidR="00A730D0" w:rsidRPr="00F3002E" w:rsidRDefault="00A730D0" w:rsidP="00A730D0">
            <w:pPr>
              <w:spacing w:after="120" w:line="240" w:lineRule="auto"/>
              <w:jc w:val="both"/>
              <w:rPr>
                <w:rFonts w:ascii="Times New Roman" w:eastAsia="Times New Roman" w:hAnsi="Times New Roman" w:cs="Times New Roman"/>
                <w:b/>
                <w:sz w:val="18"/>
                <w:szCs w:val="18"/>
                <w:lang w:val="bg-BG"/>
              </w:rPr>
            </w:pPr>
            <w:r w:rsidRPr="00F3002E">
              <w:rPr>
                <w:rFonts w:ascii="Times New Roman" w:eastAsia="Times New Roman" w:hAnsi="Times New Roman" w:cs="Times New Roman"/>
                <w:b/>
                <w:sz w:val="18"/>
                <w:szCs w:val="18"/>
                <w:lang w:val="bg-BG"/>
              </w:rPr>
              <w:t>Мерна единица, когато е целесъобразно</w:t>
            </w:r>
          </w:p>
        </w:tc>
        <w:tc>
          <w:tcPr>
            <w:tcW w:w="708" w:type="dxa"/>
            <w:vMerge w:val="restart"/>
          </w:tcPr>
          <w:p w:rsidR="00A730D0" w:rsidRPr="00F3002E" w:rsidRDefault="00A730D0" w:rsidP="00A730D0">
            <w:pPr>
              <w:spacing w:after="120" w:line="240" w:lineRule="auto"/>
              <w:jc w:val="both"/>
              <w:rPr>
                <w:rFonts w:ascii="Times New Roman" w:eastAsia="Times New Roman" w:hAnsi="Times New Roman" w:cs="Times New Roman"/>
                <w:b/>
                <w:sz w:val="18"/>
                <w:szCs w:val="18"/>
                <w:lang w:val="bg-BG"/>
              </w:rPr>
            </w:pPr>
            <w:r w:rsidRPr="00F3002E">
              <w:rPr>
                <w:rFonts w:ascii="Times New Roman" w:eastAsia="Times New Roman" w:hAnsi="Times New Roman" w:cs="Times New Roman"/>
                <w:b/>
                <w:sz w:val="18"/>
                <w:szCs w:val="18"/>
                <w:lang w:val="bg-BG"/>
              </w:rPr>
              <w:t>Фонд</w:t>
            </w:r>
          </w:p>
        </w:tc>
        <w:tc>
          <w:tcPr>
            <w:tcW w:w="1134" w:type="dxa"/>
            <w:vMerge w:val="restart"/>
          </w:tcPr>
          <w:p w:rsidR="00A730D0" w:rsidRPr="00F3002E" w:rsidRDefault="00A730D0" w:rsidP="00A730D0">
            <w:pPr>
              <w:spacing w:after="120" w:line="240" w:lineRule="auto"/>
              <w:jc w:val="both"/>
              <w:rPr>
                <w:rFonts w:ascii="Times New Roman" w:eastAsia="Times New Roman" w:hAnsi="Times New Roman" w:cs="Times New Roman"/>
                <w:b/>
                <w:sz w:val="18"/>
                <w:szCs w:val="18"/>
                <w:lang w:val="bg-BG"/>
              </w:rPr>
            </w:pPr>
            <w:r w:rsidRPr="00F3002E">
              <w:rPr>
                <w:rFonts w:ascii="Times New Roman" w:eastAsia="Times New Roman" w:hAnsi="Times New Roman" w:cs="Times New Roman"/>
                <w:b/>
                <w:sz w:val="18"/>
                <w:szCs w:val="18"/>
                <w:lang w:val="bg-BG"/>
              </w:rPr>
              <w:t>Категория регион</w:t>
            </w:r>
            <w:r w:rsidR="009C74A4" w:rsidRPr="00F3002E">
              <w:rPr>
                <w:rFonts w:ascii="Times New Roman" w:eastAsia="Times New Roman" w:hAnsi="Times New Roman" w:cs="Times New Roman"/>
                <w:b/>
                <w:sz w:val="18"/>
                <w:szCs w:val="18"/>
                <w:lang w:val="bg-BG"/>
              </w:rPr>
              <w:t>и</w:t>
            </w:r>
          </w:p>
        </w:tc>
        <w:tc>
          <w:tcPr>
            <w:tcW w:w="1843" w:type="dxa"/>
            <w:gridSpan w:val="3"/>
          </w:tcPr>
          <w:p w:rsidR="00A730D0" w:rsidRPr="00F3002E" w:rsidRDefault="00A730D0" w:rsidP="00A730D0">
            <w:pPr>
              <w:spacing w:after="120" w:line="240" w:lineRule="auto"/>
              <w:jc w:val="both"/>
              <w:rPr>
                <w:rFonts w:ascii="Times New Roman" w:eastAsia="Times New Roman" w:hAnsi="Times New Roman" w:cs="Times New Roman"/>
                <w:b/>
                <w:sz w:val="18"/>
                <w:szCs w:val="18"/>
                <w:lang w:val="bg-BG"/>
              </w:rPr>
            </w:pPr>
            <w:r w:rsidRPr="00F3002E">
              <w:rPr>
                <w:rFonts w:ascii="Times New Roman" w:eastAsia="Times New Roman" w:hAnsi="Times New Roman" w:cs="Times New Roman"/>
                <w:b/>
                <w:sz w:val="18"/>
                <w:szCs w:val="18"/>
                <w:lang w:val="bg-BG"/>
              </w:rPr>
              <w:t>Етапна цел за 2018</w:t>
            </w:r>
          </w:p>
        </w:tc>
        <w:tc>
          <w:tcPr>
            <w:tcW w:w="1838" w:type="dxa"/>
            <w:gridSpan w:val="3"/>
          </w:tcPr>
          <w:p w:rsidR="00A730D0" w:rsidRPr="00F3002E" w:rsidRDefault="00A730D0" w:rsidP="00A730D0">
            <w:pPr>
              <w:spacing w:after="120" w:line="240" w:lineRule="auto"/>
              <w:jc w:val="both"/>
              <w:rPr>
                <w:rFonts w:ascii="Times New Roman" w:eastAsia="Times New Roman" w:hAnsi="Times New Roman" w:cs="Times New Roman"/>
                <w:b/>
                <w:sz w:val="18"/>
                <w:szCs w:val="18"/>
                <w:lang w:val="bg-BG"/>
              </w:rPr>
            </w:pPr>
            <w:r w:rsidRPr="00F3002E">
              <w:rPr>
                <w:rFonts w:ascii="Times New Roman" w:eastAsia="Times New Roman" w:hAnsi="Times New Roman" w:cs="Times New Roman"/>
                <w:b/>
                <w:sz w:val="18"/>
                <w:szCs w:val="18"/>
                <w:lang w:val="bg-BG"/>
              </w:rPr>
              <w:t>Крайна цел (2023)</w:t>
            </w:r>
            <w:r w:rsidRPr="00F3002E">
              <w:rPr>
                <w:rFonts w:ascii="Times New Roman" w:eastAsia="Times New Roman" w:hAnsi="Times New Roman" w:cs="Times New Roman"/>
                <w:sz w:val="18"/>
                <w:szCs w:val="18"/>
                <w:shd w:val="clear" w:color="auto" w:fill="FFFFCC"/>
                <w:lang w:val="bg-BG" w:eastAsia="fr-BE"/>
              </w:rPr>
              <w:t xml:space="preserve"> </w:t>
            </w:r>
          </w:p>
        </w:tc>
        <w:tc>
          <w:tcPr>
            <w:tcW w:w="1080" w:type="dxa"/>
            <w:vMerge w:val="restart"/>
          </w:tcPr>
          <w:p w:rsidR="00A730D0" w:rsidRPr="00F3002E" w:rsidRDefault="00A730D0" w:rsidP="00A730D0">
            <w:pPr>
              <w:spacing w:after="120" w:line="240" w:lineRule="auto"/>
              <w:jc w:val="both"/>
              <w:rPr>
                <w:rFonts w:ascii="Times New Roman" w:eastAsia="Times New Roman" w:hAnsi="Times New Roman" w:cs="Times New Roman"/>
                <w:b/>
                <w:sz w:val="18"/>
                <w:szCs w:val="18"/>
                <w:lang w:val="bg-BG"/>
              </w:rPr>
            </w:pPr>
            <w:r w:rsidRPr="00F3002E">
              <w:rPr>
                <w:rFonts w:ascii="Times New Roman" w:eastAsia="Times New Roman" w:hAnsi="Times New Roman" w:cs="Times New Roman"/>
                <w:b/>
                <w:sz w:val="18"/>
                <w:szCs w:val="18"/>
                <w:lang w:val="bg-BG"/>
              </w:rPr>
              <w:t>Източник на данните</w:t>
            </w:r>
          </w:p>
        </w:tc>
        <w:tc>
          <w:tcPr>
            <w:tcW w:w="2012" w:type="dxa"/>
            <w:vMerge w:val="restart"/>
          </w:tcPr>
          <w:p w:rsidR="00A730D0" w:rsidRPr="00F3002E" w:rsidRDefault="00A730D0" w:rsidP="00A730D0">
            <w:pPr>
              <w:spacing w:after="120" w:line="240" w:lineRule="auto"/>
              <w:jc w:val="both"/>
              <w:rPr>
                <w:rFonts w:ascii="Times New Roman" w:eastAsia="Times New Roman" w:hAnsi="Times New Roman" w:cs="Times New Roman"/>
                <w:b/>
                <w:sz w:val="18"/>
                <w:szCs w:val="18"/>
                <w:lang w:val="bg-BG"/>
              </w:rPr>
            </w:pPr>
            <w:r w:rsidRPr="00F3002E">
              <w:rPr>
                <w:rFonts w:ascii="Times New Roman" w:eastAsia="Times New Roman" w:hAnsi="Times New Roman" w:cs="Times New Roman"/>
                <w:b/>
                <w:sz w:val="18"/>
                <w:szCs w:val="18"/>
                <w:lang w:val="bg-BG"/>
              </w:rPr>
              <w:t xml:space="preserve">Обяснение за значението на показателя, по целесъобразност </w:t>
            </w:r>
          </w:p>
        </w:tc>
      </w:tr>
      <w:tr w:rsidR="006C1045" w:rsidRPr="0004058C" w:rsidTr="005A27CB">
        <w:trPr>
          <w:trHeight w:val="281"/>
        </w:trPr>
        <w:tc>
          <w:tcPr>
            <w:tcW w:w="1701" w:type="dxa"/>
            <w:vMerge/>
          </w:tcPr>
          <w:p w:rsidR="00A730D0" w:rsidRPr="0004058C" w:rsidRDefault="00A730D0" w:rsidP="00A730D0">
            <w:pPr>
              <w:spacing w:after="120" w:line="240" w:lineRule="auto"/>
              <w:jc w:val="both"/>
              <w:rPr>
                <w:rFonts w:ascii="Times New Roman" w:eastAsia="Times New Roman" w:hAnsi="Times New Roman" w:cs="Times New Roman"/>
                <w:b/>
                <w:sz w:val="16"/>
                <w:szCs w:val="16"/>
                <w:lang w:val="bg-BG"/>
              </w:rPr>
            </w:pPr>
          </w:p>
        </w:tc>
        <w:tc>
          <w:tcPr>
            <w:tcW w:w="425" w:type="dxa"/>
            <w:vMerge/>
          </w:tcPr>
          <w:p w:rsidR="00A730D0" w:rsidRPr="0004058C" w:rsidRDefault="00A730D0" w:rsidP="00A730D0">
            <w:pPr>
              <w:spacing w:after="120" w:line="240" w:lineRule="auto"/>
              <w:jc w:val="both"/>
              <w:rPr>
                <w:rFonts w:ascii="Times New Roman" w:eastAsia="Times New Roman" w:hAnsi="Times New Roman" w:cs="Times New Roman"/>
                <w:b/>
                <w:sz w:val="16"/>
                <w:szCs w:val="16"/>
                <w:lang w:val="bg-BG"/>
              </w:rPr>
            </w:pPr>
          </w:p>
        </w:tc>
        <w:tc>
          <w:tcPr>
            <w:tcW w:w="2722" w:type="dxa"/>
            <w:vMerge/>
          </w:tcPr>
          <w:p w:rsidR="00A730D0" w:rsidRPr="0004058C" w:rsidRDefault="00A730D0" w:rsidP="00A730D0">
            <w:pPr>
              <w:spacing w:after="120" w:line="240" w:lineRule="auto"/>
              <w:jc w:val="both"/>
              <w:rPr>
                <w:rFonts w:ascii="Times New Roman" w:eastAsia="Times New Roman" w:hAnsi="Times New Roman" w:cs="Times New Roman"/>
                <w:b/>
                <w:sz w:val="16"/>
                <w:szCs w:val="16"/>
                <w:lang w:val="bg-BG"/>
              </w:rPr>
            </w:pPr>
          </w:p>
        </w:tc>
        <w:tc>
          <w:tcPr>
            <w:tcW w:w="882" w:type="dxa"/>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708" w:type="dxa"/>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1134" w:type="dxa"/>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284" w:type="dxa"/>
          </w:tcPr>
          <w:p w:rsidR="00A730D0" w:rsidRPr="0004058C" w:rsidRDefault="00A730D0" w:rsidP="00A730D0">
            <w:pPr>
              <w:spacing w:after="120" w:line="240" w:lineRule="auto"/>
              <w:ind w:left="240" w:hanging="240"/>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М</w:t>
            </w:r>
          </w:p>
        </w:tc>
        <w:tc>
          <w:tcPr>
            <w:tcW w:w="342" w:type="dxa"/>
          </w:tcPr>
          <w:p w:rsidR="00A730D0" w:rsidRPr="0004058C" w:rsidRDefault="00A730D0" w:rsidP="00A730D0">
            <w:pPr>
              <w:spacing w:after="120" w:line="240" w:lineRule="auto"/>
              <w:ind w:left="240" w:hanging="240"/>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Ж</w:t>
            </w:r>
          </w:p>
        </w:tc>
        <w:tc>
          <w:tcPr>
            <w:tcW w:w="1217" w:type="dxa"/>
          </w:tcPr>
          <w:p w:rsidR="00A730D0" w:rsidRPr="0004058C" w:rsidRDefault="00A730D0" w:rsidP="00A730D0">
            <w:pPr>
              <w:spacing w:after="120" w:line="240" w:lineRule="auto"/>
              <w:ind w:left="240" w:hanging="240"/>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О</w:t>
            </w:r>
          </w:p>
        </w:tc>
        <w:tc>
          <w:tcPr>
            <w:tcW w:w="336" w:type="dxa"/>
          </w:tcPr>
          <w:p w:rsidR="00A730D0" w:rsidRPr="0004058C" w:rsidRDefault="00A730D0" w:rsidP="00A730D0">
            <w:pPr>
              <w:spacing w:after="120" w:line="240" w:lineRule="auto"/>
              <w:ind w:left="240" w:hanging="240"/>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М</w:t>
            </w:r>
          </w:p>
        </w:tc>
        <w:tc>
          <w:tcPr>
            <w:tcW w:w="373" w:type="dxa"/>
          </w:tcPr>
          <w:p w:rsidR="00A730D0" w:rsidRPr="0004058C" w:rsidRDefault="00A730D0" w:rsidP="00A730D0">
            <w:pPr>
              <w:spacing w:after="120" w:line="240" w:lineRule="auto"/>
              <w:ind w:left="-351" w:firstLine="351"/>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Ж</w:t>
            </w:r>
          </w:p>
        </w:tc>
        <w:tc>
          <w:tcPr>
            <w:tcW w:w="1129" w:type="dxa"/>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Общо</w:t>
            </w:r>
          </w:p>
        </w:tc>
        <w:tc>
          <w:tcPr>
            <w:tcW w:w="1080" w:type="dxa"/>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2012" w:type="dxa"/>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r>
      <w:tr w:rsidR="006C1045" w:rsidRPr="0004058C" w:rsidTr="009166F2">
        <w:tc>
          <w:tcPr>
            <w:tcW w:w="1701" w:type="dxa"/>
            <w:vAlign w:val="center"/>
          </w:tcPr>
          <w:p w:rsidR="00A730D0" w:rsidRPr="009166F2" w:rsidRDefault="00A730D0" w:rsidP="009166F2">
            <w:pPr>
              <w:spacing w:after="120" w:line="240" w:lineRule="auto"/>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Финансов показател</w:t>
            </w:r>
          </w:p>
        </w:tc>
        <w:tc>
          <w:tcPr>
            <w:tcW w:w="425" w:type="dxa"/>
            <w:vAlign w:val="center"/>
          </w:tcPr>
          <w:p w:rsidR="00A730D0" w:rsidRPr="009166F2" w:rsidRDefault="00A730D0" w:rsidP="009166F2">
            <w:pPr>
              <w:spacing w:after="120" w:line="240" w:lineRule="auto"/>
              <w:ind w:left="240" w:hanging="240"/>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1</w:t>
            </w:r>
          </w:p>
        </w:tc>
        <w:tc>
          <w:tcPr>
            <w:tcW w:w="2722" w:type="dxa"/>
            <w:vAlign w:val="center"/>
          </w:tcPr>
          <w:p w:rsidR="00A730D0" w:rsidRPr="009E39FC" w:rsidRDefault="00A730D0" w:rsidP="009166F2">
            <w:pPr>
              <w:spacing w:after="120" w:line="240" w:lineRule="auto"/>
              <w:ind w:left="8" w:hanging="8"/>
              <w:rPr>
                <w:rFonts w:ascii="Times New Roman" w:eastAsia="Times New Roman" w:hAnsi="Times New Roman" w:cs="Times New Roman"/>
                <w:sz w:val="18"/>
                <w:szCs w:val="18"/>
                <w:highlight w:val="yellow"/>
                <w:lang w:val="bg-BG"/>
              </w:rPr>
            </w:pPr>
            <w:r w:rsidRPr="009166F2">
              <w:rPr>
                <w:rFonts w:ascii="Times New Roman" w:eastAsia="Times New Roman" w:hAnsi="Times New Roman" w:cs="Times New Roman"/>
                <w:sz w:val="18"/>
                <w:szCs w:val="18"/>
                <w:lang w:val="bg-BG"/>
              </w:rPr>
              <w:t>Сертифицирани средства от ЕСФ</w:t>
            </w:r>
          </w:p>
        </w:tc>
        <w:tc>
          <w:tcPr>
            <w:tcW w:w="882" w:type="dxa"/>
            <w:vAlign w:val="center"/>
          </w:tcPr>
          <w:p w:rsidR="00A730D0" w:rsidRPr="009166F2" w:rsidRDefault="00A730D0" w:rsidP="009E39FC">
            <w:pPr>
              <w:spacing w:after="120" w:line="240" w:lineRule="auto"/>
              <w:jc w:val="center"/>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Евро /ЕС принос/</w:t>
            </w:r>
          </w:p>
        </w:tc>
        <w:tc>
          <w:tcPr>
            <w:tcW w:w="708" w:type="dxa"/>
            <w:vAlign w:val="center"/>
          </w:tcPr>
          <w:p w:rsidR="00A730D0" w:rsidRPr="009166F2" w:rsidRDefault="00A730D0" w:rsidP="009E39FC">
            <w:pPr>
              <w:spacing w:after="120" w:line="240" w:lineRule="auto"/>
              <w:ind w:left="240" w:hanging="240"/>
              <w:jc w:val="center"/>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ЕСФ</w:t>
            </w:r>
          </w:p>
        </w:tc>
        <w:tc>
          <w:tcPr>
            <w:tcW w:w="1134" w:type="dxa"/>
          </w:tcPr>
          <w:p w:rsidR="00A730D0" w:rsidRPr="00F3002E" w:rsidRDefault="00A730D0" w:rsidP="00F3002E">
            <w:pPr>
              <w:spacing w:after="120" w:line="240" w:lineRule="auto"/>
              <w:jc w:val="center"/>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По-слабо развит</w:t>
            </w:r>
            <w:r w:rsidR="00326EEA" w:rsidRPr="00F3002E">
              <w:rPr>
                <w:rFonts w:ascii="Times New Roman" w:eastAsia="Times New Roman" w:hAnsi="Times New Roman" w:cs="Times New Roman"/>
                <w:sz w:val="18"/>
                <w:szCs w:val="18"/>
                <w:lang w:val="bg-BG"/>
              </w:rPr>
              <w:t>и</w:t>
            </w:r>
          </w:p>
        </w:tc>
        <w:tc>
          <w:tcPr>
            <w:tcW w:w="284" w:type="dxa"/>
          </w:tcPr>
          <w:p w:rsidR="00A730D0" w:rsidRPr="00F3002E" w:rsidRDefault="00A730D0" w:rsidP="00F3002E">
            <w:pPr>
              <w:spacing w:after="120" w:line="240" w:lineRule="auto"/>
              <w:jc w:val="center"/>
              <w:rPr>
                <w:rFonts w:ascii="Times New Roman" w:eastAsia="Times New Roman" w:hAnsi="Times New Roman" w:cs="Times New Roman"/>
                <w:sz w:val="18"/>
                <w:szCs w:val="18"/>
                <w:lang w:val="bg-BG"/>
              </w:rPr>
            </w:pPr>
          </w:p>
        </w:tc>
        <w:tc>
          <w:tcPr>
            <w:tcW w:w="342" w:type="dxa"/>
          </w:tcPr>
          <w:p w:rsidR="00A730D0" w:rsidRPr="00F3002E" w:rsidRDefault="00A730D0" w:rsidP="00F3002E">
            <w:pPr>
              <w:spacing w:after="120" w:line="240" w:lineRule="auto"/>
              <w:jc w:val="center"/>
              <w:rPr>
                <w:rFonts w:ascii="Times New Roman" w:eastAsia="Times New Roman" w:hAnsi="Times New Roman" w:cs="Times New Roman"/>
                <w:sz w:val="18"/>
                <w:szCs w:val="18"/>
                <w:lang w:val="bg-BG"/>
              </w:rPr>
            </w:pPr>
          </w:p>
        </w:tc>
        <w:tc>
          <w:tcPr>
            <w:tcW w:w="1217" w:type="dxa"/>
            <w:vAlign w:val="center"/>
          </w:tcPr>
          <w:p w:rsidR="00A730D0" w:rsidRPr="00F3002E" w:rsidRDefault="001C60FB" w:rsidP="004E6AEE">
            <w:pPr>
              <w:spacing w:after="120" w:line="240" w:lineRule="auto"/>
              <w:ind w:left="240" w:hanging="240"/>
              <w:jc w:val="center"/>
              <w:rPr>
                <w:rFonts w:ascii="Times New Roman" w:eastAsia="Times New Roman" w:hAnsi="Times New Roman" w:cs="Times New Roman"/>
                <w:sz w:val="18"/>
                <w:szCs w:val="18"/>
                <w:lang w:val="bg-BG"/>
              </w:rPr>
            </w:pPr>
            <w:r w:rsidRPr="001C60FB">
              <w:rPr>
                <w:rFonts w:ascii="Times New Roman" w:eastAsia="Times New Roman" w:hAnsi="Times New Roman" w:cs="Times New Roman"/>
                <w:sz w:val="18"/>
                <w:szCs w:val="18"/>
                <w:lang w:val="bg-BG"/>
              </w:rPr>
              <w:t>116 084 358</w:t>
            </w:r>
          </w:p>
        </w:tc>
        <w:tc>
          <w:tcPr>
            <w:tcW w:w="336" w:type="dxa"/>
            <w:vAlign w:val="center"/>
          </w:tcPr>
          <w:p w:rsidR="00A730D0" w:rsidRPr="00F3002E" w:rsidRDefault="00A730D0" w:rsidP="004E6AEE">
            <w:pPr>
              <w:spacing w:after="120" w:line="240" w:lineRule="auto"/>
              <w:jc w:val="center"/>
              <w:rPr>
                <w:rFonts w:ascii="Times New Roman" w:eastAsia="Times New Roman" w:hAnsi="Times New Roman" w:cs="Times New Roman"/>
                <w:sz w:val="18"/>
                <w:szCs w:val="18"/>
                <w:lang w:val="bg-BG"/>
              </w:rPr>
            </w:pPr>
          </w:p>
        </w:tc>
        <w:tc>
          <w:tcPr>
            <w:tcW w:w="373" w:type="dxa"/>
            <w:vAlign w:val="center"/>
          </w:tcPr>
          <w:p w:rsidR="00A730D0" w:rsidRPr="00F3002E" w:rsidRDefault="00A730D0" w:rsidP="004E6AEE">
            <w:pPr>
              <w:spacing w:after="120" w:line="240" w:lineRule="auto"/>
              <w:jc w:val="center"/>
              <w:rPr>
                <w:rFonts w:ascii="Times New Roman" w:eastAsia="Times New Roman" w:hAnsi="Times New Roman" w:cs="Times New Roman"/>
                <w:sz w:val="18"/>
                <w:szCs w:val="18"/>
                <w:lang w:val="bg-BG"/>
              </w:rPr>
            </w:pPr>
          </w:p>
        </w:tc>
        <w:tc>
          <w:tcPr>
            <w:tcW w:w="1129" w:type="dxa"/>
            <w:vAlign w:val="center"/>
          </w:tcPr>
          <w:p w:rsidR="00A730D0" w:rsidRPr="00F3002E" w:rsidRDefault="00A730D0" w:rsidP="004E6AEE">
            <w:pPr>
              <w:spacing w:after="120" w:line="240" w:lineRule="auto"/>
              <w:ind w:left="92" w:right="-46" w:hanging="92"/>
              <w:jc w:val="center"/>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448 329 484</w:t>
            </w:r>
          </w:p>
        </w:tc>
        <w:tc>
          <w:tcPr>
            <w:tcW w:w="1080" w:type="dxa"/>
            <w:vAlign w:val="center"/>
          </w:tcPr>
          <w:p w:rsidR="00A730D0" w:rsidRPr="00F3002E" w:rsidRDefault="00A730D0" w:rsidP="004E6AEE">
            <w:pPr>
              <w:tabs>
                <w:tab w:val="left" w:pos="149"/>
              </w:tabs>
              <w:spacing w:after="120" w:line="240" w:lineRule="auto"/>
              <w:ind w:left="240" w:hanging="240"/>
              <w:jc w:val="center"/>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УО</w:t>
            </w:r>
          </w:p>
        </w:tc>
        <w:tc>
          <w:tcPr>
            <w:tcW w:w="2012" w:type="dxa"/>
            <w:vAlign w:val="center"/>
          </w:tcPr>
          <w:p w:rsidR="00A730D0" w:rsidRPr="00F3002E" w:rsidRDefault="00A730D0" w:rsidP="009166F2">
            <w:pPr>
              <w:spacing w:after="120" w:line="240" w:lineRule="auto"/>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Задължителен показател</w:t>
            </w:r>
          </w:p>
        </w:tc>
      </w:tr>
      <w:tr w:rsidR="006C1045" w:rsidRPr="0004058C" w:rsidTr="009166F2">
        <w:tc>
          <w:tcPr>
            <w:tcW w:w="1701" w:type="dxa"/>
            <w:vAlign w:val="center"/>
          </w:tcPr>
          <w:p w:rsidR="00A730D0" w:rsidRPr="009166F2" w:rsidRDefault="00A730D0" w:rsidP="009166F2">
            <w:pPr>
              <w:spacing w:after="120" w:line="240" w:lineRule="auto"/>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Финансов показател</w:t>
            </w:r>
          </w:p>
        </w:tc>
        <w:tc>
          <w:tcPr>
            <w:tcW w:w="425" w:type="dxa"/>
            <w:vAlign w:val="center"/>
          </w:tcPr>
          <w:p w:rsidR="00A730D0" w:rsidRPr="009166F2" w:rsidRDefault="00A730D0" w:rsidP="009166F2">
            <w:pPr>
              <w:spacing w:after="120" w:line="240" w:lineRule="auto"/>
              <w:ind w:left="240" w:hanging="240"/>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2</w:t>
            </w:r>
          </w:p>
        </w:tc>
        <w:tc>
          <w:tcPr>
            <w:tcW w:w="2722" w:type="dxa"/>
            <w:vAlign w:val="center"/>
          </w:tcPr>
          <w:p w:rsidR="00A730D0" w:rsidRPr="009166F2" w:rsidRDefault="00A730D0" w:rsidP="009166F2">
            <w:pPr>
              <w:spacing w:after="120" w:line="240" w:lineRule="auto"/>
              <w:ind w:left="8" w:hanging="8"/>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Сертифицирани средства от ИМЗ</w:t>
            </w:r>
          </w:p>
        </w:tc>
        <w:tc>
          <w:tcPr>
            <w:tcW w:w="882" w:type="dxa"/>
            <w:vAlign w:val="center"/>
          </w:tcPr>
          <w:p w:rsidR="00A730D0" w:rsidRPr="009166F2" w:rsidRDefault="00A730D0" w:rsidP="009E39FC">
            <w:pPr>
              <w:spacing w:after="120" w:line="240" w:lineRule="auto"/>
              <w:jc w:val="center"/>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Евро /ЕС принос/</w:t>
            </w:r>
          </w:p>
        </w:tc>
        <w:tc>
          <w:tcPr>
            <w:tcW w:w="708" w:type="dxa"/>
            <w:vAlign w:val="center"/>
          </w:tcPr>
          <w:p w:rsidR="00A730D0" w:rsidRPr="009166F2" w:rsidRDefault="00A730D0" w:rsidP="009E39FC">
            <w:pPr>
              <w:spacing w:after="120" w:line="240" w:lineRule="auto"/>
              <w:ind w:left="240" w:hanging="240"/>
              <w:jc w:val="center"/>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ИМЗ</w:t>
            </w:r>
          </w:p>
        </w:tc>
        <w:tc>
          <w:tcPr>
            <w:tcW w:w="1134" w:type="dxa"/>
          </w:tcPr>
          <w:p w:rsidR="00A730D0" w:rsidRPr="00F3002E" w:rsidRDefault="00A730D0" w:rsidP="00F3002E">
            <w:pPr>
              <w:spacing w:after="120" w:line="240" w:lineRule="auto"/>
              <w:jc w:val="center"/>
              <w:rPr>
                <w:rFonts w:ascii="Times New Roman" w:eastAsia="Times New Roman" w:hAnsi="Times New Roman" w:cs="Times New Roman"/>
                <w:sz w:val="18"/>
                <w:szCs w:val="18"/>
                <w:lang w:val="bg-BG"/>
              </w:rPr>
            </w:pPr>
          </w:p>
        </w:tc>
        <w:tc>
          <w:tcPr>
            <w:tcW w:w="284" w:type="dxa"/>
          </w:tcPr>
          <w:p w:rsidR="00A730D0" w:rsidRPr="00F3002E" w:rsidRDefault="00A730D0" w:rsidP="00F3002E">
            <w:pPr>
              <w:spacing w:after="120" w:line="240" w:lineRule="auto"/>
              <w:jc w:val="center"/>
              <w:rPr>
                <w:rFonts w:ascii="Times New Roman" w:eastAsia="Times New Roman" w:hAnsi="Times New Roman" w:cs="Times New Roman"/>
                <w:sz w:val="18"/>
                <w:szCs w:val="18"/>
                <w:lang w:val="bg-BG"/>
              </w:rPr>
            </w:pPr>
          </w:p>
        </w:tc>
        <w:tc>
          <w:tcPr>
            <w:tcW w:w="342" w:type="dxa"/>
          </w:tcPr>
          <w:p w:rsidR="00A730D0" w:rsidRPr="00F3002E" w:rsidRDefault="00A730D0" w:rsidP="00F3002E">
            <w:pPr>
              <w:spacing w:after="120" w:line="240" w:lineRule="auto"/>
              <w:jc w:val="center"/>
              <w:rPr>
                <w:rFonts w:ascii="Times New Roman" w:eastAsia="Times New Roman" w:hAnsi="Times New Roman" w:cs="Times New Roman"/>
                <w:sz w:val="18"/>
                <w:szCs w:val="18"/>
                <w:lang w:val="bg-BG"/>
              </w:rPr>
            </w:pPr>
          </w:p>
        </w:tc>
        <w:tc>
          <w:tcPr>
            <w:tcW w:w="1217" w:type="dxa"/>
            <w:vAlign w:val="center"/>
          </w:tcPr>
          <w:p w:rsidR="00A730D0" w:rsidRPr="00F3002E" w:rsidRDefault="00A730D0" w:rsidP="004E6AEE">
            <w:pPr>
              <w:spacing w:after="120" w:line="240" w:lineRule="auto"/>
              <w:ind w:left="240" w:hanging="240"/>
              <w:jc w:val="center"/>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110 377 490</w:t>
            </w:r>
          </w:p>
        </w:tc>
        <w:tc>
          <w:tcPr>
            <w:tcW w:w="336" w:type="dxa"/>
            <w:vAlign w:val="center"/>
          </w:tcPr>
          <w:p w:rsidR="00A730D0" w:rsidRPr="00F3002E" w:rsidRDefault="00A730D0" w:rsidP="004E6AEE">
            <w:pPr>
              <w:spacing w:after="120" w:line="240" w:lineRule="auto"/>
              <w:jc w:val="center"/>
              <w:rPr>
                <w:rFonts w:ascii="Times New Roman" w:eastAsia="Times New Roman" w:hAnsi="Times New Roman" w:cs="Times New Roman"/>
                <w:sz w:val="18"/>
                <w:szCs w:val="18"/>
                <w:lang w:val="bg-BG"/>
              </w:rPr>
            </w:pPr>
          </w:p>
        </w:tc>
        <w:tc>
          <w:tcPr>
            <w:tcW w:w="373" w:type="dxa"/>
            <w:vAlign w:val="center"/>
          </w:tcPr>
          <w:p w:rsidR="00A730D0" w:rsidRPr="00F3002E" w:rsidRDefault="00A730D0" w:rsidP="004E6AEE">
            <w:pPr>
              <w:spacing w:after="120" w:line="240" w:lineRule="auto"/>
              <w:jc w:val="center"/>
              <w:rPr>
                <w:rFonts w:ascii="Times New Roman" w:eastAsia="Times New Roman" w:hAnsi="Times New Roman" w:cs="Times New Roman"/>
                <w:sz w:val="18"/>
                <w:szCs w:val="18"/>
                <w:lang w:val="bg-BG"/>
              </w:rPr>
            </w:pPr>
          </w:p>
        </w:tc>
        <w:tc>
          <w:tcPr>
            <w:tcW w:w="1129" w:type="dxa"/>
            <w:vAlign w:val="center"/>
          </w:tcPr>
          <w:p w:rsidR="00A730D0" w:rsidRPr="00F3002E" w:rsidRDefault="00A730D0" w:rsidP="004E6AEE">
            <w:pPr>
              <w:spacing w:after="120" w:line="240" w:lineRule="auto"/>
              <w:ind w:right="-46"/>
              <w:jc w:val="center"/>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110 377 490</w:t>
            </w:r>
          </w:p>
        </w:tc>
        <w:tc>
          <w:tcPr>
            <w:tcW w:w="1080" w:type="dxa"/>
            <w:vAlign w:val="center"/>
          </w:tcPr>
          <w:p w:rsidR="00A730D0" w:rsidRPr="00F3002E" w:rsidRDefault="00A730D0" w:rsidP="004E6AEE">
            <w:pPr>
              <w:tabs>
                <w:tab w:val="left" w:pos="149"/>
              </w:tabs>
              <w:spacing w:after="120" w:line="240" w:lineRule="auto"/>
              <w:ind w:left="240" w:hanging="240"/>
              <w:jc w:val="center"/>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УО</w:t>
            </w:r>
          </w:p>
        </w:tc>
        <w:tc>
          <w:tcPr>
            <w:tcW w:w="2012" w:type="dxa"/>
            <w:vAlign w:val="center"/>
          </w:tcPr>
          <w:p w:rsidR="00A730D0" w:rsidRPr="00F3002E" w:rsidRDefault="00A730D0" w:rsidP="009166F2">
            <w:pPr>
              <w:spacing w:after="120" w:line="240" w:lineRule="auto"/>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Задължителен показател</w:t>
            </w:r>
          </w:p>
        </w:tc>
      </w:tr>
      <w:tr w:rsidR="006C1045" w:rsidRPr="0055721A" w:rsidTr="009166F2">
        <w:tc>
          <w:tcPr>
            <w:tcW w:w="1701" w:type="dxa"/>
            <w:vAlign w:val="center"/>
          </w:tcPr>
          <w:p w:rsidR="00A730D0" w:rsidRPr="009166F2" w:rsidRDefault="00A730D0" w:rsidP="009166F2">
            <w:pPr>
              <w:spacing w:after="120" w:line="240" w:lineRule="auto"/>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Показател за изпълнение</w:t>
            </w:r>
          </w:p>
        </w:tc>
        <w:tc>
          <w:tcPr>
            <w:tcW w:w="425" w:type="dxa"/>
            <w:vAlign w:val="center"/>
          </w:tcPr>
          <w:p w:rsidR="00A730D0" w:rsidRPr="009166F2" w:rsidRDefault="00A730D0" w:rsidP="009166F2">
            <w:pPr>
              <w:spacing w:after="120" w:line="240" w:lineRule="auto"/>
              <w:ind w:left="240" w:hanging="240"/>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3</w:t>
            </w:r>
          </w:p>
        </w:tc>
        <w:tc>
          <w:tcPr>
            <w:tcW w:w="2722" w:type="dxa"/>
            <w:vAlign w:val="center"/>
          </w:tcPr>
          <w:p w:rsidR="00A730D0" w:rsidRPr="009166F2" w:rsidRDefault="00A730D0" w:rsidP="009166F2">
            <w:pPr>
              <w:spacing w:after="120" w:line="240" w:lineRule="auto"/>
              <w:ind w:left="8" w:hanging="8"/>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Безработни</w:t>
            </w:r>
            <w:r w:rsidRPr="009E39FC">
              <w:rPr>
                <w:rFonts w:ascii="Times New Roman" w:eastAsia="Times New Roman" w:hAnsi="Times New Roman" w:cs="Times New Roman"/>
                <w:sz w:val="18"/>
                <w:szCs w:val="18"/>
                <w:lang w:val="bg-BG"/>
              </w:rPr>
              <w:t xml:space="preserve"> </w:t>
            </w:r>
            <w:r w:rsidRPr="009166F2">
              <w:rPr>
                <w:rFonts w:ascii="Times New Roman" w:eastAsia="Times New Roman" w:hAnsi="Times New Roman" w:cs="Times New Roman"/>
                <w:sz w:val="18"/>
                <w:szCs w:val="18"/>
                <w:lang w:val="bg-BG"/>
              </w:rPr>
              <w:t>участници на възраст от 30 до 54 г. вкл.</w:t>
            </w:r>
          </w:p>
        </w:tc>
        <w:tc>
          <w:tcPr>
            <w:tcW w:w="882" w:type="dxa"/>
            <w:vAlign w:val="center"/>
          </w:tcPr>
          <w:p w:rsidR="00A730D0" w:rsidRPr="009166F2" w:rsidRDefault="00A730D0" w:rsidP="009E39FC">
            <w:pPr>
              <w:spacing w:after="120" w:line="240" w:lineRule="auto"/>
              <w:jc w:val="center"/>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Брой</w:t>
            </w:r>
          </w:p>
        </w:tc>
        <w:tc>
          <w:tcPr>
            <w:tcW w:w="708" w:type="dxa"/>
            <w:vAlign w:val="center"/>
          </w:tcPr>
          <w:p w:rsidR="00A730D0" w:rsidRPr="009166F2" w:rsidRDefault="00A730D0" w:rsidP="009E39FC">
            <w:pPr>
              <w:spacing w:after="120" w:line="240" w:lineRule="auto"/>
              <w:ind w:left="240" w:hanging="240"/>
              <w:jc w:val="center"/>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ЕСФ</w:t>
            </w:r>
          </w:p>
        </w:tc>
        <w:tc>
          <w:tcPr>
            <w:tcW w:w="1134" w:type="dxa"/>
          </w:tcPr>
          <w:p w:rsidR="00A730D0" w:rsidRPr="00F3002E" w:rsidRDefault="00A730D0" w:rsidP="00F3002E">
            <w:pPr>
              <w:spacing w:after="120" w:line="240" w:lineRule="auto"/>
              <w:jc w:val="center"/>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По-слабо развит</w:t>
            </w:r>
            <w:r w:rsidR="00326EEA" w:rsidRPr="00F3002E">
              <w:rPr>
                <w:rFonts w:ascii="Times New Roman" w:eastAsia="Times New Roman" w:hAnsi="Times New Roman" w:cs="Times New Roman"/>
                <w:sz w:val="18"/>
                <w:szCs w:val="18"/>
                <w:lang w:val="bg-BG"/>
              </w:rPr>
              <w:t>и</w:t>
            </w:r>
          </w:p>
        </w:tc>
        <w:tc>
          <w:tcPr>
            <w:tcW w:w="284" w:type="dxa"/>
          </w:tcPr>
          <w:p w:rsidR="00A730D0" w:rsidRPr="00F3002E" w:rsidRDefault="00A730D0" w:rsidP="00F3002E">
            <w:pPr>
              <w:spacing w:after="120" w:line="240" w:lineRule="auto"/>
              <w:jc w:val="center"/>
              <w:rPr>
                <w:rFonts w:ascii="Times New Roman" w:eastAsia="Times New Roman" w:hAnsi="Times New Roman" w:cs="Times New Roman"/>
                <w:sz w:val="18"/>
                <w:szCs w:val="18"/>
                <w:lang w:val="bg-BG"/>
              </w:rPr>
            </w:pPr>
          </w:p>
        </w:tc>
        <w:tc>
          <w:tcPr>
            <w:tcW w:w="342" w:type="dxa"/>
          </w:tcPr>
          <w:p w:rsidR="00A730D0" w:rsidRPr="00F3002E" w:rsidRDefault="00A730D0" w:rsidP="00F3002E">
            <w:pPr>
              <w:spacing w:after="120" w:line="240" w:lineRule="auto"/>
              <w:jc w:val="center"/>
              <w:rPr>
                <w:rFonts w:ascii="Times New Roman" w:eastAsia="Times New Roman" w:hAnsi="Times New Roman" w:cs="Times New Roman"/>
                <w:sz w:val="18"/>
                <w:szCs w:val="18"/>
                <w:lang w:val="bg-BG"/>
              </w:rPr>
            </w:pPr>
          </w:p>
        </w:tc>
        <w:tc>
          <w:tcPr>
            <w:tcW w:w="1217" w:type="dxa"/>
            <w:vAlign w:val="center"/>
          </w:tcPr>
          <w:p w:rsidR="00A730D0" w:rsidRPr="00F3002E" w:rsidRDefault="00A730D0" w:rsidP="004E6AEE">
            <w:pPr>
              <w:spacing w:after="120" w:line="240" w:lineRule="auto"/>
              <w:jc w:val="center"/>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19 925</w:t>
            </w:r>
          </w:p>
        </w:tc>
        <w:tc>
          <w:tcPr>
            <w:tcW w:w="336" w:type="dxa"/>
            <w:vAlign w:val="center"/>
          </w:tcPr>
          <w:p w:rsidR="00A730D0" w:rsidRPr="00F3002E" w:rsidRDefault="00A730D0" w:rsidP="004E6AEE">
            <w:pPr>
              <w:spacing w:after="120" w:line="240" w:lineRule="auto"/>
              <w:jc w:val="center"/>
              <w:rPr>
                <w:rFonts w:ascii="Times New Roman" w:eastAsia="Times New Roman" w:hAnsi="Times New Roman" w:cs="Times New Roman"/>
                <w:sz w:val="18"/>
                <w:szCs w:val="18"/>
                <w:lang w:val="bg-BG"/>
              </w:rPr>
            </w:pPr>
          </w:p>
        </w:tc>
        <w:tc>
          <w:tcPr>
            <w:tcW w:w="373" w:type="dxa"/>
            <w:vAlign w:val="center"/>
          </w:tcPr>
          <w:p w:rsidR="00A730D0" w:rsidRPr="00F3002E" w:rsidRDefault="00A730D0" w:rsidP="004E6AEE">
            <w:pPr>
              <w:spacing w:after="120" w:line="240" w:lineRule="auto"/>
              <w:jc w:val="center"/>
              <w:rPr>
                <w:rFonts w:ascii="Times New Roman" w:eastAsia="Times New Roman" w:hAnsi="Times New Roman" w:cs="Times New Roman"/>
                <w:sz w:val="18"/>
                <w:szCs w:val="18"/>
                <w:lang w:val="bg-BG"/>
              </w:rPr>
            </w:pPr>
          </w:p>
        </w:tc>
        <w:tc>
          <w:tcPr>
            <w:tcW w:w="1129" w:type="dxa"/>
            <w:vAlign w:val="center"/>
          </w:tcPr>
          <w:p w:rsidR="00A730D0" w:rsidRPr="00F3002E" w:rsidRDefault="00A730D0" w:rsidP="004E6AEE">
            <w:pPr>
              <w:spacing w:after="120" w:line="240" w:lineRule="auto"/>
              <w:ind w:left="240" w:hanging="240"/>
              <w:jc w:val="center"/>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83 020</w:t>
            </w:r>
          </w:p>
        </w:tc>
        <w:tc>
          <w:tcPr>
            <w:tcW w:w="1080" w:type="dxa"/>
            <w:vAlign w:val="center"/>
          </w:tcPr>
          <w:p w:rsidR="00A730D0" w:rsidRPr="00F3002E" w:rsidRDefault="00A730D0" w:rsidP="004E6AEE">
            <w:pPr>
              <w:tabs>
                <w:tab w:val="left" w:pos="149"/>
              </w:tabs>
              <w:spacing w:after="120" w:line="240" w:lineRule="auto"/>
              <w:ind w:left="240" w:hanging="240"/>
              <w:jc w:val="center"/>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УО</w:t>
            </w:r>
          </w:p>
        </w:tc>
        <w:tc>
          <w:tcPr>
            <w:tcW w:w="2012" w:type="dxa"/>
            <w:vAlign w:val="center"/>
          </w:tcPr>
          <w:p w:rsidR="00A730D0" w:rsidRPr="00F3002E" w:rsidRDefault="00A730D0" w:rsidP="009166F2">
            <w:pPr>
              <w:spacing w:after="120" w:line="240" w:lineRule="auto"/>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Избраните показатели покриват 70% от бюджета на оста</w:t>
            </w:r>
          </w:p>
        </w:tc>
      </w:tr>
      <w:tr w:rsidR="000F6B01" w:rsidRPr="0055721A" w:rsidTr="009166F2">
        <w:tc>
          <w:tcPr>
            <w:tcW w:w="1701" w:type="dxa"/>
            <w:vAlign w:val="center"/>
          </w:tcPr>
          <w:p w:rsidR="000F6B01" w:rsidRPr="009166F2" w:rsidRDefault="000F6B01" w:rsidP="009166F2">
            <w:pPr>
              <w:spacing w:after="120" w:line="240" w:lineRule="auto"/>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Показател за изпълнение</w:t>
            </w:r>
          </w:p>
        </w:tc>
        <w:tc>
          <w:tcPr>
            <w:tcW w:w="425" w:type="dxa"/>
            <w:vAlign w:val="center"/>
          </w:tcPr>
          <w:p w:rsidR="000F6B01" w:rsidRPr="009166F2" w:rsidRDefault="000F6B01" w:rsidP="009166F2">
            <w:pPr>
              <w:spacing w:after="120" w:line="240" w:lineRule="auto"/>
              <w:ind w:left="240" w:hanging="240"/>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4</w:t>
            </w:r>
          </w:p>
        </w:tc>
        <w:tc>
          <w:tcPr>
            <w:tcW w:w="2722" w:type="dxa"/>
            <w:vAlign w:val="center"/>
          </w:tcPr>
          <w:p w:rsidR="000F6B01" w:rsidRPr="009166F2" w:rsidRDefault="000F6B01" w:rsidP="009166F2">
            <w:pPr>
              <w:spacing w:after="120" w:line="240" w:lineRule="auto"/>
              <w:ind w:left="8" w:hanging="8"/>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Неактивни и безработни участници от ромски произход на възраст от 30 до 54 години вкл.</w:t>
            </w:r>
          </w:p>
        </w:tc>
        <w:tc>
          <w:tcPr>
            <w:tcW w:w="882" w:type="dxa"/>
            <w:vAlign w:val="center"/>
          </w:tcPr>
          <w:p w:rsidR="000F6B01" w:rsidRPr="009166F2" w:rsidRDefault="000F6B01" w:rsidP="009E39FC">
            <w:pPr>
              <w:spacing w:after="120" w:line="240" w:lineRule="auto"/>
              <w:jc w:val="center"/>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Брой</w:t>
            </w:r>
          </w:p>
        </w:tc>
        <w:tc>
          <w:tcPr>
            <w:tcW w:w="708" w:type="dxa"/>
            <w:vAlign w:val="center"/>
          </w:tcPr>
          <w:p w:rsidR="000F6B01" w:rsidRPr="009166F2" w:rsidRDefault="000F6B01" w:rsidP="009E39FC">
            <w:pPr>
              <w:spacing w:after="120" w:line="240" w:lineRule="auto"/>
              <w:ind w:left="240" w:hanging="240"/>
              <w:jc w:val="center"/>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ЕСФ</w:t>
            </w:r>
          </w:p>
        </w:tc>
        <w:tc>
          <w:tcPr>
            <w:tcW w:w="1134" w:type="dxa"/>
          </w:tcPr>
          <w:p w:rsidR="000F6B01" w:rsidRPr="00F3002E" w:rsidRDefault="000F6B01" w:rsidP="00F3002E">
            <w:pPr>
              <w:spacing w:after="120" w:line="240" w:lineRule="auto"/>
              <w:jc w:val="center"/>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По-слабо развити</w:t>
            </w:r>
          </w:p>
        </w:tc>
        <w:tc>
          <w:tcPr>
            <w:tcW w:w="284" w:type="dxa"/>
          </w:tcPr>
          <w:p w:rsidR="000F6B01" w:rsidRPr="00F3002E" w:rsidRDefault="000F6B01" w:rsidP="00F3002E">
            <w:pPr>
              <w:spacing w:after="120" w:line="240" w:lineRule="auto"/>
              <w:jc w:val="center"/>
              <w:rPr>
                <w:rFonts w:ascii="Times New Roman" w:eastAsia="Times New Roman" w:hAnsi="Times New Roman" w:cs="Times New Roman"/>
                <w:sz w:val="18"/>
                <w:szCs w:val="18"/>
                <w:lang w:val="bg-BG"/>
              </w:rPr>
            </w:pPr>
          </w:p>
        </w:tc>
        <w:tc>
          <w:tcPr>
            <w:tcW w:w="342" w:type="dxa"/>
          </w:tcPr>
          <w:p w:rsidR="000F6B01" w:rsidRPr="00F3002E" w:rsidRDefault="000F6B01" w:rsidP="00F3002E">
            <w:pPr>
              <w:spacing w:after="120" w:line="240" w:lineRule="auto"/>
              <w:jc w:val="center"/>
              <w:rPr>
                <w:rFonts w:ascii="Times New Roman" w:eastAsia="Times New Roman" w:hAnsi="Times New Roman" w:cs="Times New Roman"/>
                <w:sz w:val="18"/>
                <w:szCs w:val="18"/>
                <w:lang w:val="bg-BG"/>
              </w:rPr>
            </w:pPr>
          </w:p>
        </w:tc>
        <w:tc>
          <w:tcPr>
            <w:tcW w:w="1217" w:type="dxa"/>
            <w:vAlign w:val="center"/>
          </w:tcPr>
          <w:p w:rsidR="000F6B01" w:rsidRPr="00F3002E" w:rsidRDefault="00463E5A" w:rsidP="004E6AEE">
            <w:pPr>
              <w:spacing w:after="120" w:line="240" w:lineRule="auto"/>
              <w:ind w:left="240" w:hanging="240"/>
              <w:jc w:val="center"/>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1360</w:t>
            </w:r>
          </w:p>
        </w:tc>
        <w:tc>
          <w:tcPr>
            <w:tcW w:w="336" w:type="dxa"/>
            <w:vAlign w:val="center"/>
          </w:tcPr>
          <w:p w:rsidR="000F6B01" w:rsidRPr="00F3002E" w:rsidRDefault="000F6B01" w:rsidP="004E6AEE">
            <w:pPr>
              <w:spacing w:after="120" w:line="240" w:lineRule="auto"/>
              <w:jc w:val="center"/>
              <w:rPr>
                <w:rFonts w:ascii="Times New Roman" w:eastAsia="Times New Roman" w:hAnsi="Times New Roman" w:cs="Times New Roman"/>
                <w:sz w:val="18"/>
                <w:szCs w:val="18"/>
                <w:lang w:val="bg-BG"/>
              </w:rPr>
            </w:pPr>
          </w:p>
        </w:tc>
        <w:tc>
          <w:tcPr>
            <w:tcW w:w="373" w:type="dxa"/>
            <w:vAlign w:val="center"/>
          </w:tcPr>
          <w:p w:rsidR="000F6B01" w:rsidRPr="00F3002E" w:rsidRDefault="000F6B01" w:rsidP="004E6AEE">
            <w:pPr>
              <w:spacing w:after="120" w:line="240" w:lineRule="auto"/>
              <w:jc w:val="center"/>
              <w:rPr>
                <w:rFonts w:ascii="Times New Roman" w:eastAsia="Times New Roman" w:hAnsi="Times New Roman" w:cs="Times New Roman"/>
                <w:sz w:val="18"/>
                <w:szCs w:val="18"/>
                <w:lang w:val="bg-BG"/>
              </w:rPr>
            </w:pPr>
          </w:p>
        </w:tc>
        <w:tc>
          <w:tcPr>
            <w:tcW w:w="1129" w:type="dxa"/>
            <w:vAlign w:val="center"/>
          </w:tcPr>
          <w:p w:rsidR="000F6B01" w:rsidRPr="00F3002E" w:rsidRDefault="00463E5A" w:rsidP="004E6AEE">
            <w:pPr>
              <w:spacing w:after="120" w:line="240" w:lineRule="auto"/>
              <w:ind w:left="240" w:hanging="240"/>
              <w:jc w:val="center"/>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5670</w:t>
            </w:r>
          </w:p>
        </w:tc>
        <w:tc>
          <w:tcPr>
            <w:tcW w:w="1080" w:type="dxa"/>
            <w:vAlign w:val="center"/>
          </w:tcPr>
          <w:p w:rsidR="000F6B01" w:rsidRPr="00F3002E" w:rsidRDefault="000F6B01" w:rsidP="004E6AEE">
            <w:pPr>
              <w:tabs>
                <w:tab w:val="left" w:pos="149"/>
              </w:tabs>
              <w:spacing w:after="120" w:line="240" w:lineRule="auto"/>
              <w:ind w:left="240" w:hanging="240"/>
              <w:jc w:val="center"/>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УО</w:t>
            </w:r>
          </w:p>
        </w:tc>
        <w:tc>
          <w:tcPr>
            <w:tcW w:w="2012" w:type="dxa"/>
            <w:vAlign w:val="center"/>
          </w:tcPr>
          <w:p w:rsidR="000F6B01" w:rsidRPr="00F3002E" w:rsidRDefault="000F6B01" w:rsidP="009166F2">
            <w:pPr>
              <w:spacing w:after="120" w:line="240" w:lineRule="auto"/>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Избраните показатели покриват 70% от бюджета на оста</w:t>
            </w:r>
          </w:p>
        </w:tc>
      </w:tr>
      <w:tr w:rsidR="006C1045" w:rsidRPr="0055721A" w:rsidTr="009166F2">
        <w:tc>
          <w:tcPr>
            <w:tcW w:w="1701" w:type="dxa"/>
            <w:vAlign w:val="center"/>
          </w:tcPr>
          <w:p w:rsidR="00A730D0" w:rsidRPr="009166F2" w:rsidRDefault="00A730D0" w:rsidP="009166F2">
            <w:pPr>
              <w:spacing w:after="120" w:line="240" w:lineRule="auto"/>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Показател за изпълнение</w:t>
            </w:r>
          </w:p>
        </w:tc>
        <w:tc>
          <w:tcPr>
            <w:tcW w:w="425" w:type="dxa"/>
            <w:vAlign w:val="center"/>
          </w:tcPr>
          <w:p w:rsidR="00A730D0" w:rsidRPr="009166F2" w:rsidRDefault="000F6B01" w:rsidP="009166F2">
            <w:pPr>
              <w:spacing w:after="120" w:line="240" w:lineRule="auto"/>
              <w:ind w:left="240" w:hanging="240"/>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5</w:t>
            </w:r>
          </w:p>
        </w:tc>
        <w:tc>
          <w:tcPr>
            <w:tcW w:w="2722" w:type="dxa"/>
            <w:vAlign w:val="center"/>
          </w:tcPr>
          <w:p w:rsidR="00A730D0" w:rsidRPr="009166F2" w:rsidRDefault="00A730D0" w:rsidP="009166F2">
            <w:pPr>
              <w:spacing w:after="120" w:line="240" w:lineRule="auto"/>
              <w:ind w:left="8" w:hanging="8"/>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Безработни участници, вкл. трайно безработни, или неактивни участници извън образование и обучение, над 54 г.</w:t>
            </w:r>
          </w:p>
        </w:tc>
        <w:tc>
          <w:tcPr>
            <w:tcW w:w="882" w:type="dxa"/>
            <w:vAlign w:val="center"/>
          </w:tcPr>
          <w:p w:rsidR="00A730D0" w:rsidRPr="009166F2" w:rsidRDefault="00A730D0" w:rsidP="009E39FC">
            <w:pPr>
              <w:spacing w:after="120" w:line="240" w:lineRule="auto"/>
              <w:jc w:val="center"/>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Брой</w:t>
            </w:r>
          </w:p>
        </w:tc>
        <w:tc>
          <w:tcPr>
            <w:tcW w:w="708" w:type="dxa"/>
            <w:vAlign w:val="center"/>
          </w:tcPr>
          <w:p w:rsidR="00A730D0" w:rsidRPr="009166F2" w:rsidRDefault="00A730D0" w:rsidP="009E39FC">
            <w:pPr>
              <w:spacing w:after="120" w:line="240" w:lineRule="auto"/>
              <w:ind w:left="240" w:hanging="240"/>
              <w:jc w:val="center"/>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ЕСФ</w:t>
            </w:r>
          </w:p>
        </w:tc>
        <w:tc>
          <w:tcPr>
            <w:tcW w:w="1134" w:type="dxa"/>
          </w:tcPr>
          <w:p w:rsidR="00A730D0" w:rsidRPr="00F3002E" w:rsidRDefault="00A730D0" w:rsidP="00F3002E">
            <w:pPr>
              <w:spacing w:after="120" w:line="240" w:lineRule="auto"/>
              <w:jc w:val="center"/>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По-слабо развит</w:t>
            </w:r>
            <w:r w:rsidR="00326EEA" w:rsidRPr="00F3002E">
              <w:rPr>
                <w:rFonts w:ascii="Times New Roman" w:eastAsia="Times New Roman" w:hAnsi="Times New Roman" w:cs="Times New Roman"/>
                <w:sz w:val="18"/>
                <w:szCs w:val="18"/>
                <w:lang w:val="bg-BG"/>
              </w:rPr>
              <w:t>и</w:t>
            </w:r>
          </w:p>
        </w:tc>
        <w:tc>
          <w:tcPr>
            <w:tcW w:w="284" w:type="dxa"/>
          </w:tcPr>
          <w:p w:rsidR="00A730D0" w:rsidRPr="00F3002E" w:rsidRDefault="00A730D0" w:rsidP="00F3002E">
            <w:pPr>
              <w:spacing w:after="120" w:line="240" w:lineRule="auto"/>
              <w:jc w:val="center"/>
              <w:rPr>
                <w:rFonts w:ascii="Times New Roman" w:eastAsia="Times New Roman" w:hAnsi="Times New Roman" w:cs="Times New Roman"/>
                <w:sz w:val="18"/>
                <w:szCs w:val="18"/>
                <w:lang w:val="bg-BG"/>
              </w:rPr>
            </w:pPr>
          </w:p>
        </w:tc>
        <w:tc>
          <w:tcPr>
            <w:tcW w:w="342" w:type="dxa"/>
          </w:tcPr>
          <w:p w:rsidR="00A730D0" w:rsidRPr="00F3002E" w:rsidRDefault="00A730D0" w:rsidP="00F3002E">
            <w:pPr>
              <w:spacing w:after="120" w:line="240" w:lineRule="auto"/>
              <w:jc w:val="center"/>
              <w:rPr>
                <w:rFonts w:ascii="Times New Roman" w:eastAsia="Times New Roman" w:hAnsi="Times New Roman" w:cs="Times New Roman"/>
                <w:sz w:val="18"/>
                <w:szCs w:val="18"/>
                <w:lang w:val="bg-BG"/>
              </w:rPr>
            </w:pPr>
          </w:p>
        </w:tc>
        <w:tc>
          <w:tcPr>
            <w:tcW w:w="1217" w:type="dxa"/>
            <w:vAlign w:val="center"/>
          </w:tcPr>
          <w:p w:rsidR="00A730D0" w:rsidRPr="00F3002E" w:rsidRDefault="00A730D0" w:rsidP="004E6AEE">
            <w:pPr>
              <w:spacing w:after="120" w:line="240" w:lineRule="auto"/>
              <w:ind w:left="240" w:hanging="240"/>
              <w:jc w:val="center"/>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3 730</w:t>
            </w:r>
          </w:p>
        </w:tc>
        <w:tc>
          <w:tcPr>
            <w:tcW w:w="336" w:type="dxa"/>
            <w:vAlign w:val="center"/>
          </w:tcPr>
          <w:p w:rsidR="00A730D0" w:rsidRPr="00F3002E" w:rsidRDefault="00A730D0" w:rsidP="004E6AEE">
            <w:pPr>
              <w:spacing w:after="120" w:line="240" w:lineRule="auto"/>
              <w:jc w:val="center"/>
              <w:rPr>
                <w:rFonts w:ascii="Times New Roman" w:eastAsia="Times New Roman" w:hAnsi="Times New Roman" w:cs="Times New Roman"/>
                <w:sz w:val="18"/>
                <w:szCs w:val="18"/>
                <w:lang w:val="bg-BG"/>
              </w:rPr>
            </w:pPr>
          </w:p>
        </w:tc>
        <w:tc>
          <w:tcPr>
            <w:tcW w:w="373" w:type="dxa"/>
            <w:vAlign w:val="center"/>
          </w:tcPr>
          <w:p w:rsidR="00A730D0" w:rsidRPr="00F3002E" w:rsidRDefault="00A730D0" w:rsidP="004E6AEE">
            <w:pPr>
              <w:spacing w:after="120" w:line="240" w:lineRule="auto"/>
              <w:jc w:val="center"/>
              <w:rPr>
                <w:rFonts w:ascii="Times New Roman" w:eastAsia="Times New Roman" w:hAnsi="Times New Roman" w:cs="Times New Roman"/>
                <w:sz w:val="18"/>
                <w:szCs w:val="18"/>
                <w:lang w:val="bg-BG"/>
              </w:rPr>
            </w:pPr>
          </w:p>
        </w:tc>
        <w:tc>
          <w:tcPr>
            <w:tcW w:w="1129" w:type="dxa"/>
            <w:vAlign w:val="center"/>
          </w:tcPr>
          <w:p w:rsidR="00A730D0" w:rsidRPr="00F3002E" w:rsidRDefault="0093007E" w:rsidP="004E6AEE">
            <w:pPr>
              <w:spacing w:after="120" w:line="240" w:lineRule="auto"/>
              <w:ind w:left="240" w:hanging="240"/>
              <w:jc w:val="center"/>
              <w:rPr>
                <w:rFonts w:ascii="Times New Roman" w:eastAsia="Times New Roman" w:hAnsi="Times New Roman" w:cs="Times New Roman"/>
                <w:sz w:val="18"/>
                <w:szCs w:val="18"/>
                <w:lang w:val="bg-BG"/>
              </w:rPr>
            </w:pPr>
            <w:r>
              <w:rPr>
                <w:rFonts w:ascii="Times New Roman" w:eastAsia="Times New Roman" w:hAnsi="Times New Roman" w:cs="Times New Roman"/>
                <w:sz w:val="18"/>
                <w:szCs w:val="18"/>
                <w:lang w:val="bg-BG"/>
              </w:rPr>
              <w:t>12 370</w:t>
            </w:r>
          </w:p>
        </w:tc>
        <w:tc>
          <w:tcPr>
            <w:tcW w:w="1080" w:type="dxa"/>
            <w:vAlign w:val="center"/>
          </w:tcPr>
          <w:p w:rsidR="00A730D0" w:rsidRPr="00F3002E" w:rsidRDefault="00A730D0" w:rsidP="004E6AEE">
            <w:pPr>
              <w:tabs>
                <w:tab w:val="left" w:pos="149"/>
              </w:tabs>
              <w:spacing w:after="120" w:line="240" w:lineRule="auto"/>
              <w:ind w:left="240" w:hanging="240"/>
              <w:jc w:val="center"/>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УО</w:t>
            </w:r>
          </w:p>
        </w:tc>
        <w:tc>
          <w:tcPr>
            <w:tcW w:w="2012" w:type="dxa"/>
            <w:vAlign w:val="center"/>
          </w:tcPr>
          <w:p w:rsidR="00A730D0" w:rsidRPr="00F3002E" w:rsidRDefault="00A730D0" w:rsidP="009166F2">
            <w:pPr>
              <w:spacing w:after="120" w:line="240" w:lineRule="auto"/>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Избраните показатели покриват 70% от бюджета на оста</w:t>
            </w:r>
          </w:p>
        </w:tc>
      </w:tr>
      <w:tr w:rsidR="003C0DD0" w:rsidRPr="0055721A" w:rsidTr="009166F2">
        <w:tc>
          <w:tcPr>
            <w:tcW w:w="1701" w:type="dxa"/>
            <w:vAlign w:val="center"/>
          </w:tcPr>
          <w:p w:rsidR="003C0DD0" w:rsidRPr="009E39FC" w:rsidRDefault="003C0DD0" w:rsidP="009166F2">
            <w:pPr>
              <w:spacing w:after="240" w:line="240" w:lineRule="auto"/>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Показател за изпълнение</w:t>
            </w:r>
          </w:p>
        </w:tc>
        <w:tc>
          <w:tcPr>
            <w:tcW w:w="425" w:type="dxa"/>
            <w:vAlign w:val="center"/>
          </w:tcPr>
          <w:p w:rsidR="003C0DD0" w:rsidRPr="009166F2" w:rsidRDefault="003C0DD0" w:rsidP="009166F2">
            <w:pPr>
              <w:spacing w:after="120" w:line="240" w:lineRule="auto"/>
              <w:ind w:left="240" w:hanging="240"/>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6</w:t>
            </w:r>
          </w:p>
        </w:tc>
        <w:tc>
          <w:tcPr>
            <w:tcW w:w="2722" w:type="dxa"/>
            <w:vAlign w:val="center"/>
          </w:tcPr>
          <w:p w:rsidR="003C0DD0" w:rsidRPr="009166F2" w:rsidRDefault="003C0DD0" w:rsidP="009166F2">
            <w:pPr>
              <w:spacing w:after="120" w:line="240" w:lineRule="auto"/>
              <w:ind w:left="8" w:hanging="8"/>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Неактивни участници на възраст 15-24 г. вкл. извън обучение и образование</w:t>
            </w:r>
          </w:p>
        </w:tc>
        <w:tc>
          <w:tcPr>
            <w:tcW w:w="882" w:type="dxa"/>
            <w:vAlign w:val="center"/>
          </w:tcPr>
          <w:p w:rsidR="003C0DD0" w:rsidRPr="009166F2" w:rsidRDefault="003C0DD0" w:rsidP="009E39FC">
            <w:pPr>
              <w:spacing w:after="120" w:line="240" w:lineRule="auto"/>
              <w:jc w:val="center"/>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Брой</w:t>
            </w:r>
          </w:p>
        </w:tc>
        <w:tc>
          <w:tcPr>
            <w:tcW w:w="708" w:type="dxa"/>
            <w:vAlign w:val="center"/>
          </w:tcPr>
          <w:p w:rsidR="003C0DD0" w:rsidRPr="009166F2" w:rsidRDefault="003C0DD0" w:rsidP="009E39FC">
            <w:pPr>
              <w:spacing w:after="120" w:line="240" w:lineRule="auto"/>
              <w:ind w:left="240" w:hanging="240"/>
              <w:jc w:val="center"/>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ИМЗ</w:t>
            </w:r>
          </w:p>
        </w:tc>
        <w:tc>
          <w:tcPr>
            <w:tcW w:w="1134" w:type="dxa"/>
            <w:vAlign w:val="center"/>
          </w:tcPr>
          <w:p w:rsidR="003C0DD0" w:rsidRPr="00F3002E" w:rsidRDefault="003C0DD0" w:rsidP="009E39FC">
            <w:pPr>
              <w:spacing w:after="120" w:line="240" w:lineRule="auto"/>
              <w:jc w:val="center"/>
              <w:rPr>
                <w:rFonts w:ascii="Times New Roman" w:eastAsia="Times New Roman" w:hAnsi="Times New Roman" w:cs="Times New Roman"/>
                <w:sz w:val="18"/>
                <w:szCs w:val="18"/>
                <w:lang w:val="bg-BG"/>
              </w:rPr>
            </w:pPr>
            <w:r w:rsidRPr="004E6AEE">
              <w:rPr>
                <w:rFonts w:ascii="Times New Roman" w:hAnsi="Times New Roman" w:cs="Times New Roman"/>
                <w:sz w:val="18"/>
                <w:szCs w:val="18"/>
              </w:rPr>
              <w:t>НП</w:t>
            </w:r>
          </w:p>
        </w:tc>
        <w:tc>
          <w:tcPr>
            <w:tcW w:w="284" w:type="dxa"/>
          </w:tcPr>
          <w:p w:rsidR="003C0DD0" w:rsidRPr="00F3002E" w:rsidRDefault="003C0DD0" w:rsidP="00F3002E">
            <w:pPr>
              <w:spacing w:after="120" w:line="240" w:lineRule="auto"/>
              <w:jc w:val="center"/>
              <w:rPr>
                <w:rFonts w:ascii="Times New Roman" w:eastAsia="Times New Roman" w:hAnsi="Times New Roman" w:cs="Times New Roman"/>
                <w:sz w:val="18"/>
                <w:szCs w:val="18"/>
                <w:lang w:val="bg-BG"/>
              </w:rPr>
            </w:pPr>
          </w:p>
        </w:tc>
        <w:tc>
          <w:tcPr>
            <w:tcW w:w="342" w:type="dxa"/>
          </w:tcPr>
          <w:p w:rsidR="003C0DD0" w:rsidRPr="00F3002E" w:rsidRDefault="003C0DD0" w:rsidP="00F3002E">
            <w:pPr>
              <w:spacing w:after="120" w:line="240" w:lineRule="auto"/>
              <w:jc w:val="center"/>
              <w:rPr>
                <w:rFonts w:ascii="Times New Roman" w:eastAsia="Times New Roman" w:hAnsi="Times New Roman" w:cs="Times New Roman"/>
                <w:sz w:val="18"/>
                <w:szCs w:val="18"/>
                <w:lang w:val="bg-BG"/>
              </w:rPr>
            </w:pPr>
          </w:p>
        </w:tc>
        <w:tc>
          <w:tcPr>
            <w:tcW w:w="1217" w:type="dxa"/>
            <w:vAlign w:val="center"/>
          </w:tcPr>
          <w:p w:rsidR="003C0DD0" w:rsidRDefault="003C0DD0" w:rsidP="004E6AEE">
            <w:pPr>
              <w:spacing w:after="120" w:line="240" w:lineRule="auto"/>
              <w:jc w:val="center"/>
              <w:rPr>
                <w:rFonts w:ascii="Times New Roman" w:eastAsia="Times New Roman" w:hAnsi="Times New Roman" w:cs="Times New Roman"/>
                <w:sz w:val="18"/>
                <w:szCs w:val="18"/>
                <w:lang w:val="bg-BG"/>
              </w:rPr>
            </w:pPr>
            <w:r>
              <w:rPr>
                <w:rFonts w:ascii="Times New Roman" w:eastAsia="Times New Roman" w:hAnsi="Times New Roman" w:cs="Times New Roman"/>
                <w:sz w:val="18"/>
                <w:szCs w:val="18"/>
                <w:lang w:val="bg-BG"/>
              </w:rPr>
              <w:t>9 930</w:t>
            </w:r>
          </w:p>
          <w:p w:rsidR="003C0DD0" w:rsidRPr="00F3002E" w:rsidRDefault="003C0DD0" w:rsidP="004E6AEE">
            <w:pPr>
              <w:spacing w:after="120" w:line="240" w:lineRule="auto"/>
              <w:jc w:val="center"/>
              <w:rPr>
                <w:rFonts w:ascii="Times New Roman" w:eastAsia="Times New Roman" w:hAnsi="Times New Roman" w:cs="Times New Roman"/>
                <w:sz w:val="18"/>
                <w:szCs w:val="18"/>
                <w:lang w:val="bg-BG"/>
              </w:rPr>
            </w:pPr>
          </w:p>
        </w:tc>
        <w:tc>
          <w:tcPr>
            <w:tcW w:w="336" w:type="dxa"/>
            <w:vAlign w:val="center"/>
          </w:tcPr>
          <w:p w:rsidR="003C0DD0" w:rsidRPr="00F3002E" w:rsidRDefault="003C0DD0" w:rsidP="004E6AEE">
            <w:pPr>
              <w:spacing w:after="120" w:line="240" w:lineRule="auto"/>
              <w:jc w:val="center"/>
              <w:rPr>
                <w:rFonts w:ascii="Times New Roman" w:eastAsia="Times New Roman" w:hAnsi="Times New Roman" w:cs="Times New Roman"/>
                <w:sz w:val="18"/>
                <w:szCs w:val="18"/>
                <w:lang w:val="bg-BG"/>
              </w:rPr>
            </w:pPr>
          </w:p>
        </w:tc>
        <w:tc>
          <w:tcPr>
            <w:tcW w:w="373" w:type="dxa"/>
            <w:vAlign w:val="center"/>
          </w:tcPr>
          <w:p w:rsidR="003C0DD0" w:rsidRPr="00F3002E" w:rsidRDefault="003C0DD0" w:rsidP="004E6AEE">
            <w:pPr>
              <w:spacing w:after="120" w:line="240" w:lineRule="auto"/>
              <w:jc w:val="center"/>
              <w:rPr>
                <w:rFonts w:ascii="Times New Roman" w:eastAsia="Times New Roman" w:hAnsi="Times New Roman" w:cs="Times New Roman"/>
                <w:sz w:val="18"/>
                <w:szCs w:val="18"/>
                <w:lang w:val="bg-BG"/>
              </w:rPr>
            </w:pPr>
          </w:p>
        </w:tc>
        <w:tc>
          <w:tcPr>
            <w:tcW w:w="1129" w:type="dxa"/>
            <w:vAlign w:val="center"/>
          </w:tcPr>
          <w:p w:rsidR="003C0DD0" w:rsidRPr="00F3002E" w:rsidRDefault="003C0DD0" w:rsidP="004E6AEE">
            <w:pPr>
              <w:spacing w:after="120" w:line="240" w:lineRule="auto"/>
              <w:ind w:left="240" w:hanging="240"/>
              <w:jc w:val="center"/>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НП</w:t>
            </w:r>
          </w:p>
        </w:tc>
        <w:tc>
          <w:tcPr>
            <w:tcW w:w="1080" w:type="dxa"/>
            <w:vAlign w:val="center"/>
          </w:tcPr>
          <w:p w:rsidR="003C0DD0" w:rsidRPr="00F3002E" w:rsidRDefault="003C0DD0" w:rsidP="004E6AEE">
            <w:pPr>
              <w:tabs>
                <w:tab w:val="left" w:pos="149"/>
              </w:tabs>
              <w:spacing w:after="120" w:line="240" w:lineRule="auto"/>
              <w:ind w:left="240" w:hanging="240"/>
              <w:jc w:val="center"/>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УО</w:t>
            </w:r>
          </w:p>
        </w:tc>
        <w:tc>
          <w:tcPr>
            <w:tcW w:w="2012" w:type="dxa"/>
            <w:vAlign w:val="center"/>
          </w:tcPr>
          <w:p w:rsidR="003C0DD0" w:rsidRPr="00F3002E" w:rsidRDefault="003C0DD0" w:rsidP="009166F2">
            <w:pPr>
              <w:spacing w:after="120" w:line="240" w:lineRule="auto"/>
              <w:rPr>
                <w:rFonts w:ascii="Times New Roman" w:eastAsia="Times New Roman" w:hAnsi="Times New Roman" w:cs="Times New Roman"/>
                <w:sz w:val="18"/>
                <w:szCs w:val="18"/>
                <w:highlight w:val="yellow"/>
                <w:lang w:val="bg-BG"/>
              </w:rPr>
            </w:pPr>
            <w:r w:rsidRPr="00F3002E">
              <w:rPr>
                <w:rFonts w:ascii="Times New Roman" w:eastAsia="Times New Roman" w:hAnsi="Times New Roman" w:cs="Times New Roman"/>
                <w:sz w:val="18"/>
                <w:szCs w:val="18"/>
                <w:lang w:val="bg-BG"/>
              </w:rPr>
              <w:t>Избраните показатели покриват 70% от бюджета на оста</w:t>
            </w:r>
          </w:p>
        </w:tc>
      </w:tr>
      <w:tr w:rsidR="003C0DD0" w:rsidRPr="0055721A" w:rsidTr="009166F2">
        <w:tc>
          <w:tcPr>
            <w:tcW w:w="1701" w:type="dxa"/>
            <w:vAlign w:val="center"/>
          </w:tcPr>
          <w:p w:rsidR="003C0DD0" w:rsidRPr="009E39FC" w:rsidRDefault="003C0DD0" w:rsidP="009166F2">
            <w:pPr>
              <w:spacing w:after="240" w:line="240" w:lineRule="auto"/>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Показател за изпълнение</w:t>
            </w:r>
          </w:p>
        </w:tc>
        <w:tc>
          <w:tcPr>
            <w:tcW w:w="425" w:type="dxa"/>
            <w:vAlign w:val="center"/>
          </w:tcPr>
          <w:p w:rsidR="003C0DD0" w:rsidRPr="009166F2" w:rsidRDefault="003C0DD0" w:rsidP="009166F2">
            <w:pPr>
              <w:spacing w:after="120" w:line="240" w:lineRule="auto"/>
              <w:ind w:left="240" w:hanging="240"/>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7</w:t>
            </w:r>
          </w:p>
        </w:tc>
        <w:tc>
          <w:tcPr>
            <w:tcW w:w="2722" w:type="dxa"/>
            <w:vAlign w:val="center"/>
          </w:tcPr>
          <w:p w:rsidR="003C0DD0" w:rsidRPr="009166F2" w:rsidRDefault="003C0DD0" w:rsidP="009166F2">
            <w:pPr>
              <w:spacing w:after="120" w:line="240" w:lineRule="auto"/>
              <w:ind w:left="8" w:hanging="8"/>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Безработни участници на възраст 15-24 г. вкл. с основна или по-ниска образователна степен</w:t>
            </w:r>
          </w:p>
        </w:tc>
        <w:tc>
          <w:tcPr>
            <w:tcW w:w="882" w:type="dxa"/>
            <w:vAlign w:val="center"/>
          </w:tcPr>
          <w:p w:rsidR="003C0DD0" w:rsidRPr="009166F2" w:rsidRDefault="003C0DD0" w:rsidP="009E39FC">
            <w:pPr>
              <w:spacing w:after="120" w:line="240" w:lineRule="auto"/>
              <w:ind w:left="240" w:hanging="240"/>
              <w:jc w:val="center"/>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Брой</w:t>
            </w:r>
          </w:p>
        </w:tc>
        <w:tc>
          <w:tcPr>
            <w:tcW w:w="708" w:type="dxa"/>
            <w:vAlign w:val="center"/>
          </w:tcPr>
          <w:p w:rsidR="003C0DD0" w:rsidRPr="009166F2" w:rsidRDefault="003C0DD0" w:rsidP="009E39FC">
            <w:pPr>
              <w:spacing w:after="120" w:line="240" w:lineRule="auto"/>
              <w:ind w:left="240" w:hanging="240"/>
              <w:jc w:val="center"/>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ИМЗ</w:t>
            </w:r>
          </w:p>
        </w:tc>
        <w:tc>
          <w:tcPr>
            <w:tcW w:w="1134" w:type="dxa"/>
            <w:vAlign w:val="center"/>
          </w:tcPr>
          <w:p w:rsidR="003C0DD0" w:rsidRPr="00F3002E" w:rsidRDefault="003C0DD0" w:rsidP="009E39FC">
            <w:pPr>
              <w:spacing w:after="120" w:line="240" w:lineRule="auto"/>
              <w:jc w:val="center"/>
              <w:rPr>
                <w:rFonts w:ascii="Times New Roman" w:eastAsia="Times New Roman" w:hAnsi="Times New Roman" w:cs="Times New Roman"/>
                <w:sz w:val="18"/>
                <w:szCs w:val="18"/>
                <w:lang w:val="bg-BG"/>
              </w:rPr>
            </w:pPr>
            <w:r w:rsidRPr="004E6AEE">
              <w:rPr>
                <w:rFonts w:ascii="Times New Roman" w:hAnsi="Times New Roman" w:cs="Times New Roman"/>
                <w:sz w:val="18"/>
                <w:szCs w:val="18"/>
              </w:rPr>
              <w:t>НП</w:t>
            </w:r>
          </w:p>
        </w:tc>
        <w:tc>
          <w:tcPr>
            <w:tcW w:w="284" w:type="dxa"/>
          </w:tcPr>
          <w:p w:rsidR="003C0DD0" w:rsidRPr="00F3002E" w:rsidRDefault="003C0DD0" w:rsidP="00F3002E">
            <w:pPr>
              <w:spacing w:after="120" w:line="240" w:lineRule="auto"/>
              <w:jc w:val="center"/>
              <w:rPr>
                <w:rFonts w:ascii="Times New Roman" w:eastAsia="Times New Roman" w:hAnsi="Times New Roman" w:cs="Times New Roman"/>
                <w:sz w:val="18"/>
                <w:szCs w:val="18"/>
                <w:lang w:val="bg-BG"/>
              </w:rPr>
            </w:pPr>
          </w:p>
        </w:tc>
        <w:tc>
          <w:tcPr>
            <w:tcW w:w="342" w:type="dxa"/>
          </w:tcPr>
          <w:p w:rsidR="003C0DD0" w:rsidRPr="00F3002E" w:rsidRDefault="003C0DD0" w:rsidP="00F3002E">
            <w:pPr>
              <w:spacing w:after="120" w:line="240" w:lineRule="auto"/>
              <w:jc w:val="center"/>
              <w:rPr>
                <w:rFonts w:ascii="Times New Roman" w:eastAsia="Times New Roman" w:hAnsi="Times New Roman" w:cs="Times New Roman"/>
                <w:sz w:val="18"/>
                <w:szCs w:val="18"/>
                <w:lang w:val="bg-BG"/>
              </w:rPr>
            </w:pPr>
          </w:p>
        </w:tc>
        <w:tc>
          <w:tcPr>
            <w:tcW w:w="1217" w:type="dxa"/>
            <w:vAlign w:val="center"/>
          </w:tcPr>
          <w:p w:rsidR="003C0DD0" w:rsidRDefault="003C0DD0" w:rsidP="004E6AEE">
            <w:pPr>
              <w:spacing w:after="120" w:line="240" w:lineRule="auto"/>
              <w:jc w:val="center"/>
              <w:rPr>
                <w:rFonts w:ascii="Times New Roman" w:eastAsia="Times New Roman" w:hAnsi="Times New Roman" w:cs="Times New Roman"/>
                <w:sz w:val="18"/>
                <w:szCs w:val="18"/>
                <w:lang w:val="bg-BG"/>
              </w:rPr>
            </w:pPr>
            <w:r>
              <w:rPr>
                <w:rFonts w:ascii="Times New Roman" w:eastAsia="Times New Roman" w:hAnsi="Times New Roman" w:cs="Times New Roman"/>
                <w:sz w:val="18"/>
                <w:szCs w:val="18"/>
                <w:lang w:val="bg-BG"/>
              </w:rPr>
              <w:t>5 480</w:t>
            </w:r>
          </w:p>
          <w:p w:rsidR="003C0DD0" w:rsidRPr="00F3002E" w:rsidRDefault="003C0DD0" w:rsidP="004E6AEE">
            <w:pPr>
              <w:spacing w:after="120" w:line="240" w:lineRule="auto"/>
              <w:jc w:val="center"/>
              <w:rPr>
                <w:rFonts w:ascii="Times New Roman" w:eastAsia="Times New Roman" w:hAnsi="Times New Roman" w:cs="Times New Roman"/>
                <w:sz w:val="18"/>
                <w:szCs w:val="18"/>
                <w:lang w:val="bg-BG"/>
              </w:rPr>
            </w:pPr>
          </w:p>
        </w:tc>
        <w:tc>
          <w:tcPr>
            <w:tcW w:w="336" w:type="dxa"/>
            <w:vAlign w:val="center"/>
          </w:tcPr>
          <w:p w:rsidR="003C0DD0" w:rsidRPr="00F3002E" w:rsidRDefault="003C0DD0" w:rsidP="004E6AEE">
            <w:pPr>
              <w:spacing w:after="120" w:line="240" w:lineRule="auto"/>
              <w:jc w:val="center"/>
              <w:rPr>
                <w:rFonts w:ascii="Times New Roman" w:eastAsia="Times New Roman" w:hAnsi="Times New Roman" w:cs="Times New Roman"/>
                <w:sz w:val="18"/>
                <w:szCs w:val="18"/>
                <w:lang w:val="bg-BG"/>
              </w:rPr>
            </w:pPr>
          </w:p>
        </w:tc>
        <w:tc>
          <w:tcPr>
            <w:tcW w:w="373" w:type="dxa"/>
            <w:vAlign w:val="center"/>
          </w:tcPr>
          <w:p w:rsidR="003C0DD0" w:rsidRPr="00F3002E" w:rsidRDefault="003C0DD0" w:rsidP="004E6AEE">
            <w:pPr>
              <w:spacing w:after="120" w:line="240" w:lineRule="auto"/>
              <w:jc w:val="center"/>
              <w:rPr>
                <w:rFonts w:ascii="Times New Roman" w:eastAsia="Times New Roman" w:hAnsi="Times New Roman" w:cs="Times New Roman"/>
                <w:sz w:val="18"/>
                <w:szCs w:val="18"/>
                <w:lang w:val="bg-BG"/>
              </w:rPr>
            </w:pPr>
          </w:p>
        </w:tc>
        <w:tc>
          <w:tcPr>
            <w:tcW w:w="1129" w:type="dxa"/>
            <w:vAlign w:val="center"/>
          </w:tcPr>
          <w:p w:rsidR="003C0DD0" w:rsidRPr="00F3002E" w:rsidRDefault="003C0DD0" w:rsidP="004E6AEE">
            <w:pPr>
              <w:spacing w:after="120" w:line="240" w:lineRule="auto"/>
              <w:ind w:left="240" w:hanging="240"/>
              <w:jc w:val="center"/>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НП</w:t>
            </w:r>
          </w:p>
        </w:tc>
        <w:tc>
          <w:tcPr>
            <w:tcW w:w="1080" w:type="dxa"/>
            <w:vAlign w:val="center"/>
          </w:tcPr>
          <w:p w:rsidR="003C0DD0" w:rsidRPr="00F3002E" w:rsidRDefault="003C0DD0" w:rsidP="004E6AEE">
            <w:pPr>
              <w:tabs>
                <w:tab w:val="left" w:pos="149"/>
              </w:tabs>
              <w:spacing w:after="120" w:line="240" w:lineRule="auto"/>
              <w:ind w:left="240" w:hanging="240"/>
              <w:jc w:val="center"/>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УО</w:t>
            </w:r>
          </w:p>
        </w:tc>
        <w:tc>
          <w:tcPr>
            <w:tcW w:w="2012" w:type="dxa"/>
          </w:tcPr>
          <w:p w:rsidR="003C0DD0" w:rsidRPr="00F3002E" w:rsidRDefault="003C0DD0" w:rsidP="00522F4D">
            <w:pPr>
              <w:spacing w:after="120" w:line="240" w:lineRule="auto"/>
              <w:jc w:val="both"/>
              <w:rPr>
                <w:rFonts w:ascii="Times New Roman" w:eastAsia="Times New Roman" w:hAnsi="Times New Roman" w:cs="Times New Roman"/>
                <w:sz w:val="18"/>
                <w:szCs w:val="18"/>
                <w:highlight w:val="yellow"/>
                <w:lang w:val="bg-BG"/>
              </w:rPr>
            </w:pPr>
            <w:r w:rsidRPr="00F3002E">
              <w:rPr>
                <w:rFonts w:ascii="Times New Roman" w:eastAsia="Times New Roman" w:hAnsi="Times New Roman" w:cs="Times New Roman"/>
                <w:sz w:val="18"/>
                <w:szCs w:val="18"/>
                <w:lang w:val="bg-BG"/>
              </w:rPr>
              <w:t>Избраните показатели покриват 70% от бюджета на оста</w:t>
            </w:r>
          </w:p>
        </w:tc>
      </w:tr>
      <w:tr w:rsidR="003C0DD0" w:rsidRPr="0055721A" w:rsidTr="009166F2">
        <w:tc>
          <w:tcPr>
            <w:tcW w:w="1701" w:type="dxa"/>
            <w:vAlign w:val="center"/>
          </w:tcPr>
          <w:p w:rsidR="003C0DD0" w:rsidRPr="009E39FC" w:rsidRDefault="003C0DD0" w:rsidP="009166F2">
            <w:pPr>
              <w:spacing w:after="240" w:line="240" w:lineRule="auto"/>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Показател за изпълнение</w:t>
            </w:r>
          </w:p>
        </w:tc>
        <w:tc>
          <w:tcPr>
            <w:tcW w:w="425" w:type="dxa"/>
            <w:vAlign w:val="center"/>
          </w:tcPr>
          <w:p w:rsidR="003C0DD0" w:rsidRPr="009166F2" w:rsidRDefault="003C0DD0" w:rsidP="009166F2">
            <w:pPr>
              <w:spacing w:after="120" w:line="240" w:lineRule="auto"/>
              <w:ind w:left="240" w:hanging="240"/>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8</w:t>
            </w:r>
          </w:p>
        </w:tc>
        <w:tc>
          <w:tcPr>
            <w:tcW w:w="2722" w:type="dxa"/>
            <w:vAlign w:val="center"/>
          </w:tcPr>
          <w:p w:rsidR="003C0DD0" w:rsidRPr="009166F2" w:rsidRDefault="003C0DD0" w:rsidP="009166F2">
            <w:pPr>
              <w:spacing w:after="120" w:line="240" w:lineRule="auto"/>
              <w:ind w:left="31" w:hanging="31"/>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Безработни участници на възраст 15-24 г. вкл. със завършено средно или висше образование без професионален опит</w:t>
            </w:r>
          </w:p>
        </w:tc>
        <w:tc>
          <w:tcPr>
            <w:tcW w:w="882" w:type="dxa"/>
            <w:vAlign w:val="center"/>
          </w:tcPr>
          <w:p w:rsidR="003C0DD0" w:rsidRPr="009166F2" w:rsidRDefault="003C0DD0" w:rsidP="009E39FC">
            <w:pPr>
              <w:spacing w:after="120" w:line="240" w:lineRule="auto"/>
              <w:ind w:left="240" w:hanging="240"/>
              <w:jc w:val="center"/>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Брой</w:t>
            </w:r>
          </w:p>
        </w:tc>
        <w:tc>
          <w:tcPr>
            <w:tcW w:w="708" w:type="dxa"/>
            <w:vAlign w:val="center"/>
          </w:tcPr>
          <w:p w:rsidR="003C0DD0" w:rsidRPr="009166F2" w:rsidRDefault="003C0DD0" w:rsidP="009E39FC">
            <w:pPr>
              <w:spacing w:after="120" w:line="240" w:lineRule="auto"/>
              <w:ind w:left="240" w:hanging="240"/>
              <w:jc w:val="center"/>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ИМЗ</w:t>
            </w:r>
          </w:p>
        </w:tc>
        <w:tc>
          <w:tcPr>
            <w:tcW w:w="1134" w:type="dxa"/>
            <w:vAlign w:val="center"/>
          </w:tcPr>
          <w:p w:rsidR="003C0DD0" w:rsidRPr="00F3002E" w:rsidRDefault="003C0DD0" w:rsidP="009E39FC">
            <w:pPr>
              <w:spacing w:after="120" w:line="240" w:lineRule="auto"/>
              <w:jc w:val="center"/>
              <w:rPr>
                <w:rFonts w:ascii="Times New Roman" w:eastAsia="Times New Roman" w:hAnsi="Times New Roman" w:cs="Times New Roman"/>
                <w:sz w:val="18"/>
                <w:szCs w:val="18"/>
                <w:lang w:val="bg-BG"/>
              </w:rPr>
            </w:pPr>
            <w:r w:rsidRPr="004E6AEE">
              <w:rPr>
                <w:rFonts w:ascii="Times New Roman" w:hAnsi="Times New Roman" w:cs="Times New Roman"/>
                <w:sz w:val="18"/>
                <w:szCs w:val="18"/>
              </w:rPr>
              <w:t>НП</w:t>
            </w:r>
          </w:p>
        </w:tc>
        <w:tc>
          <w:tcPr>
            <w:tcW w:w="284" w:type="dxa"/>
            <w:vAlign w:val="center"/>
          </w:tcPr>
          <w:p w:rsidR="003C0DD0" w:rsidRPr="00F3002E" w:rsidRDefault="003C0DD0" w:rsidP="004E6AEE">
            <w:pPr>
              <w:spacing w:after="120" w:line="240" w:lineRule="auto"/>
              <w:jc w:val="center"/>
              <w:rPr>
                <w:rFonts w:ascii="Times New Roman" w:eastAsia="Times New Roman" w:hAnsi="Times New Roman" w:cs="Times New Roman"/>
                <w:sz w:val="18"/>
                <w:szCs w:val="18"/>
                <w:lang w:val="bg-BG"/>
              </w:rPr>
            </w:pPr>
          </w:p>
        </w:tc>
        <w:tc>
          <w:tcPr>
            <w:tcW w:w="342" w:type="dxa"/>
            <w:vAlign w:val="center"/>
          </w:tcPr>
          <w:p w:rsidR="003C0DD0" w:rsidRPr="00F3002E" w:rsidRDefault="003C0DD0" w:rsidP="004E6AEE">
            <w:pPr>
              <w:spacing w:after="120" w:line="240" w:lineRule="auto"/>
              <w:jc w:val="center"/>
              <w:rPr>
                <w:rFonts w:ascii="Times New Roman" w:eastAsia="Times New Roman" w:hAnsi="Times New Roman" w:cs="Times New Roman"/>
                <w:sz w:val="18"/>
                <w:szCs w:val="18"/>
                <w:lang w:val="bg-BG"/>
              </w:rPr>
            </w:pPr>
          </w:p>
        </w:tc>
        <w:tc>
          <w:tcPr>
            <w:tcW w:w="1217" w:type="dxa"/>
            <w:vAlign w:val="center"/>
          </w:tcPr>
          <w:p w:rsidR="003C0DD0" w:rsidRDefault="003C0DD0" w:rsidP="004E6AEE">
            <w:pPr>
              <w:spacing w:after="120" w:line="240" w:lineRule="auto"/>
              <w:jc w:val="center"/>
              <w:rPr>
                <w:rFonts w:ascii="Times New Roman" w:eastAsia="Times New Roman" w:hAnsi="Times New Roman" w:cs="Times New Roman"/>
                <w:sz w:val="18"/>
                <w:szCs w:val="18"/>
                <w:lang w:val="bg-BG"/>
              </w:rPr>
            </w:pPr>
            <w:r>
              <w:rPr>
                <w:rFonts w:ascii="Times New Roman" w:eastAsia="Times New Roman" w:hAnsi="Times New Roman" w:cs="Times New Roman"/>
                <w:sz w:val="18"/>
                <w:szCs w:val="18"/>
                <w:lang w:val="bg-BG"/>
              </w:rPr>
              <w:t>7 925</w:t>
            </w:r>
          </w:p>
          <w:p w:rsidR="003C0DD0" w:rsidRPr="00F3002E" w:rsidRDefault="003C0DD0" w:rsidP="004E6AEE">
            <w:pPr>
              <w:spacing w:after="120" w:line="240" w:lineRule="auto"/>
              <w:jc w:val="center"/>
              <w:rPr>
                <w:rFonts w:ascii="Times New Roman" w:eastAsia="Times New Roman" w:hAnsi="Times New Roman" w:cs="Times New Roman"/>
                <w:sz w:val="18"/>
                <w:szCs w:val="18"/>
                <w:lang w:val="bg-BG"/>
              </w:rPr>
            </w:pPr>
          </w:p>
        </w:tc>
        <w:tc>
          <w:tcPr>
            <w:tcW w:w="336" w:type="dxa"/>
            <w:vAlign w:val="center"/>
          </w:tcPr>
          <w:p w:rsidR="003C0DD0" w:rsidRPr="00F3002E" w:rsidRDefault="003C0DD0" w:rsidP="004E6AEE">
            <w:pPr>
              <w:spacing w:after="120" w:line="240" w:lineRule="auto"/>
              <w:jc w:val="center"/>
              <w:rPr>
                <w:rFonts w:ascii="Times New Roman" w:eastAsia="Times New Roman" w:hAnsi="Times New Roman" w:cs="Times New Roman"/>
                <w:sz w:val="18"/>
                <w:szCs w:val="18"/>
                <w:lang w:val="bg-BG"/>
              </w:rPr>
            </w:pPr>
          </w:p>
        </w:tc>
        <w:tc>
          <w:tcPr>
            <w:tcW w:w="373" w:type="dxa"/>
            <w:vAlign w:val="center"/>
          </w:tcPr>
          <w:p w:rsidR="003C0DD0" w:rsidRPr="00F3002E" w:rsidRDefault="003C0DD0" w:rsidP="004E6AEE">
            <w:pPr>
              <w:spacing w:after="120" w:line="240" w:lineRule="auto"/>
              <w:jc w:val="center"/>
              <w:rPr>
                <w:rFonts w:ascii="Times New Roman" w:eastAsia="Times New Roman" w:hAnsi="Times New Roman" w:cs="Times New Roman"/>
                <w:sz w:val="18"/>
                <w:szCs w:val="18"/>
                <w:lang w:val="bg-BG"/>
              </w:rPr>
            </w:pPr>
          </w:p>
        </w:tc>
        <w:tc>
          <w:tcPr>
            <w:tcW w:w="1129" w:type="dxa"/>
            <w:vAlign w:val="center"/>
          </w:tcPr>
          <w:p w:rsidR="003C0DD0" w:rsidRPr="00F3002E" w:rsidRDefault="003C0DD0" w:rsidP="004E6AEE">
            <w:pPr>
              <w:spacing w:after="120" w:line="240" w:lineRule="auto"/>
              <w:ind w:left="240" w:hanging="240"/>
              <w:jc w:val="center"/>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НП</w:t>
            </w:r>
          </w:p>
        </w:tc>
        <w:tc>
          <w:tcPr>
            <w:tcW w:w="1080" w:type="dxa"/>
            <w:vAlign w:val="center"/>
          </w:tcPr>
          <w:p w:rsidR="003C0DD0" w:rsidRPr="00F3002E" w:rsidRDefault="003C0DD0" w:rsidP="004E6AEE">
            <w:pPr>
              <w:tabs>
                <w:tab w:val="left" w:pos="149"/>
              </w:tabs>
              <w:spacing w:after="120" w:line="240" w:lineRule="auto"/>
              <w:ind w:left="240" w:hanging="240"/>
              <w:jc w:val="center"/>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УО</w:t>
            </w:r>
          </w:p>
        </w:tc>
        <w:tc>
          <w:tcPr>
            <w:tcW w:w="2012" w:type="dxa"/>
          </w:tcPr>
          <w:p w:rsidR="003C0DD0" w:rsidRPr="00F3002E" w:rsidRDefault="003C0DD0" w:rsidP="00522F4D">
            <w:pPr>
              <w:spacing w:after="120" w:line="240" w:lineRule="auto"/>
              <w:jc w:val="both"/>
              <w:rPr>
                <w:rFonts w:ascii="Times New Roman" w:eastAsia="Times New Roman" w:hAnsi="Times New Roman" w:cs="Times New Roman"/>
                <w:sz w:val="18"/>
                <w:szCs w:val="18"/>
                <w:highlight w:val="yellow"/>
                <w:lang w:val="bg-BG"/>
              </w:rPr>
            </w:pPr>
            <w:r w:rsidRPr="00F3002E">
              <w:rPr>
                <w:rFonts w:ascii="Times New Roman" w:eastAsia="Times New Roman" w:hAnsi="Times New Roman" w:cs="Times New Roman"/>
                <w:sz w:val="18"/>
                <w:szCs w:val="18"/>
                <w:lang w:val="bg-BG"/>
              </w:rPr>
              <w:t>Избраните показатели покриват 70% от бюджета на оста</w:t>
            </w:r>
          </w:p>
        </w:tc>
      </w:tr>
      <w:tr w:rsidR="006C1045" w:rsidRPr="0055721A" w:rsidTr="009166F2">
        <w:tc>
          <w:tcPr>
            <w:tcW w:w="1701" w:type="dxa"/>
            <w:vAlign w:val="center"/>
          </w:tcPr>
          <w:p w:rsidR="00A730D0" w:rsidRPr="009166F2" w:rsidRDefault="00A730D0" w:rsidP="009166F2">
            <w:pPr>
              <w:spacing w:after="120" w:line="240" w:lineRule="auto"/>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Показател за резултат</w:t>
            </w:r>
          </w:p>
        </w:tc>
        <w:tc>
          <w:tcPr>
            <w:tcW w:w="425" w:type="dxa"/>
            <w:vAlign w:val="center"/>
          </w:tcPr>
          <w:p w:rsidR="00A730D0" w:rsidRPr="009166F2" w:rsidRDefault="000F6B01" w:rsidP="009166F2">
            <w:pPr>
              <w:spacing w:after="120" w:line="240" w:lineRule="auto"/>
              <w:ind w:left="240" w:hanging="240"/>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9</w:t>
            </w:r>
          </w:p>
        </w:tc>
        <w:tc>
          <w:tcPr>
            <w:tcW w:w="2722" w:type="dxa"/>
            <w:vAlign w:val="center"/>
          </w:tcPr>
          <w:p w:rsidR="00A730D0" w:rsidRPr="009166F2" w:rsidRDefault="00A730D0" w:rsidP="009166F2">
            <w:pPr>
              <w:spacing w:after="120" w:line="240" w:lineRule="auto"/>
              <w:ind w:left="31" w:hanging="31"/>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Участници със средно и по-ниско образование (под ISCED 4), придобили квалификация при напускане на операцията</w:t>
            </w:r>
          </w:p>
        </w:tc>
        <w:tc>
          <w:tcPr>
            <w:tcW w:w="882" w:type="dxa"/>
            <w:vAlign w:val="center"/>
          </w:tcPr>
          <w:p w:rsidR="00A730D0" w:rsidRPr="009166F2" w:rsidRDefault="00A730D0" w:rsidP="009E39FC">
            <w:pPr>
              <w:spacing w:after="120" w:line="240" w:lineRule="auto"/>
              <w:ind w:left="240" w:hanging="240"/>
              <w:jc w:val="center"/>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Брой</w:t>
            </w:r>
          </w:p>
        </w:tc>
        <w:tc>
          <w:tcPr>
            <w:tcW w:w="708" w:type="dxa"/>
            <w:vAlign w:val="center"/>
          </w:tcPr>
          <w:p w:rsidR="00A730D0" w:rsidRPr="009166F2" w:rsidRDefault="00A730D0" w:rsidP="009E39FC">
            <w:pPr>
              <w:spacing w:after="120" w:line="240" w:lineRule="auto"/>
              <w:ind w:left="240" w:hanging="240"/>
              <w:jc w:val="center"/>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ЕСФ</w:t>
            </w:r>
          </w:p>
        </w:tc>
        <w:tc>
          <w:tcPr>
            <w:tcW w:w="1134" w:type="dxa"/>
            <w:vAlign w:val="center"/>
          </w:tcPr>
          <w:p w:rsidR="00A730D0" w:rsidRPr="00F3002E" w:rsidRDefault="00A730D0" w:rsidP="009E39FC">
            <w:pPr>
              <w:spacing w:after="120" w:line="240" w:lineRule="auto"/>
              <w:jc w:val="center"/>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По-слабо развит</w:t>
            </w:r>
            <w:r w:rsidR="00326EEA" w:rsidRPr="00F3002E">
              <w:rPr>
                <w:rFonts w:ascii="Times New Roman" w:eastAsia="Times New Roman" w:hAnsi="Times New Roman" w:cs="Times New Roman"/>
                <w:sz w:val="18"/>
                <w:szCs w:val="18"/>
                <w:lang w:val="bg-BG"/>
              </w:rPr>
              <w:t>и</w:t>
            </w:r>
          </w:p>
        </w:tc>
        <w:tc>
          <w:tcPr>
            <w:tcW w:w="284" w:type="dxa"/>
          </w:tcPr>
          <w:p w:rsidR="00A730D0" w:rsidRPr="00F3002E" w:rsidRDefault="00A730D0" w:rsidP="00F3002E">
            <w:pPr>
              <w:spacing w:after="120" w:line="240" w:lineRule="auto"/>
              <w:jc w:val="center"/>
              <w:rPr>
                <w:rFonts w:ascii="Times New Roman" w:eastAsia="Times New Roman" w:hAnsi="Times New Roman" w:cs="Times New Roman"/>
                <w:sz w:val="18"/>
                <w:szCs w:val="18"/>
                <w:lang w:val="bg-BG"/>
              </w:rPr>
            </w:pPr>
          </w:p>
        </w:tc>
        <w:tc>
          <w:tcPr>
            <w:tcW w:w="342" w:type="dxa"/>
          </w:tcPr>
          <w:p w:rsidR="00A730D0" w:rsidRPr="00F3002E" w:rsidRDefault="00A730D0" w:rsidP="00F3002E">
            <w:pPr>
              <w:spacing w:after="120" w:line="240" w:lineRule="auto"/>
              <w:jc w:val="center"/>
              <w:rPr>
                <w:rFonts w:ascii="Times New Roman" w:eastAsia="Times New Roman" w:hAnsi="Times New Roman" w:cs="Times New Roman"/>
                <w:sz w:val="18"/>
                <w:szCs w:val="18"/>
                <w:lang w:val="bg-BG"/>
              </w:rPr>
            </w:pPr>
          </w:p>
        </w:tc>
        <w:tc>
          <w:tcPr>
            <w:tcW w:w="1217" w:type="dxa"/>
            <w:vAlign w:val="center"/>
          </w:tcPr>
          <w:p w:rsidR="00A730D0" w:rsidRPr="00F3002E" w:rsidRDefault="00A730D0" w:rsidP="004E6AEE">
            <w:pPr>
              <w:spacing w:after="120" w:line="240" w:lineRule="auto"/>
              <w:jc w:val="center"/>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16 330</w:t>
            </w:r>
          </w:p>
        </w:tc>
        <w:tc>
          <w:tcPr>
            <w:tcW w:w="336" w:type="dxa"/>
            <w:vAlign w:val="center"/>
          </w:tcPr>
          <w:p w:rsidR="00A730D0" w:rsidRPr="00F3002E" w:rsidRDefault="00A730D0" w:rsidP="004E6AEE">
            <w:pPr>
              <w:spacing w:after="120" w:line="240" w:lineRule="auto"/>
              <w:jc w:val="center"/>
              <w:rPr>
                <w:rFonts w:ascii="Times New Roman" w:eastAsia="Times New Roman" w:hAnsi="Times New Roman" w:cs="Times New Roman"/>
                <w:sz w:val="18"/>
                <w:szCs w:val="18"/>
                <w:lang w:val="bg-BG"/>
              </w:rPr>
            </w:pPr>
          </w:p>
        </w:tc>
        <w:tc>
          <w:tcPr>
            <w:tcW w:w="373" w:type="dxa"/>
            <w:vAlign w:val="center"/>
          </w:tcPr>
          <w:p w:rsidR="00A730D0" w:rsidRPr="00F3002E" w:rsidRDefault="00A730D0" w:rsidP="004E6AEE">
            <w:pPr>
              <w:spacing w:after="120" w:line="240" w:lineRule="auto"/>
              <w:jc w:val="center"/>
              <w:rPr>
                <w:rFonts w:ascii="Times New Roman" w:eastAsia="Times New Roman" w:hAnsi="Times New Roman" w:cs="Times New Roman"/>
                <w:sz w:val="18"/>
                <w:szCs w:val="18"/>
                <w:lang w:val="bg-BG"/>
              </w:rPr>
            </w:pPr>
          </w:p>
        </w:tc>
        <w:tc>
          <w:tcPr>
            <w:tcW w:w="1129" w:type="dxa"/>
            <w:vAlign w:val="center"/>
          </w:tcPr>
          <w:p w:rsidR="00A730D0" w:rsidRPr="00F3002E" w:rsidRDefault="00A730D0" w:rsidP="004E6AEE">
            <w:pPr>
              <w:spacing w:after="120" w:line="240" w:lineRule="auto"/>
              <w:jc w:val="center"/>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108 850</w:t>
            </w:r>
          </w:p>
        </w:tc>
        <w:tc>
          <w:tcPr>
            <w:tcW w:w="1080" w:type="dxa"/>
            <w:vAlign w:val="center"/>
          </w:tcPr>
          <w:p w:rsidR="00A730D0" w:rsidRPr="00F3002E" w:rsidRDefault="00A730D0" w:rsidP="004E6AEE">
            <w:pPr>
              <w:tabs>
                <w:tab w:val="left" w:pos="149"/>
              </w:tabs>
              <w:spacing w:after="120" w:line="240" w:lineRule="auto"/>
              <w:ind w:left="240" w:hanging="240"/>
              <w:jc w:val="center"/>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УО</w:t>
            </w:r>
          </w:p>
        </w:tc>
        <w:tc>
          <w:tcPr>
            <w:tcW w:w="2012" w:type="dxa"/>
          </w:tcPr>
          <w:p w:rsidR="00A730D0" w:rsidRPr="00F3002E" w:rsidRDefault="00A730D0" w:rsidP="00522F4D">
            <w:pPr>
              <w:spacing w:after="120" w:line="240" w:lineRule="auto"/>
              <w:jc w:val="both"/>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Избраните показатели покриват 70% от бюджета на оста</w:t>
            </w:r>
          </w:p>
        </w:tc>
      </w:tr>
      <w:tr w:rsidR="006C1045" w:rsidRPr="0055721A" w:rsidTr="009166F2">
        <w:tc>
          <w:tcPr>
            <w:tcW w:w="1701" w:type="dxa"/>
            <w:vAlign w:val="center"/>
          </w:tcPr>
          <w:p w:rsidR="00A730D0" w:rsidRPr="009166F2" w:rsidRDefault="00A730D0" w:rsidP="009166F2">
            <w:pPr>
              <w:spacing w:after="120" w:line="240" w:lineRule="auto"/>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Показател за изпълнение</w:t>
            </w:r>
          </w:p>
        </w:tc>
        <w:tc>
          <w:tcPr>
            <w:tcW w:w="425" w:type="dxa"/>
            <w:vAlign w:val="center"/>
          </w:tcPr>
          <w:p w:rsidR="00A730D0" w:rsidRPr="009166F2" w:rsidRDefault="000F6B01" w:rsidP="009166F2">
            <w:pPr>
              <w:spacing w:after="120" w:line="240" w:lineRule="auto"/>
              <w:ind w:left="240" w:hanging="240"/>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10</w:t>
            </w:r>
          </w:p>
        </w:tc>
        <w:tc>
          <w:tcPr>
            <w:tcW w:w="2722" w:type="dxa"/>
            <w:vAlign w:val="center"/>
          </w:tcPr>
          <w:p w:rsidR="00A730D0" w:rsidRPr="009166F2" w:rsidRDefault="00A730D0" w:rsidP="009166F2">
            <w:pPr>
              <w:spacing w:after="120" w:line="240" w:lineRule="auto"/>
              <w:ind w:left="31" w:hanging="31"/>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Брой предприятия, получили подкрепа</w:t>
            </w:r>
          </w:p>
        </w:tc>
        <w:tc>
          <w:tcPr>
            <w:tcW w:w="882" w:type="dxa"/>
            <w:vAlign w:val="center"/>
          </w:tcPr>
          <w:p w:rsidR="00A730D0" w:rsidRPr="009166F2" w:rsidRDefault="00A730D0" w:rsidP="009E39FC">
            <w:pPr>
              <w:spacing w:after="120" w:line="240" w:lineRule="auto"/>
              <w:ind w:left="240" w:hanging="240"/>
              <w:jc w:val="center"/>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Брой</w:t>
            </w:r>
          </w:p>
        </w:tc>
        <w:tc>
          <w:tcPr>
            <w:tcW w:w="708" w:type="dxa"/>
            <w:vAlign w:val="center"/>
          </w:tcPr>
          <w:p w:rsidR="00A730D0" w:rsidRPr="009166F2" w:rsidRDefault="00A730D0" w:rsidP="009E39FC">
            <w:pPr>
              <w:spacing w:after="120" w:line="240" w:lineRule="auto"/>
              <w:ind w:left="240" w:hanging="240"/>
              <w:jc w:val="center"/>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ЕСФ</w:t>
            </w:r>
          </w:p>
        </w:tc>
        <w:tc>
          <w:tcPr>
            <w:tcW w:w="1134" w:type="dxa"/>
            <w:vAlign w:val="center"/>
          </w:tcPr>
          <w:p w:rsidR="00A730D0" w:rsidRPr="00F3002E" w:rsidRDefault="00A730D0" w:rsidP="009E39FC">
            <w:pPr>
              <w:spacing w:after="120" w:line="240" w:lineRule="auto"/>
              <w:jc w:val="center"/>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По-слабо развит</w:t>
            </w:r>
            <w:r w:rsidR="00326EEA" w:rsidRPr="00F3002E">
              <w:rPr>
                <w:rFonts w:ascii="Times New Roman" w:eastAsia="Times New Roman" w:hAnsi="Times New Roman" w:cs="Times New Roman"/>
                <w:sz w:val="18"/>
                <w:szCs w:val="18"/>
                <w:lang w:val="bg-BG"/>
              </w:rPr>
              <w:t>и</w:t>
            </w:r>
          </w:p>
        </w:tc>
        <w:tc>
          <w:tcPr>
            <w:tcW w:w="284" w:type="dxa"/>
          </w:tcPr>
          <w:p w:rsidR="00A730D0" w:rsidRPr="00F3002E" w:rsidRDefault="00A730D0" w:rsidP="00F3002E">
            <w:pPr>
              <w:spacing w:after="120" w:line="240" w:lineRule="auto"/>
              <w:jc w:val="center"/>
              <w:rPr>
                <w:rFonts w:ascii="Times New Roman" w:eastAsia="Times New Roman" w:hAnsi="Times New Roman" w:cs="Times New Roman"/>
                <w:sz w:val="18"/>
                <w:szCs w:val="18"/>
                <w:lang w:val="bg-BG"/>
              </w:rPr>
            </w:pPr>
          </w:p>
        </w:tc>
        <w:tc>
          <w:tcPr>
            <w:tcW w:w="342" w:type="dxa"/>
          </w:tcPr>
          <w:p w:rsidR="00A730D0" w:rsidRPr="00F3002E" w:rsidRDefault="00A730D0" w:rsidP="00F3002E">
            <w:pPr>
              <w:spacing w:after="120" w:line="240" w:lineRule="auto"/>
              <w:jc w:val="center"/>
              <w:rPr>
                <w:rFonts w:ascii="Times New Roman" w:eastAsia="Times New Roman" w:hAnsi="Times New Roman" w:cs="Times New Roman"/>
                <w:sz w:val="18"/>
                <w:szCs w:val="18"/>
                <w:lang w:val="bg-BG"/>
              </w:rPr>
            </w:pPr>
          </w:p>
        </w:tc>
        <w:tc>
          <w:tcPr>
            <w:tcW w:w="1217" w:type="dxa"/>
            <w:vAlign w:val="center"/>
          </w:tcPr>
          <w:p w:rsidR="00A730D0" w:rsidRPr="00F3002E" w:rsidRDefault="00D74975" w:rsidP="004E6AEE">
            <w:pPr>
              <w:spacing w:after="120" w:line="240" w:lineRule="auto"/>
              <w:jc w:val="center"/>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230</w:t>
            </w:r>
          </w:p>
        </w:tc>
        <w:tc>
          <w:tcPr>
            <w:tcW w:w="336" w:type="dxa"/>
            <w:vAlign w:val="center"/>
          </w:tcPr>
          <w:p w:rsidR="00A730D0" w:rsidRPr="00F3002E" w:rsidRDefault="00A730D0" w:rsidP="004E6AEE">
            <w:pPr>
              <w:spacing w:after="120" w:line="240" w:lineRule="auto"/>
              <w:jc w:val="center"/>
              <w:rPr>
                <w:rFonts w:ascii="Times New Roman" w:eastAsia="Times New Roman" w:hAnsi="Times New Roman" w:cs="Times New Roman"/>
                <w:sz w:val="18"/>
                <w:szCs w:val="18"/>
                <w:lang w:val="bg-BG"/>
              </w:rPr>
            </w:pPr>
          </w:p>
        </w:tc>
        <w:tc>
          <w:tcPr>
            <w:tcW w:w="373" w:type="dxa"/>
            <w:vAlign w:val="center"/>
          </w:tcPr>
          <w:p w:rsidR="00A730D0" w:rsidRPr="00F3002E" w:rsidRDefault="00A730D0" w:rsidP="004E6AEE">
            <w:pPr>
              <w:spacing w:after="120" w:line="240" w:lineRule="auto"/>
              <w:jc w:val="center"/>
              <w:rPr>
                <w:rFonts w:ascii="Times New Roman" w:eastAsia="Times New Roman" w:hAnsi="Times New Roman" w:cs="Times New Roman"/>
                <w:sz w:val="18"/>
                <w:szCs w:val="18"/>
                <w:lang w:val="bg-BG"/>
              </w:rPr>
            </w:pPr>
          </w:p>
        </w:tc>
        <w:tc>
          <w:tcPr>
            <w:tcW w:w="1129" w:type="dxa"/>
            <w:vAlign w:val="center"/>
          </w:tcPr>
          <w:p w:rsidR="00A730D0" w:rsidRPr="00F3002E" w:rsidRDefault="00D74975" w:rsidP="004E6AEE">
            <w:pPr>
              <w:spacing w:after="120" w:line="240" w:lineRule="auto"/>
              <w:jc w:val="center"/>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950</w:t>
            </w:r>
          </w:p>
        </w:tc>
        <w:tc>
          <w:tcPr>
            <w:tcW w:w="1080" w:type="dxa"/>
            <w:vAlign w:val="center"/>
          </w:tcPr>
          <w:p w:rsidR="00A730D0" w:rsidRPr="00F3002E" w:rsidRDefault="00A730D0" w:rsidP="004E6AEE">
            <w:pPr>
              <w:tabs>
                <w:tab w:val="left" w:pos="149"/>
              </w:tabs>
              <w:spacing w:after="120" w:line="240" w:lineRule="auto"/>
              <w:ind w:left="240" w:hanging="240"/>
              <w:jc w:val="center"/>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УО</w:t>
            </w:r>
          </w:p>
        </w:tc>
        <w:tc>
          <w:tcPr>
            <w:tcW w:w="2012" w:type="dxa"/>
          </w:tcPr>
          <w:p w:rsidR="00A730D0" w:rsidRPr="00F3002E" w:rsidRDefault="00A730D0" w:rsidP="00522F4D">
            <w:pPr>
              <w:spacing w:after="120" w:line="240" w:lineRule="auto"/>
              <w:jc w:val="both"/>
              <w:rPr>
                <w:rFonts w:ascii="Times New Roman" w:eastAsia="Times New Roman" w:hAnsi="Times New Roman" w:cs="Times New Roman"/>
                <w:sz w:val="18"/>
                <w:szCs w:val="18"/>
                <w:lang w:val="bg-BG"/>
              </w:rPr>
            </w:pPr>
            <w:r w:rsidRPr="00F3002E">
              <w:rPr>
                <w:rFonts w:ascii="Times New Roman" w:eastAsia="Times New Roman" w:hAnsi="Times New Roman" w:cs="Times New Roman"/>
                <w:sz w:val="18"/>
                <w:szCs w:val="18"/>
                <w:lang w:val="bg-BG"/>
              </w:rPr>
              <w:t>Избраните показатели покриват 70% от бюджета на оста</w:t>
            </w:r>
          </w:p>
        </w:tc>
      </w:tr>
    </w:tbl>
    <w:p w:rsidR="006C1045" w:rsidRDefault="006C1045" w:rsidP="00A730D0">
      <w:pPr>
        <w:keepNext/>
        <w:shd w:val="clear" w:color="auto" w:fill="FFFFFF"/>
        <w:tabs>
          <w:tab w:val="left" w:pos="0"/>
        </w:tabs>
        <w:spacing w:after="120" w:line="240" w:lineRule="auto"/>
        <w:jc w:val="both"/>
        <w:outlineLvl w:val="0"/>
        <w:rPr>
          <w:rFonts w:ascii="Times New Roman" w:eastAsia="Times New Roman" w:hAnsi="Times New Roman" w:cs="Times New Roman"/>
          <w:b/>
          <w:smallCaps/>
          <w:sz w:val="24"/>
          <w:szCs w:val="24"/>
          <w:lang w:val="bg-BG"/>
        </w:rPr>
        <w:sectPr w:rsidR="006C1045" w:rsidSect="00255F8D">
          <w:pgSz w:w="16838" w:h="11906" w:orient="landscape" w:code="9"/>
          <w:pgMar w:top="1418" w:right="1021" w:bottom="1418" w:left="1021" w:header="601" w:footer="1077" w:gutter="0"/>
          <w:cols w:space="708"/>
          <w:titlePg/>
          <w:docGrid w:linePitch="326"/>
        </w:sectPr>
      </w:pPr>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b/>
          <w:smallCaps/>
          <w:sz w:val="24"/>
          <w:szCs w:val="24"/>
          <w:lang w:val="bg-BG"/>
        </w:rPr>
      </w:pPr>
    </w:p>
    <w:p w:rsidR="00A730D0" w:rsidRPr="0004058C" w:rsidRDefault="00A730D0" w:rsidP="00634516">
      <w:pPr>
        <w:pStyle w:val="Heading4"/>
      </w:pPr>
      <w:r w:rsidRPr="0004058C">
        <w:t>2</w:t>
      </w:r>
      <w:bookmarkStart w:id="78" w:name="_Toc352768378"/>
      <w:r w:rsidRPr="0004058C">
        <w:t>.A.9. Категории интервенции (</w:t>
      </w:r>
      <w:r w:rsidRPr="0004058C">
        <w:rPr>
          <w:bCs/>
        </w:rPr>
        <w:t>член 96 (2) (б) (vi)</w:t>
      </w:r>
      <w:r w:rsidRPr="0004058C">
        <w:t>)</w:t>
      </w:r>
      <w:bookmarkEnd w:id="75"/>
      <w:bookmarkEnd w:id="78"/>
    </w:p>
    <w:bookmarkEnd w:id="76"/>
    <w:bookmarkEnd w:id="77"/>
    <w:p w:rsidR="00A730D0" w:rsidRPr="0004058C" w:rsidRDefault="00A730D0" w:rsidP="00A730D0">
      <w:pPr>
        <w:suppressAutoHyphens/>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b/>
          <w:sz w:val="24"/>
          <w:szCs w:val="24"/>
          <w:lang w:val="bg-BG"/>
        </w:rPr>
        <w:t xml:space="preserve">Таблица 7-11: Категории интервенции </w:t>
      </w:r>
      <w:r w:rsidRPr="0004058C">
        <w:rPr>
          <w:rFonts w:ascii="Times New Roman" w:eastAsia="Times New Roman" w:hAnsi="Times New Roman" w:cs="Times New Roman"/>
          <w:sz w:val="24"/>
          <w:szCs w:val="24"/>
          <w:lang w:val="bg-BG"/>
        </w:rPr>
        <w:t>(отделни таблици по фонд и по категория регион, ако приоритетна ос обхваща повече от една категория или фонд)</w:t>
      </w:r>
    </w:p>
    <w:tbl>
      <w:tblPr>
        <w:tblW w:w="4887" w:type="pct"/>
        <w:tblLayout w:type="fixed"/>
        <w:tblCellMar>
          <w:left w:w="70" w:type="dxa"/>
          <w:right w:w="70" w:type="dxa"/>
        </w:tblCellMar>
        <w:tblLook w:val="00A0" w:firstRow="1" w:lastRow="0" w:firstColumn="1" w:lastColumn="0" w:noHBand="0" w:noVBand="0"/>
      </w:tblPr>
      <w:tblGrid>
        <w:gridCol w:w="4985"/>
        <w:gridCol w:w="1786"/>
        <w:gridCol w:w="2231"/>
      </w:tblGrid>
      <w:tr w:rsidR="00A730D0" w:rsidRPr="0055721A" w:rsidTr="009547ED">
        <w:trPr>
          <w:trHeight w:val="390"/>
        </w:trPr>
        <w:tc>
          <w:tcPr>
            <w:tcW w:w="5000" w:type="pct"/>
            <w:gridSpan w:val="3"/>
            <w:tcBorders>
              <w:top w:val="single" w:sz="4" w:space="0" w:color="auto"/>
              <w:left w:val="single" w:sz="4" w:space="0" w:color="auto"/>
              <w:bottom w:val="single" w:sz="4" w:space="0" w:color="auto"/>
              <w:right w:val="single" w:sz="4" w:space="0" w:color="auto"/>
            </w:tcBorders>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Таблица 7: Измерение 1 Област на интервенция</w:t>
            </w:r>
          </w:p>
        </w:tc>
      </w:tr>
      <w:tr w:rsidR="00A730D0" w:rsidRPr="0004058C" w:rsidTr="009547ED">
        <w:trPr>
          <w:trHeight w:val="483"/>
        </w:trPr>
        <w:tc>
          <w:tcPr>
            <w:tcW w:w="2769" w:type="pct"/>
            <w:tcBorders>
              <w:top w:val="nil"/>
              <w:left w:val="single" w:sz="4" w:space="0" w:color="auto"/>
              <w:bottom w:val="single" w:sz="4" w:space="0" w:color="auto"/>
              <w:right w:val="single" w:sz="4" w:space="0" w:color="auto"/>
            </w:tcBorders>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Фонд</w:t>
            </w:r>
          </w:p>
        </w:tc>
        <w:tc>
          <w:tcPr>
            <w:tcW w:w="2231" w:type="pct"/>
            <w:gridSpan w:val="2"/>
            <w:tcBorders>
              <w:top w:val="nil"/>
              <w:left w:val="nil"/>
              <w:bottom w:val="single" w:sz="4" w:space="0" w:color="auto"/>
              <w:right w:val="single" w:sz="4" w:space="0" w:color="auto"/>
            </w:tcBorders>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ЕСФ</w:t>
            </w:r>
          </w:p>
        </w:tc>
      </w:tr>
      <w:tr w:rsidR="00A730D0" w:rsidRPr="0004058C" w:rsidTr="009547ED">
        <w:trPr>
          <w:trHeight w:val="546"/>
        </w:trPr>
        <w:tc>
          <w:tcPr>
            <w:tcW w:w="2769" w:type="pct"/>
            <w:tcBorders>
              <w:top w:val="nil"/>
              <w:left w:val="single" w:sz="4" w:space="0" w:color="auto"/>
              <w:bottom w:val="single" w:sz="4" w:space="0" w:color="auto"/>
              <w:right w:val="single" w:sz="4" w:space="0" w:color="auto"/>
            </w:tcBorders>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Категория регион</w:t>
            </w:r>
          </w:p>
        </w:tc>
        <w:tc>
          <w:tcPr>
            <w:tcW w:w="2231" w:type="pct"/>
            <w:gridSpan w:val="2"/>
            <w:tcBorders>
              <w:top w:val="nil"/>
              <w:left w:val="nil"/>
              <w:bottom w:val="single" w:sz="4" w:space="0" w:color="auto"/>
              <w:right w:val="single" w:sz="4" w:space="0" w:color="auto"/>
            </w:tcBorders>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По-слабо развити региони</w:t>
            </w:r>
          </w:p>
        </w:tc>
      </w:tr>
      <w:tr w:rsidR="00A730D0" w:rsidRPr="0004058C" w:rsidTr="009547ED">
        <w:trPr>
          <w:trHeight w:val="699"/>
        </w:trPr>
        <w:tc>
          <w:tcPr>
            <w:tcW w:w="2769" w:type="pct"/>
            <w:tcBorders>
              <w:top w:val="nil"/>
              <w:left w:val="single" w:sz="4" w:space="0" w:color="auto"/>
              <w:bottom w:val="single" w:sz="4" w:space="0" w:color="auto"/>
              <w:right w:val="single" w:sz="4" w:space="0" w:color="auto"/>
            </w:tcBorders>
            <w:noWrap/>
            <w:vAlign w:val="center"/>
          </w:tcPr>
          <w:p w:rsidR="00A730D0" w:rsidRPr="0004058C" w:rsidRDefault="00A730D0" w:rsidP="00A730D0">
            <w:pPr>
              <w:spacing w:after="120" w:line="240" w:lineRule="auto"/>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Приоритетна ос</w:t>
            </w:r>
          </w:p>
        </w:tc>
        <w:tc>
          <w:tcPr>
            <w:tcW w:w="992" w:type="pct"/>
            <w:tcBorders>
              <w:top w:val="nil"/>
              <w:left w:val="nil"/>
              <w:bottom w:val="single" w:sz="4" w:space="0" w:color="auto"/>
              <w:right w:val="single" w:sz="4" w:space="0" w:color="auto"/>
            </w:tcBorders>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Код</w:t>
            </w:r>
          </w:p>
        </w:tc>
        <w:tc>
          <w:tcPr>
            <w:tcW w:w="1240" w:type="pct"/>
            <w:tcBorders>
              <w:top w:val="nil"/>
              <w:left w:val="nil"/>
              <w:bottom w:val="single" w:sz="4" w:space="0" w:color="auto"/>
              <w:right w:val="single" w:sz="4" w:space="0" w:color="auto"/>
            </w:tcBorders>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Сума (в евро)</w:t>
            </w:r>
          </w:p>
        </w:tc>
      </w:tr>
      <w:tr w:rsidR="00A730D0" w:rsidRPr="0004058C" w:rsidTr="009166F2">
        <w:trPr>
          <w:trHeight w:val="425"/>
        </w:trPr>
        <w:tc>
          <w:tcPr>
            <w:tcW w:w="2769" w:type="pct"/>
            <w:vMerge w:val="restart"/>
            <w:tcBorders>
              <w:top w:val="single" w:sz="4" w:space="0" w:color="auto"/>
              <w:left w:val="single" w:sz="4" w:space="0" w:color="auto"/>
              <w:bottom w:val="single" w:sz="4" w:space="0" w:color="auto"/>
              <w:right w:val="single" w:sz="4" w:space="0" w:color="auto"/>
            </w:tcBorders>
            <w:noWrap/>
          </w:tcPr>
          <w:p w:rsidR="00A730D0" w:rsidRPr="0004058C" w:rsidRDefault="00A730D0" w:rsidP="00A730D0">
            <w:pPr>
              <w:keepNext/>
              <w:shd w:val="clear" w:color="auto" w:fill="FFFFFF"/>
              <w:spacing w:after="120" w:line="240" w:lineRule="auto"/>
              <w:jc w:val="center"/>
              <w:outlineLvl w:val="1"/>
              <w:rPr>
                <w:rFonts w:ascii="Times New Roman" w:eastAsia="Times New Roman" w:hAnsi="Times New Roman" w:cs="Times New Roman"/>
                <w:b/>
                <w:sz w:val="24"/>
                <w:szCs w:val="24"/>
                <w:shd w:val="clear" w:color="auto" w:fill="FFFFFF"/>
                <w:lang w:val="bg-BG" w:eastAsia="fr-BE"/>
              </w:rPr>
            </w:pPr>
          </w:p>
          <w:p w:rsidR="00A730D0" w:rsidRPr="0004058C" w:rsidRDefault="00A730D0" w:rsidP="00A730D0">
            <w:pPr>
              <w:keepNext/>
              <w:shd w:val="clear" w:color="auto" w:fill="FFFFFF"/>
              <w:spacing w:after="120" w:line="240" w:lineRule="auto"/>
              <w:jc w:val="center"/>
              <w:outlineLvl w:val="1"/>
              <w:rPr>
                <w:rFonts w:ascii="Times New Roman" w:eastAsia="Times New Roman" w:hAnsi="Times New Roman" w:cs="Times New Roman"/>
                <w:b/>
                <w:sz w:val="24"/>
                <w:szCs w:val="24"/>
                <w:shd w:val="clear" w:color="auto" w:fill="FFFFFF"/>
                <w:lang w:val="bg-BG" w:eastAsia="fr-BE"/>
              </w:rPr>
            </w:pPr>
          </w:p>
          <w:p w:rsidR="00A730D0" w:rsidRPr="0004058C" w:rsidRDefault="00A730D0" w:rsidP="00A730D0">
            <w:pPr>
              <w:keepNext/>
              <w:shd w:val="clear" w:color="auto" w:fill="FFFFFF"/>
              <w:spacing w:after="120" w:line="240" w:lineRule="auto"/>
              <w:jc w:val="center"/>
              <w:outlineLvl w:val="1"/>
              <w:rPr>
                <w:rFonts w:ascii="Times New Roman" w:eastAsia="Times New Roman" w:hAnsi="Times New Roman" w:cs="Times New Roman"/>
                <w:b/>
                <w:sz w:val="24"/>
                <w:szCs w:val="24"/>
                <w:shd w:val="clear" w:color="auto" w:fill="FFFFFF"/>
                <w:lang w:val="bg-BG" w:eastAsia="fr-BE"/>
              </w:rPr>
            </w:pPr>
            <w:bookmarkStart w:id="79" w:name="_Toc407104275"/>
            <w:bookmarkStart w:id="80" w:name="_Toc407104432"/>
            <w:r w:rsidRPr="0004058C">
              <w:rPr>
                <w:rFonts w:ascii="Times New Roman" w:eastAsia="Times New Roman" w:hAnsi="Times New Roman" w:cs="Times New Roman"/>
                <w:b/>
                <w:sz w:val="24"/>
                <w:szCs w:val="24"/>
                <w:shd w:val="clear" w:color="auto" w:fill="FFFFFF"/>
                <w:lang w:val="bg-BG" w:eastAsia="fr-BE"/>
              </w:rPr>
              <w:t>Приоритетна ос № 1 „Подобряване достъпа до заетост и качеството на работните места”</w:t>
            </w:r>
            <w:bookmarkEnd w:id="79"/>
            <w:bookmarkEnd w:id="80"/>
          </w:p>
        </w:tc>
        <w:tc>
          <w:tcPr>
            <w:tcW w:w="992" w:type="pct"/>
            <w:tcBorders>
              <w:top w:val="single" w:sz="4" w:space="0" w:color="auto"/>
              <w:left w:val="nil"/>
              <w:bottom w:val="single" w:sz="4" w:space="0" w:color="auto"/>
              <w:right w:val="single" w:sz="4" w:space="0" w:color="auto"/>
            </w:tcBorders>
            <w:vAlign w:val="center"/>
          </w:tcPr>
          <w:p w:rsidR="00A730D0" w:rsidRPr="0004058C" w:rsidRDefault="00A730D0" w:rsidP="005E4875">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102</w:t>
            </w:r>
            <w:r w:rsidR="001724BF">
              <w:rPr>
                <w:rFonts w:ascii="Times New Roman" w:eastAsia="Times New Roman" w:hAnsi="Times New Roman" w:cs="Times New Roman"/>
                <w:b/>
                <w:bCs/>
                <w:color w:val="000000"/>
                <w:sz w:val="24"/>
                <w:szCs w:val="24"/>
                <w:lang w:val="bg-BG" w:eastAsia="bg-BG"/>
              </w:rPr>
              <w:t xml:space="preserve"> </w:t>
            </w:r>
          </w:p>
        </w:tc>
        <w:tc>
          <w:tcPr>
            <w:tcW w:w="1240" w:type="pct"/>
            <w:tcBorders>
              <w:top w:val="single" w:sz="4" w:space="0" w:color="auto"/>
              <w:left w:val="nil"/>
              <w:bottom w:val="single" w:sz="4" w:space="0" w:color="auto"/>
              <w:right w:val="single" w:sz="4" w:space="0" w:color="auto"/>
            </w:tcBorders>
            <w:shd w:val="clear" w:color="000000" w:fill="FFFFFF"/>
            <w:noWrap/>
            <w:vAlign w:val="center"/>
          </w:tcPr>
          <w:p w:rsidR="00A730D0" w:rsidRPr="0004058C" w:rsidRDefault="00F12AFE" w:rsidP="006072BB">
            <w:pPr>
              <w:spacing w:after="120" w:line="240" w:lineRule="auto"/>
              <w:jc w:val="center"/>
              <w:rPr>
                <w:rFonts w:ascii="Times New Roman" w:eastAsia="Times New Roman" w:hAnsi="Times New Roman" w:cs="Times New Roman"/>
                <w:b/>
                <w:bCs/>
                <w:color w:val="000000"/>
                <w:sz w:val="24"/>
                <w:szCs w:val="24"/>
                <w:lang w:val="bg-BG" w:eastAsia="bg-BG"/>
              </w:rPr>
            </w:pPr>
            <w:r w:rsidRPr="00F12AFE">
              <w:rPr>
                <w:rFonts w:ascii="Times New Roman" w:eastAsia="Times New Roman" w:hAnsi="Times New Roman" w:cs="Times New Roman"/>
                <w:b/>
                <w:sz w:val="24"/>
                <w:szCs w:val="20"/>
                <w:lang w:val="bg-BG"/>
              </w:rPr>
              <w:t>244 075 077,00</w:t>
            </w:r>
          </w:p>
        </w:tc>
      </w:tr>
      <w:tr w:rsidR="00A730D0" w:rsidRPr="0004058C" w:rsidTr="009166F2">
        <w:trPr>
          <w:trHeight w:val="265"/>
        </w:trPr>
        <w:tc>
          <w:tcPr>
            <w:tcW w:w="2769" w:type="pct"/>
            <w:vMerge/>
            <w:tcBorders>
              <w:top w:val="single" w:sz="4" w:space="0" w:color="auto"/>
              <w:left w:val="single" w:sz="4" w:space="0" w:color="auto"/>
              <w:bottom w:val="single" w:sz="4" w:space="0" w:color="auto"/>
              <w:right w:val="single" w:sz="4" w:space="0" w:color="auto"/>
            </w:tcBorders>
            <w:noWrap/>
            <w:vAlign w:val="center"/>
          </w:tcPr>
          <w:p w:rsidR="00A730D0" w:rsidRPr="0004058C" w:rsidRDefault="00A730D0" w:rsidP="00A730D0">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p>
        </w:tc>
        <w:tc>
          <w:tcPr>
            <w:tcW w:w="992" w:type="pct"/>
            <w:tcBorders>
              <w:top w:val="single" w:sz="4" w:space="0" w:color="auto"/>
              <w:left w:val="nil"/>
              <w:bottom w:val="single" w:sz="4" w:space="0" w:color="auto"/>
              <w:right w:val="single" w:sz="4" w:space="0" w:color="auto"/>
            </w:tcBorders>
            <w:vAlign w:val="center"/>
          </w:tcPr>
          <w:p w:rsidR="00A730D0" w:rsidRPr="0004058C" w:rsidRDefault="00A730D0" w:rsidP="005E4875">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103</w:t>
            </w:r>
          </w:p>
        </w:tc>
        <w:tc>
          <w:tcPr>
            <w:tcW w:w="1240" w:type="pct"/>
            <w:tcBorders>
              <w:top w:val="single" w:sz="4" w:space="0" w:color="auto"/>
              <w:left w:val="nil"/>
              <w:bottom w:val="single" w:sz="4" w:space="0" w:color="auto"/>
              <w:right w:val="single" w:sz="4" w:space="0" w:color="auto"/>
            </w:tcBorders>
            <w:shd w:val="clear" w:color="000000" w:fill="FFFFFF"/>
            <w:noWrap/>
            <w:vAlign w:val="center"/>
          </w:tcPr>
          <w:p w:rsidR="00A730D0" w:rsidRPr="0004058C" w:rsidRDefault="00F12AFE" w:rsidP="006072BB">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F12AFE">
              <w:rPr>
                <w:rFonts w:ascii="Times New Roman" w:eastAsia="Times New Roman" w:hAnsi="Times New Roman" w:cs="Times New Roman"/>
                <w:b/>
                <w:sz w:val="24"/>
                <w:szCs w:val="20"/>
                <w:lang w:val="bg-BG"/>
              </w:rPr>
              <w:t>31 363 319,00</w:t>
            </w:r>
          </w:p>
        </w:tc>
      </w:tr>
      <w:tr w:rsidR="00A730D0" w:rsidRPr="0004058C" w:rsidTr="009166F2">
        <w:trPr>
          <w:trHeight w:val="265"/>
        </w:trPr>
        <w:tc>
          <w:tcPr>
            <w:tcW w:w="2769" w:type="pct"/>
            <w:vMerge/>
            <w:tcBorders>
              <w:top w:val="single" w:sz="4" w:space="0" w:color="auto"/>
              <w:left w:val="single" w:sz="4" w:space="0" w:color="auto"/>
              <w:bottom w:val="single" w:sz="4" w:space="0" w:color="auto"/>
              <w:right w:val="single" w:sz="4" w:space="0" w:color="auto"/>
            </w:tcBorders>
            <w:noWrap/>
            <w:vAlign w:val="center"/>
          </w:tcPr>
          <w:p w:rsidR="00A730D0" w:rsidRPr="0004058C" w:rsidRDefault="00A730D0" w:rsidP="00A730D0">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p>
        </w:tc>
        <w:tc>
          <w:tcPr>
            <w:tcW w:w="992" w:type="pct"/>
            <w:tcBorders>
              <w:top w:val="single" w:sz="4" w:space="0" w:color="auto"/>
              <w:left w:val="nil"/>
              <w:bottom w:val="single" w:sz="4" w:space="0" w:color="auto"/>
              <w:right w:val="single" w:sz="4" w:space="0" w:color="auto"/>
            </w:tcBorders>
            <w:vAlign w:val="center"/>
          </w:tcPr>
          <w:p w:rsidR="00A730D0" w:rsidRPr="0004058C" w:rsidRDefault="00A730D0" w:rsidP="005E4875">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104</w:t>
            </w:r>
          </w:p>
        </w:tc>
        <w:tc>
          <w:tcPr>
            <w:tcW w:w="1240" w:type="pct"/>
            <w:tcBorders>
              <w:top w:val="single" w:sz="4" w:space="0" w:color="auto"/>
              <w:left w:val="nil"/>
              <w:bottom w:val="single" w:sz="4" w:space="0" w:color="auto"/>
              <w:right w:val="single" w:sz="4" w:space="0" w:color="auto"/>
            </w:tcBorders>
            <w:shd w:val="clear" w:color="000000" w:fill="FFFFFF"/>
            <w:noWrap/>
            <w:vAlign w:val="center"/>
          </w:tcPr>
          <w:p w:rsidR="00A730D0" w:rsidRPr="0004058C" w:rsidRDefault="00F12AFE" w:rsidP="009166F2">
            <w:pPr>
              <w:spacing w:after="120" w:line="240" w:lineRule="auto"/>
              <w:jc w:val="center"/>
              <w:rPr>
                <w:rFonts w:ascii="Times New Roman" w:eastAsia="Times New Roman" w:hAnsi="Times New Roman" w:cs="Times New Roman"/>
                <w:b/>
                <w:bCs/>
                <w:color w:val="000000"/>
                <w:sz w:val="24"/>
                <w:szCs w:val="24"/>
                <w:lang w:val="bg-BG" w:eastAsia="bg-BG"/>
              </w:rPr>
            </w:pPr>
            <w:r w:rsidRPr="00F12AFE">
              <w:rPr>
                <w:rFonts w:ascii="Times New Roman" w:eastAsia="Times New Roman" w:hAnsi="Times New Roman" w:cs="Times New Roman"/>
                <w:b/>
                <w:sz w:val="24"/>
                <w:szCs w:val="20"/>
                <w:lang w:val="bg-BG"/>
              </w:rPr>
              <w:t>26 386 494,00</w:t>
            </w:r>
          </w:p>
        </w:tc>
      </w:tr>
      <w:tr w:rsidR="00A730D0" w:rsidRPr="0004058C" w:rsidTr="009166F2">
        <w:trPr>
          <w:trHeight w:val="269"/>
        </w:trPr>
        <w:tc>
          <w:tcPr>
            <w:tcW w:w="2769" w:type="pct"/>
            <w:vMerge/>
            <w:tcBorders>
              <w:top w:val="single" w:sz="4" w:space="0" w:color="auto"/>
              <w:left w:val="single" w:sz="4" w:space="0" w:color="auto"/>
              <w:bottom w:val="single" w:sz="4" w:space="0" w:color="auto"/>
              <w:right w:val="single" w:sz="4" w:space="0" w:color="auto"/>
            </w:tcBorders>
            <w:noWrap/>
            <w:vAlign w:val="center"/>
          </w:tcPr>
          <w:p w:rsidR="00A730D0" w:rsidRPr="0004058C" w:rsidRDefault="00A730D0" w:rsidP="00A730D0">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p>
        </w:tc>
        <w:tc>
          <w:tcPr>
            <w:tcW w:w="992" w:type="pct"/>
            <w:tcBorders>
              <w:top w:val="single" w:sz="4" w:space="0" w:color="auto"/>
              <w:left w:val="nil"/>
              <w:bottom w:val="single" w:sz="4" w:space="0" w:color="auto"/>
              <w:right w:val="single" w:sz="4" w:space="0" w:color="auto"/>
            </w:tcBorders>
            <w:vAlign w:val="center"/>
          </w:tcPr>
          <w:p w:rsidR="00A730D0" w:rsidRPr="0004058C" w:rsidRDefault="00A730D0" w:rsidP="005E4875">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106</w:t>
            </w:r>
          </w:p>
        </w:tc>
        <w:tc>
          <w:tcPr>
            <w:tcW w:w="1240" w:type="pct"/>
            <w:tcBorders>
              <w:top w:val="single" w:sz="4" w:space="0" w:color="auto"/>
              <w:left w:val="nil"/>
              <w:bottom w:val="single" w:sz="4" w:space="0" w:color="auto"/>
              <w:right w:val="single" w:sz="4" w:space="0" w:color="auto"/>
            </w:tcBorders>
            <w:shd w:val="clear" w:color="000000" w:fill="FFFFFF"/>
            <w:noWrap/>
            <w:vAlign w:val="center"/>
          </w:tcPr>
          <w:p w:rsidR="00A730D0" w:rsidRPr="0004058C" w:rsidRDefault="00F12AFE" w:rsidP="006072BB">
            <w:pPr>
              <w:spacing w:after="120" w:line="240" w:lineRule="auto"/>
              <w:jc w:val="center"/>
              <w:rPr>
                <w:rFonts w:ascii="Times New Roman" w:eastAsia="Times New Roman" w:hAnsi="Times New Roman" w:cs="Times New Roman"/>
                <w:b/>
                <w:bCs/>
                <w:color w:val="000000"/>
                <w:sz w:val="24"/>
                <w:szCs w:val="24"/>
                <w:lang w:val="bg-BG" w:eastAsia="bg-BG"/>
              </w:rPr>
            </w:pPr>
            <w:r w:rsidRPr="00F12AFE">
              <w:rPr>
                <w:rFonts w:ascii="Times New Roman" w:eastAsia="Times New Roman" w:hAnsi="Times New Roman" w:cs="Times New Roman"/>
                <w:b/>
                <w:sz w:val="24"/>
                <w:szCs w:val="20"/>
                <w:lang w:val="bg-BG"/>
              </w:rPr>
              <w:t>49 369 613,00</w:t>
            </w:r>
          </w:p>
        </w:tc>
      </w:tr>
      <w:tr w:rsidR="00A730D0" w:rsidRPr="0004058C" w:rsidTr="009166F2">
        <w:trPr>
          <w:trHeight w:val="269"/>
        </w:trPr>
        <w:tc>
          <w:tcPr>
            <w:tcW w:w="2769" w:type="pct"/>
            <w:vMerge/>
            <w:tcBorders>
              <w:top w:val="single" w:sz="4" w:space="0" w:color="auto"/>
              <w:left w:val="single" w:sz="4" w:space="0" w:color="auto"/>
              <w:bottom w:val="single" w:sz="4" w:space="0" w:color="auto"/>
              <w:right w:val="single" w:sz="4" w:space="0" w:color="auto"/>
            </w:tcBorders>
            <w:noWrap/>
            <w:vAlign w:val="center"/>
          </w:tcPr>
          <w:p w:rsidR="00A730D0" w:rsidRPr="0004058C" w:rsidRDefault="00A730D0" w:rsidP="00A730D0">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p>
        </w:tc>
        <w:tc>
          <w:tcPr>
            <w:tcW w:w="992" w:type="pct"/>
            <w:tcBorders>
              <w:top w:val="single" w:sz="4" w:space="0" w:color="auto"/>
              <w:left w:val="nil"/>
              <w:bottom w:val="single" w:sz="4" w:space="0" w:color="auto"/>
              <w:right w:val="single" w:sz="4" w:space="0" w:color="auto"/>
            </w:tcBorders>
            <w:vAlign w:val="center"/>
          </w:tcPr>
          <w:p w:rsidR="00A730D0" w:rsidRPr="0004058C" w:rsidRDefault="00A730D0" w:rsidP="005E4875">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sz w:val="24"/>
                <w:szCs w:val="20"/>
                <w:lang w:val="bg-BG"/>
              </w:rPr>
              <w:t>108</w:t>
            </w:r>
          </w:p>
        </w:tc>
        <w:tc>
          <w:tcPr>
            <w:tcW w:w="1240" w:type="pct"/>
            <w:tcBorders>
              <w:top w:val="single" w:sz="4" w:space="0" w:color="auto"/>
              <w:left w:val="nil"/>
              <w:bottom w:val="single" w:sz="4" w:space="0" w:color="auto"/>
              <w:right w:val="single" w:sz="4" w:space="0" w:color="auto"/>
            </w:tcBorders>
            <w:shd w:val="clear" w:color="000000" w:fill="FFFFFF"/>
            <w:noWrap/>
            <w:vAlign w:val="center"/>
          </w:tcPr>
          <w:p w:rsidR="00A730D0" w:rsidRPr="0004058C" w:rsidRDefault="00F12AFE" w:rsidP="006072BB">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F12AFE">
              <w:rPr>
                <w:rFonts w:ascii="Times New Roman" w:eastAsia="Times New Roman" w:hAnsi="Times New Roman" w:cs="Times New Roman"/>
                <w:b/>
                <w:sz w:val="24"/>
                <w:szCs w:val="20"/>
                <w:lang w:val="bg-BG"/>
              </w:rPr>
              <w:t>23 975 664,00</w:t>
            </w:r>
          </w:p>
        </w:tc>
      </w:tr>
      <w:tr w:rsidR="00A730D0" w:rsidRPr="0004058C" w:rsidTr="009166F2">
        <w:trPr>
          <w:trHeight w:val="273"/>
        </w:trPr>
        <w:tc>
          <w:tcPr>
            <w:tcW w:w="2769" w:type="pct"/>
            <w:vMerge/>
            <w:tcBorders>
              <w:top w:val="single" w:sz="4" w:space="0" w:color="auto"/>
              <w:left w:val="single" w:sz="4" w:space="0" w:color="auto"/>
              <w:bottom w:val="single" w:sz="4" w:space="0" w:color="auto"/>
              <w:right w:val="single" w:sz="4" w:space="0" w:color="auto"/>
            </w:tcBorders>
            <w:noWrap/>
            <w:vAlign w:val="center"/>
          </w:tcPr>
          <w:p w:rsidR="00A730D0" w:rsidRPr="0004058C" w:rsidRDefault="00A730D0" w:rsidP="00A730D0">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p>
        </w:tc>
        <w:tc>
          <w:tcPr>
            <w:tcW w:w="992" w:type="pct"/>
            <w:tcBorders>
              <w:top w:val="single" w:sz="4" w:space="0" w:color="auto"/>
              <w:left w:val="nil"/>
              <w:bottom w:val="single" w:sz="4" w:space="0" w:color="auto"/>
              <w:right w:val="single" w:sz="4" w:space="0" w:color="auto"/>
            </w:tcBorders>
            <w:vAlign w:val="center"/>
          </w:tcPr>
          <w:p w:rsidR="00A730D0" w:rsidRPr="0004058C" w:rsidRDefault="00A730D0" w:rsidP="005E4875">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117</w:t>
            </w:r>
          </w:p>
        </w:tc>
        <w:tc>
          <w:tcPr>
            <w:tcW w:w="1240" w:type="pct"/>
            <w:tcBorders>
              <w:top w:val="single" w:sz="4" w:space="0" w:color="auto"/>
              <w:left w:val="nil"/>
              <w:bottom w:val="single" w:sz="4" w:space="0" w:color="auto"/>
              <w:right w:val="single" w:sz="4" w:space="0" w:color="auto"/>
            </w:tcBorders>
            <w:shd w:val="clear" w:color="000000" w:fill="FFFFFF"/>
            <w:noWrap/>
            <w:vAlign w:val="center"/>
          </w:tcPr>
          <w:p w:rsidR="00A730D0" w:rsidRPr="0004058C" w:rsidRDefault="00F12AFE" w:rsidP="006072BB">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F12AFE">
              <w:rPr>
                <w:rFonts w:ascii="Times New Roman" w:eastAsia="Times New Roman" w:hAnsi="Times New Roman" w:cs="Times New Roman"/>
                <w:b/>
                <w:sz w:val="24"/>
                <w:szCs w:val="20"/>
                <w:lang w:val="bg-BG"/>
              </w:rPr>
              <w:t>73 159 318,00</w:t>
            </w:r>
          </w:p>
        </w:tc>
      </w:tr>
      <w:tr w:rsidR="00A730D0" w:rsidRPr="0004058C" w:rsidTr="009166F2">
        <w:trPr>
          <w:trHeight w:val="273"/>
        </w:trPr>
        <w:tc>
          <w:tcPr>
            <w:tcW w:w="2769" w:type="pct"/>
            <w:tcBorders>
              <w:top w:val="single" w:sz="4" w:space="0" w:color="auto"/>
              <w:left w:val="single" w:sz="4" w:space="0" w:color="auto"/>
              <w:bottom w:val="single" w:sz="4" w:space="0" w:color="auto"/>
              <w:right w:val="single" w:sz="4" w:space="0" w:color="auto"/>
            </w:tcBorders>
            <w:noWrap/>
            <w:vAlign w:val="center"/>
          </w:tcPr>
          <w:p w:rsidR="00A730D0" w:rsidRPr="0004058C" w:rsidRDefault="00A730D0" w:rsidP="00A730D0">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bookmarkStart w:id="81" w:name="_Toc407104276"/>
            <w:bookmarkStart w:id="82" w:name="_Toc407104433"/>
            <w:r w:rsidRPr="0004058C">
              <w:rPr>
                <w:rFonts w:ascii="Times New Roman" w:eastAsia="Times New Roman" w:hAnsi="Times New Roman" w:cs="Times New Roman"/>
                <w:b/>
                <w:sz w:val="24"/>
                <w:szCs w:val="24"/>
                <w:shd w:val="clear" w:color="auto" w:fill="FFFFFF"/>
                <w:lang w:val="bg-BG" w:eastAsia="fr-BE"/>
              </w:rPr>
              <w:t>Фонд</w:t>
            </w:r>
            <w:bookmarkEnd w:id="81"/>
            <w:bookmarkEnd w:id="82"/>
          </w:p>
        </w:tc>
        <w:tc>
          <w:tcPr>
            <w:tcW w:w="2231" w:type="pct"/>
            <w:gridSpan w:val="2"/>
            <w:tcBorders>
              <w:top w:val="single" w:sz="4" w:space="0" w:color="auto"/>
              <w:left w:val="nil"/>
              <w:bottom w:val="single" w:sz="4" w:space="0" w:color="auto"/>
              <w:right w:val="single" w:sz="4" w:space="0" w:color="auto"/>
            </w:tcBorders>
            <w:vAlign w:val="center"/>
          </w:tcPr>
          <w:p w:rsidR="00A730D0" w:rsidRPr="0004058C" w:rsidRDefault="00A730D0" w:rsidP="005E4875">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ИМЗ</w:t>
            </w:r>
          </w:p>
        </w:tc>
      </w:tr>
      <w:tr w:rsidR="00A730D0" w:rsidRPr="0004058C" w:rsidTr="009166F2">
        <w:trPr>
          <w:trHeight w:val="273"/>
        </w:trPr>
        <w:tc>
          <w:tcPr>
            <w:tcW w:w="2769" w:type="pct"/>
            <w:tcBorders>
              <w:top w:val="single" w:sz="4" w:space="0" w:color="auto"/>
              <w:left w:val="single" w:sz="4" w:space="0" w:color="auto"/>
              <w:bottom w:val="single" w:sz="4" w:space="0" w:color="auto"/>
              <w:right w:val="single" w:sz="4" w:space="0" w:color="auto"/>
            </w:tcBorders>
            <w:noWrap/>
            <w:vAlign w:val="center"/>
          </w:tcPr>
          <w:p w:rsidR="00A730D0" w:rsidRPr="0004058C" w:rsidRDefault="00A730D0" w:rsidP="00A730D0">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bookmarkStart w:id="83" w:name="_Toc407104277"/>
            <w:bookmarkStart w:id="84" w:name="_Toc407104434"/>
            <w:r w:rsidRPr="0004058C">
              <w:rPr>
                <w:rFonts w:ascii="Times New Roman" w:eastAsia="Times New Roman" w:hAnsi="Times New Roman" w:cs="Times New Roman"/>
                <w:b/>
                <w:sz w:val="24"/>
                <w:szCs w:val="24"/>
                <w:shd w:val="clear" w:color="auto" w:fill="FFFFFF"/>
                <w:lang w:val="bg-BG" w:eastAsia="fr-BE"/>
              </w:rPr>
              <w:t>Приоритетна ос № 1 „Подобряване достъпа до заетост и качеството на работните места”</w:t>
            </w:r>
            <w:bookmarkEnd w:id="83"/>
            <w:bookmarkEnd w:id="84"/>
          </w:p>
        </w:tc>
        <w:tc>
          <w:tcPr>
            <w:tcW w:w="992" w:type="pct"/>
            <w:tcBorders>
              <w:top w:val="single" w:sz="4" w:space="0" w:color="auto"/>
              <w:left w:val="nil"/>
              <w:bottom w:val="single" w:sz="4" w:space="0" w:color="auto"/>
              <w:right w:val="single" w:sz="4" w:space="0" w:color="auto"/>
            </w:tcBorders>
            <w:vAlign w:val="center"/>
          </w:tcPr>
          <w:p w:rsidR="00A730D0" w:rsidRPr="0004058C" w:rsidRDefault="00A730D0" w:rsidP="005E4875">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103</w:t>
            </w:r>
          </w:p>
        </w:tc>
        <w:tc>
          <w:tcPr>
            <w:tcW w:w="1240" w:type="pct"/>
            <w:tcBorders>
              <w:top w:val="single" w:sz="4" w:space="0" w:color="auto"/>
              <w:left w:val="nil"/>
              <w:bottom w:val="single" w:sz="4" w:space="0" w:color="auto"/>
              <w:right w:val="single" w:sz="4" w:space="0" w:color="auto"/>
            </w:tcBorders>
            <w:shd w:val="clear" w:color="000000" w:fill="FFFFFF"/>
            <w:noWrap/>
            <w:vAlign w:val="center"/>
          </w:tcPr>
          <w:p w:rsidR="00A730D0" w:rsidRPr="0004058C" w:rsidRDefault="00A730D0" w:rsidP="006072BB">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110 377 490,00</w:t>
            </w:r>
          </w:p>
        </w:tc>
      </w:tr>
    </w:tbl>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p>
    <w:tbl>
      <w:tblPr>
        <w:tblW w:w="48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4985"/>
        <w:gridCol w:w="1786"/>
        <w:gridCol w:w="2231"/>
      </w:tblGrid>
      <w:tr w:rsidR="00A730D0" w:rsidRPr="0055721A" w:rsidTr="009547ED">
        <w:trPr>
          <w:trHeight w:val="390"/>
        </w:trPr>
        <w:tc>
          <w:tcPr>
            <w:tcW w:w="5000" w:type="pct"/>
            <w:gridSpan w:val="3"/>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Таблица 8: Измерение 2 Форма на финансиране</w:t>
            </w:r>
          </w:p>
        </w:tc>
      </w:tr>
      <w:tr w:rsidR="00A730D0" w:rsidRPr="0004058C" w:rsidTr="009547ED">
        <w:trPr>
          <w:trHeight w:val="483"/>
        </w:trPr>
        <w:tc>
          <w:tcPr>
            <w:tcW w:w="2769"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Фонд</w:t>
            </w:r>
          </w:p>
        </w:tc>
        <w:tc>
          <w:tcPr>
            <w:tcW w:w="2231"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ЕСФ</w:t>
            </w:r>
          </w:p>
        </w:tc>
      </w:tr>
      <w:tr w:rsidR="00A730D0" w:rsidRPr="0004058C" w:rsidTr="009547ED">
        <w:trPr>
          <w:trHeight w:val="546"/>
        </w:trPr>
        <w:tc>
          <w:tcPr>
            <w:tcW w:w="2769"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Категория регион</w:t>
            </w:r>
          </w:p>
        </w:tc>
        <w:tc>
          <w:tcPr>
            <w:tcW w:w="2231"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По-слабо развити региони</w:t>
            </w:r>
          </w:p>
        </w:tc>
      </w:tr>
      <w:tr w:rsidR="00A730D0" w:rsidRPr="0004058C" w:rsidTr="009547ED">
        <w:trPr>
          <w:trHeight w:val="699"/>
        </w:trPr>
        <w:tc>
          <w:tcPr>
            <w:tcW w:w="2769" w:type="pct"/>
            <w:noWrap/>
            <w:vAlign w:val="center"/>
          </w:tcPr>
          <w:p w:rsidR="00A730D0" w:rsidRPr="0004058C" w:rsidRDefault="00A730D0" w:rsidP="00A730D0">
            <w:pPr>
              <w:spacing w:after="120" w:line="240" w:lineRule="auto"/>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Приоритетна ос</w:t>
            </w:r>
          </w:p>
        </w:tc>
        <w:tc>
          <w:tcPr>
            <w:tcW w:w="992" w:type="pct"/>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Код</w:t>
            </w:r>
          </w:p>
        </w:tc>
        <w:tc>
          <w:tcPr>
            <w:tcW w:w="1239" w:type="pct"/>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Сума (в евро)</w:t>
            </w:r>
          </w:p>
        </w:tc>
      </w:tr>
      <w:tr w:rsidR="00A730D0" w:rsidRPr="0004058C" w:rsidTr="009547ED">
        <w:trPr>
          <w:trHeight w:val="470"/>
        </w:trPr>
        <w:tc>
          <w:tcPr>
            <w:tcW w:w="2769" w:type="pct"/>
            <w:vMerge w:val="restart"/>
            <w:noWrap/>
            <w:vAlign w:val="center"/>
          </w:tcPr>
          <w:p w:rsidR="00A730D0" w:rsidRPr="0004058C" w:rsidRDefault="00A730D0" w:rsidP="00A730D0">
            <w:pPr>
              <w:keepNext/>
              <w:shd w:val="clear" w:color="auto" w:fill="FFFFFF"/>
              <w:spacing w:after="120" w:line="240" w:lineRule="auto"/>
              <w:outlineLvl w:val="1"/>
              <w:rPr>
                <w:rFonts w:ascii="Times New Roman" w:eastAsia="Times New Roman" w:hAnsi="Times New Roman" w:cs="Times New Roman"/>
                <w:b/>
                <w:sz w:val="24"/>
                <w:szCs w:val="24"/>
                <w:shd w:val="clear" w:color="auto" w:fill="FFFFFF"/>
                <w:lang w:val="bg-BG" w:eastAsia="fr-BE"/>
              </w:rPr>
            </w:pPr>
            <w:bookmarkStart w:id="85" w:name="_Toc407104278"/>
            <w:bookmarkStart w:id="86" w:name="_Toc407104435"/>
            <w:r w:rsidRPr="0004058C">
              <w:rPr>
                <w:rFonts w:ascii="Times New Roman" w:eastAsia="Times New Roman" w:hAnsi="Times New Roman" w:cs="Times New Roman"/>
                <w:b/>
                <w:sz w:val="24"/>
                <w:szCs w:val="24"/>
                <w:shd w:val="clear" w:color="auto" w:fill="FFFFFF"/>
                <w:lang w:val="bg-BG" w:eastAsia="fr-BE"/>
              </w:rPr>
              <w:t>Приоритетна ос № 1 „Подобряване достъпа до заетост и качеството на работните места”</w:t>
            </w:r>
            <w:bookmarkEnd w:id="85"/>
            <w:bookmarkEnd w:id="86"/>
          </w:p>
        </w:tc>
        <w:tc>
          <w:tcPr>
            <w:tcW w:w="992" w:type="pct"/>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01</w:t>
            </w:r>
          </w:p>
        </w:tc>
        <w:tc>
          <w:tcPr>
            <w:tcW w:w="1239" w:type="pct"/>
            <w:shd w:val="clear" w:color="000000" w:fill="FFFFFF"/>
            <w:noWrap/>
          </w:tcPr>
          <w:p w:rsidR="00A730D0" w:rsidRPr="0004058C" w:rsidRDefault="00F12AFE"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F12AFE">
              <w:rPr>
                <w:rFonts w:ascii="Times New Roman" w:eastAsia="Times New Roman" w:hAnsi="Times New Roman" w:cs="Times New Roman"/>
                <w:b/>
                <w:bCs/>
                <w:color w:val="000000"/>
                <w:sz w:val="24"/>
                <w:szCs w:val="24"/>
                <w:lang w:val="bg-BG" w:eastAsia="bg-BG"/>
              </w:rPr>
              <w:t>433 329 485,00</w:t>
            </w:r>
          </w:p>
        </w:tc>
      </w:tr>
      <w:tr w:rsidR="00A730D0" w:rsidRPr="0004058C" w:rsidTr="009547ED">
        <w:trPr>
          <w:trHeight w:val="275"/>
        </w:trPr>
        <w:tc>
          <w:tcPr>
            <w:tcW w:w="2769" w:type="pct"/>
            <w:vMerge/>
            <w:noWrap/>
            <w:vAlign w:val="center"/>
          </w:tcPr>
          <w:p w:rsidR="00A730D0" w:rsidRPr="0004058C" w:rsidRDefault="00A730D0" w:rsidP="00A730D0">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p>
        </w:tc>
        <w:tc>
          <w:tcPr>
            <w:tcW w:w="992" w:type="pct"/>
          </w:tcPr>
          <w:p w:rsidR="00A730D0" w:rsidRPr="00976478"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976478">
              <w:rPr>
                <w:rFonts w:ascii="Times New Roman" w:eastAsia="Times New Roman" w:hAnsi="Times New Roman" w:cs="Times New Roman"/>
                <w:b/>
                <w:bCs/>
                <w:color w:val="000000"/>
                <w:sz w:val="24"/>
                <w:szCs w:val="24"/>
                <w:lang w:val="bg-BG" w:eastAsia="bg-BG"/>
              </w:rPr>
              <w:t>05</w:t>
            </w:r>
          </w:p>
        </w:tc>
        <w:tc>
          <w:tcPr>
            <w:tcW w:w="1239" w:type="pct"/>
            <w:shd w:val="clear" w:color="000000" w:fill="FFFFFF"/>
            <w:noWrap/>
          </w:tcPr>
          <w:p w:rsidR="00A730D0" w:rsidRPr="00976478"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976478">
              <w:rPr>
                <w:rFonts w:ascii="Times New Roman" w:eastAsia="Times New Roman" w:hAnsi="Times New Roman" w:cs="Times New Roman"/>
                <w:b/>
                <w:bCs/>
                <w:color w:val="000000"/>
                <w:sz w:val="24"/>
                <w:szCs w:val="24"/>
                <w:lang w:val="bg-BG" w:eastAsia="bg-BG"/>
              </w:rPr>
              <w:t>15 000 000,00</w:t>
            </w:r>
          </w:p>
        </w:tc>
      </w:tr>
      <w:tr w:rsidR="00A730D0" w:rsidRPr="0004058C" w:rsidTr="009547ED">
        <w:trPr>
          <w:trHeight w:val="275"/>
        </w:trPr>
        <w:tc>
          <w:tcPr>
            <w:tcW w:w="2769" w:type="pct"/>
            <w:noWrap/>
            <w:vAlign w:val="center"/>
          </w:tcPr>
          <w:p w:rsidR="00A730D0" w:rsidRPr="0004058C" w:rsidRDefault="00A730D0" w:rsidP="00A730D0">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bookmarkStart w:id="87" w:name="_Toc407104279"/>
            <w:bookmarkStart w:id="88" w:name="_Toc407104436"/>
            <w:r w:rsidRPr="0004058C">
              <w:rPr>
                <w:rFonts w:ascii="Times New Roman" w:eastAsia="Times New Roman" w:hAnsi="Times New Roman" w:cs="Times New Roman"/>
                <w:b/>
                <w:sz w:val="24"/>
                <w:szCs w:val="24"/>
                <w:shd w:val="clear" w:color="auto" w:fill="FFFFFF"/>
                <w:lang w:val="bg-BG" w:eastAsia="fr-BE"/>
              </w:rPr>
              <w:t>Фонд</w:t>
            </w:r>
            <w:bookmarkEnd w:id="87"/>
            <w:bookmarkEnd w:id="88"/>
          </w:p>
        </w:tc>
        <w:tc>
          <w:tcPr>
            <w:tcW w:w="2231" w:type="pct"/>
            <w:gridSpan w:val="2"/>
          </w:tcPr>
          <w:p w:rsidR="00A730D0" w:rsidRPr="00976478"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976478">
              <w:rPr>
                <w:rFonts w:ascii="Times New Roman" w:eastAsia="Times New Roman" w:hAnsi="Times New Roman" w:cs="Times New Roman"/>
                <w:b/>
                <w:bCs/>
                <w:color w:val="000000"/>
                <w:sz w:val="24"/>
                <w:szCs w:val="24"/>
                <w:lang w:val="bg-BG" w:eastAsia="bg-BG"/>
              </w:rPr>
              <w:t>ИМЗ</w:t>
            </w:r>
          </w:p>
        </w:tc>
      </w:tr>
      <w:tr w:rsidR="00A730D0" w:rsidRPr="0004058C" w:rsidTr="009166F2">
        <w:trPr>
          <w:trHeight w:val="686"/>
        </w:trPr>
        <w:tc>
          <w:tcPr>
            <w:tcW w:w="2769" w:type="pct"/>
            <w:noWrap/>
            <w:vAlign w:val="center"/>
          </w:tcPr>
          <w:p w:rsidR="00A730D0" w:rsidRPr="0004058C" w:rsidRDefault="00A730D0" w:rsidP="00A730D0">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bookmarkStart w:id="89" w:name="_Toc407104280"/>
            <w:bookmarkStart w:id="90" w:name="_Toc407104437"/>
            <w:r w:rsidRPr="0004058C">
              <w:rPr>
                <w:rFonts w:ascii="Times New Roman" w:eastAsia="Times New Roman" w:hAnsi="Times New Roman" w:cs="Times New Roman"/>
                <w:b/>
                <w:sz w:val="24"/>
                <w:szCs w:val="24"/>
                <w:shd w:val="clear" w:color="auto" w:fill="FFFFFF"/>
                <w:lang w:val="bg-BG" w:eastAsia="fr-BE"/>
              </w:rPr>
              <w:t>Приоритетна ос № 1 „Подобряване достъпа до заетост и качеството на работните места”</w:t>
            </w:r>
            <w:bookmarkEnd w:id="89"/>
            <w:bookmarkEnd w:id="90"/>
          </w:p>
        </w:tc>
        <w:tc>
          <w:tcPr>
            <w:tcW w:w="992" w:type="pct"/>
            <w:vAlign w:val="center"/>
          </w:tcPr>
          <w:p w:rsidR="00A730D0" w:rsidRPr="00976478" w:rsidRDefault="00A730D0" w:rsidP="005E4875">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976478">
              <w:rPr>
                <w:rFonts w:ascii="Times New Roman" w:eastAsia="Times New Roman" w:hAnsi="Times New Roman" w:cs="Times New Roman"/>
                <w:b/>
                <w:bCs/>
                <w:color w:val="000000"/>
                <w:sz w:val="24"/>
                <w:szCs w:val="24"/>
                <w:lang w:val="bg-BG" w:eastAsia="bg-BG"/>
              </w:rPr>
              <w:t>01</w:t>
            </w:r>
          </w:p>
        </w:tc>
        <w:tc>
          <w:tcPr>
            <w:tcW w:w="1239" w:type="pct"/>
            <w:shd w:val="clear" w:color="000000" w:fill="FFFFFF"/>
            <w:noWrap/>
            <w:vAlign w:val="center"/>
          </w:tcPr>
          <w:p w:rsidR="001724BF" w:rsidRPr="00313531" w:rsidRDefault="001724BF" w:rsidP="005E4875">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976478">
              <w:rPr>
                <w:rFonts w:ascii="Times New Roman" w:eastAsia="Times New Roman" w:hAnsi="Times New Roman" w:cs="Times New Roman"/>
                <w:b/>
                <w:bCs/>
                <w:color w:val="000000"/>
                <w:sz w:val="24"/>
                <w:szCs w:val="24"/>
                <w:lang w:val="bg-BG" w:eastAsia="bg-BG"/>
              </w:rPr>
              <w:t> </w:t>
            </w:r>
          </w:p>
          <w:p w:rsidR="00A730D0" w:rsidRPr="00976478" w:rsidRDefault="001724BF" w:rsidP="005E4875">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976478">
              <w:rPr>
                <w:rFonts w:ascii="Times New Roman" w:eastAsia="Times New Roman" w:hAnsi="Times New Roman" w:cs="Times New Roman"/>
                <w:b/>
                <w:bCs/>
                <w:color w:val="000000"/>
                <w:sz w:val="24"/>
                <w:szCs w:val="24"/>
                <w:lang w:val="bg-BG" w:eastAsia="bg-BG"/>
              </w:rPr>
              <w:t>86 885 990</w:t>
            </w:r>
            <w:r w:rsidR="00A730D0" w:rsidRPr="00976478">
              <w:rPr>
                <w:rFonts w:ascii="Times New Roman" w:eastAsia="Times New Roman" w:hAnsi="Times New Roman" w:cs="Times New Roman"/>
                <w:b/>
                <w:bCs/>
                <w:color w:val="000000"/>
                <w:sz w:val="24"/>
                <w:szCs w:val="24"/>
                <w:lang w:val="bg-BG" w:eastAsia="bg-BG"/>
              </w:rPr>
              <w:t>,00</w:t>
            </w:r>
          </w:p>
        </w:tc>
      </w:tr>
      <w:tr w:rsidR="007A57D8" w:rsidRPr="0004058C" w:rsidTr="009166F2">
        <w:trPr>
          <w:trHeight w:val="686"/>
        </w:trPr>
        <w:tc>
          <w:tcPr>
            <w:tcW w:w="2769" w:type="pct"/>
            <w:noWrap/>
            <w:vAlign w:val="center"/>
          </w:tcPr>
          <w:p w:rsidR="007A57D8" w:rsidRPr="0004058C" w:rsidRDefault="007A57D8" w:rsidP="00A730D0">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p>
        </w:tc>
        <w:tc>
          <w:tcPr>
            <w:tcW w:w="992" w:type="pct"/>
            <w:vAlign w:val="center"/>
          </w:tcPr>
          <w:p w:rsidR="007A57D8" w:rsidRPr="00976478" w:rsidRDefault="007A57D8" w:rsidP="005E4875">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976478">
              <w:rPr>
                <w:rFonts w:ascii="Times New Roman" w:eastAsia="Times New Roman" w:hAnsi="Times New Roman" w:cs="Times New Roman"/>
                <w:b/>
                <w:bCs/>
                <w:color w:val="000000"/>
                <w:sz w:val="24"/>
                <w:szCs w:val="24"/>
                <w:lang w:val="bg-BG" w:eastAsia="bg-BG"/>
              </w:rPr>
              <w:t>05</w:t>
            </w:r>
          </w:p>
        </w:tc>
        <w:tc>
          <w:tcPr>
            <w:tcW w:w="1239" w:type="pct"/>
            <w:shd w:val="clear" w:color="000000" w:fill="FFFFFF"/>
            <w:noWrap/>
            <w:vAlign w:val="center"/>
          </w:tcPr>
          <w:p w:rsidR="007A57D8" w:rsidRPr="00976478" w:rsidRDefault="001724BF" w:rsidP="005E4875">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976478">
              <w:rPr>
                <w:rFonts w:ascii="Times New Roman" w:eastAsia="Times New Roman" w:hAnsi="Times New Roman" w:cs="Times New Roman"/>
                <w:b/>
                <w:bCs/>
                <w:color w:val="000000"/>
                <w:sz w:val="24"/>
                <w:szCs w:val="24"/>
                <w:lang w:val="bg-BG" w:eastAsia="bg-BG"/>
              </w:rPr>
              <w:t>23 491 500,00</w:t>
            </w:r>
          </w:p>
        </w:tc>
      </w:tr>
    </w:tbl>
    <w:p w:rsidR="00A730D0" w:rsidRDefault="00A730D0" w:rsidP="00A730D0">
      <w:pPr>
        <w:spacing w:after="120" w:line="240" w:lineRule="auto"/>
        <w:jc w:val="both"/>
        <w:rPr>
          <w:rFonts w:ascii="Times New Roman" w:eastAsia="Times New Roman" w:hAnsi="Times New Roman" w:cs="Times New Roman"/>
          <w:sz w:val="24"/>
          <w:szCs w:val="20"/>
          <w:lang w:val="bg-BG"/>
        </w:rPr>
      </w:pPr>
    </w:p>
    <w:p w:rsidR="005E4875" w:rsidRPr="0004058C" w:rsidRDefault="005E4875" w:rsidP="00A730D0">
      <w:pPr>
        <w:spacing w:after="120" w:line="240" w:lineRule="auto"/>
        <w:jc w:val="both"/>
        <w:rPr>
          <w:rFonts w:ascii="Times New Roman" w:eastAsia="Times New Roman" w:hAnsi="Times New Roman" w:cs="Times New Roman"/>
          <w:sz w:val="24"/>
          <w:szCs w:val="20"/>
          <w:lang w:val="bg-BG"/>
        </w:rPr>
      </w:pP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p>
    <w:tbl>
      <w:tblPr>
        <w:tblW w:w="48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4986"/>
        <w:gridCol w:w="1784"/>
        <w:gridCol w:w="2232"/>
      </w:tblGrid>
      <w:tr w:rsidR="00A730D0" w:rsidRPr="0004058C" w:rsidTr="009547ED">
        <w:trPr>
          <w:trHeight w:val="390"/>
        </w:trPr>
        <w:tc>
          <w:tcPr>
            <w:tcW w:w="5000" w:type="pct"/>
            <w:gridSpan w:val="3"/>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Таблица 9: Измерение 3 – Вид територия</w:t>
            </w:r>
          </w:p>
        </w:tc>
      </w:tr>
      <w:tr w:rsidR="00A730D0" w:rsidRPr="0004058C" w:rsidTr="009547ED">
        <w:trPr>
          <w:trHeight w:val="483"/>
        </w:trPr>
        <w:tc>
          <w:tcPr>
            <w:tcW w:w="2769"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Фонд</w:t>
            </w:r>
          </w:p>
        </w:tc>
        <w:tc>
          <w:tcPr>
            <w:tcW w:w="2231"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ЕСФ</w:t>
            </w:r>
          </w:p>
        </w:tc>
      </w:tr>
      <w:tr w:rsidR="00A730D0" w:rsidRPr="0004058C" w:rsidTr="009547ED">
        <w:trPr>
          <w:trHeight w:val="546"/>
        </w:trPr>
        <w:tc>
          <w:tcPr>
            <w:tcW w:w="2769"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Категория регион</w:t>
            </w:r>
          </w:p>
        </w:tc>
        <w:tc>
          <w:tcPr>
            <w:tcW w:w="2231"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По-слабо развити региони</w:t>
            </w:r>
          </w:p>
        </w:tc>
      </w:tr>
      <w:tr w:rsidR="00A730D0" w:rsidRPr="0004058C" w:rsidTr="009547ED">
        <w:trPr>
          <w:trHeight w:val="699"/>
        </w:trPr>
        <w:tc>
          <w:tcPr>
            <w:tcW w:w="2769" w:type="pct"/>
            <w:noWrap/>
            <w:vAlign w:val="center"/>
          </w:tcPr>
          <w:p w:rsidR="00A730D0" w:rsidRPr="0004058C" w:rsidRDefault="00A730D0" w:rsidP="00A730D0">
            <w:pPr>
              <w:spacing w:after="120" w:line="240" w:lineRule="auto"/>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Приоритетна ос</w:t>
            </w:r>
          </w:p>
        </w:tc>
        <w:tc>
          <w:tcPr>
            <w:tcW w:w="991" w:type="pct"/>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Код</w:t>
            </w:r>
          </w:p>
        </w:tc>
        <w:tc>
          <w:tcPr>
            <w:tcW w:w="1240" w:type="pct"/>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Сума в евро)</w:t>
            </w:r>
          </w:p>
        </w:tc>
      </w:tr>
      <w:tr w:rsidR="00A730D0" w:rsidRPr="0004058C" w:rsidTr="009166F2">
        <w:trPr>
          <w:trHeight w:val="425"/>
        </w:trPr>
        <w:tc>
          <w:tcPr>
            <w:tcW w:w="2769" w:type="pct"/>
            <w:noWrap/>
            <w:vAlign w:val="center"/>
          </w:tcPr>
          <w:p w:rsidR="00A730D0" w:rsidRPr="0004058C" w:rsidRDefault="00A730D0" w:rsidP="00A730D0">
            <w:pPr>
              <w:keepNext/>
              <w:shd w:val="clear" w:color="auto" w:fill="FFFFFF"/>
              <w:spacing w:after="120" w:line="240" w:lineRule="auto"/>
              <w:outlineLvl w:val="1"/>
              <w:rPr>
                <w:rFonts w:ascii="Times New Roman" w:eastAsia="Times New Roman" w:hAnsi="Times New Roman" w:cs="Times New Roman"/>
                <w:b/>
                <w:sz w:val="24"/>
                <w:szCs w:val="24"/>
                <w:shd w:val="clear" w:color="auto" w:fill="FFFFFF"/>
                <w:lang w:val="bg-BG" w:eastAsia="fr-BE"/>
              </w:rPr>
            </w:pPr>
            <w:bookmarkStart w:id="91" w:name="_Toc407104281"/>
            <w:bookmarkStart w:id="92" w:name="_Toc407104438"/>
            <w:r w:rsidRPr="0004058C">
              <w:rPr>
                <w:rFonts w:ascii="Times New Roman" w:eastAsia="Times New Roman" w:hAnsi="Times New Roman" w:cs="Times New Roman"/>
                <w:b/>
                <w:sz w:val="24"/>
                <w:szCs w:val="24"/>
                <w:shd w:val="clear" w:color="auto" w:fill="FFFFFF"/>
                <w:lang w:val="bg-BG" w:eastAsia="fr-BE"/>
              </w:rPr>
              <w:t>Приоритетна ос № 1 „Подобряване достъпа до заетост и качеството на работните места”</w:t>
            </w:r>
            <w:bookmarkEnd w:id="91"/>
            <w:bookmarkEnd w:id="92"/>
          </w:p>
        </w:tc>
        <w:tc>
          <w:tcPr>
            <w:tcW w:w="991" w:type="pct"/>
            <w:vAlign w:val="center"/>
          </w:tcPr>
          <w:p w:rsidR="00A730D0" w:rsidRPr="0004058C" w:rsidRDefault="00A730D0" w:rsidP="005E4875">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07</w:t>
            </w:r>
          </w:p>
        </w:tc>
        <w:tc>
          <w:tcPr>
            <w:tcW w:w="1240" w:type="pct"/>
            <w:shd w:val="clear" w:color="000000" w:fill="FFFFFF"/>
            <w:noWrap/>
            <w:vAlign w:val="center"/>
          </w:tcPr>
          <w:p w:rsidR="00A730D0" w:rsidRPr="0004058C" w:rsidRDefault="0068270E" w:rsidP="00A730D0">
            <w:pPr>
              <w:spacing w:after="120" w:line="240" w:lineRule="auto"/>
              <w:ind w:left="240" w:firstLine="1"/>
              <w:jc w:val="center"/>
              <w:rPr>
                <w:rFonts w:ascii="Times New Roman" w:eastAsia="Times New Roman" w:hAnsi="Times New Roman" w:cs="Times New Roman"/>
                <w:b/>
                <w:sz w:val="24"/>
                <w:szCs w:val="20"/>
                <w:lang w:val="bg-BG"/>
              </w:rPr>
            </w:pPr>
            <w:r w:rsidRPr="0068270E">
              <w:rPr>
                <w:rFonts w:ascii="Times New Roman" w:eastAsia="Times New Roman" w:hAnsi="Times New Roman" w:cs="Times New Roman"/>
                <w:b/>
                <w:sz w:val="24"/>
                <w:szCs w:val="20"/>
                <w:lang w:val="bg-BG"/>
              </w:rPr>
              <w:t>448 329 485,00</w:t>
            </w:r>
          </w:p>
        </w:tc>
      </w:tr>
      <w:tr w:rsidR="00A730D0" w:rsidRPr="0004058C" w:rsidTr="009166F2">
        <w:trPr>
          <w:trHeight w:val="425"/>
        </w:trPr>
        <w:tc>
          <w:tcPr>
            <w:tcW w:w="2769" w:type="pct"/>
            <w:noWrap/>
          </w:tcPr>
          <w:p w:rsidR="00A730D0" w:rsidRPr="0004058C" w:rsidRDefault="00A730D0" w:rsidP="00A730D0">
            <w:pPr>
              <w:keepNext/>
              <w:shd w:val="clear" w:color="auto" w:fill="FFFFFF"/>
              <w:spacing w:after="120" w:line="240" w:lineRule="auto"/>
              <w:outlineLvl w:val="1"/>
              <w:rPr>
                <w:rFonts w:ascii="Times New Roman" w:eastAsia="Times New Roman" w:hAnsi="Times New Roman" w:cs="Times New Roman"/>
                <w:b/>
                <w:sz w:val="24"/>
                <w:szCs w:val="24"/>
                <w:shd w:val="clear" w:color="auto" w:fill="FFFFFF"/>
                <w:lang w:val="bg-BG" w:eastAsia="fr-BE"/>
              </w:rPr>
            </w:pPr>
            <w:bookmarkStart w:id="93" w:name="_Toc407104282"/>
            <w:bookmarkStart w:id="94" w:name="_Toc407104439"/>
            <w:r w:rsidRPr="0004058C">
              <w:rPr>
                <w:rFonts w:ascii="Times New Roman" w:eastAsia="Times New Roman" w:hAnsi="Times New Roman" w:cs="Times New Roman"/>
                <w:b/>
                <w:sz w:val="24"/>
                <w:szCs w:val="20"/>
                <w:lang w:val="bg-BG"/>
              </w:rPr>
              <w:t>Фонд</w:t>
            </w:r>
            <w:bookmarkEnd w:id="93"/>
            <w:bookmarkEnd w:id="94"/>
          </w:p>
        </w:tc>
        <w:tc>
          <w:tcPr>
            <w:tcW w:w="2231" w:type="pct"/>
            <w:gridSpan w:val="2"/>
            <w:vAlign w:val="center"/>
          </w:tcPr>
          <w:p w:rsidR="00A730D0" w:rsidRPr="0004058C" w:rsidRDefault="00A730D0" w:rsidP="005E4875">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ИМЗ</w:t>
            </w:r>
          </w:p>
        </w:tc>
      </w:tr>
      <w:tr w:rsidR="00A730D0" w:rsidRPr="0004058C" w:rsidTr="009166F2">
        <w:trPr>
          <w:trHeight w:val="425"/>
        </w:trPr>
        <w:tc>
          <w:tcPr>
            <w:tcW w:w="2769" w:type="pct"/>
            <w:noWrap/>
          </w:tcPr>
          <w:p w:rsidR="00A730D0" w:rsidRPr="0004058C" w:rsidRDefault="00A730D0" w:rsidP="00A730D0">
            <w:pPr>
              <w:keepNext/>
              <w:shd w:val="clear" w:color="auto" w:fill="FFFFFF"/>
              <w:spacing w:after="120" w:line="240" w:lineRule="auto"/>
              <w:outlineLvl w:val="1"/>
              <w:rPr>
                <w:rFonts w:ascii="Times New Roman" w:eastAsia="Times New Roman" w:hAnsi="Times New Roman" w:cs="Times New Roman"/>
                <w:b/>
                <w:sz w:val="24"/>
                <w:szCs w:val="24"/>
                <w:shd w:val="clear" w:color="auto" w:fill="FFFFFF"/>
                <w:lang w:val="bg-BG" w:eastAsia="fr-BE"/>
              </w:rPr>
            </w:pPr>
            <w:bookmarkStart w:id="95" w:name="_Toc407104283"/>
            <w:bookmarkStart w:id="96" w:name="_Toc407104440"/>
            <w:r w:rsidRPr="0004058C">
              <w:rPr>
                <w:rFonts w:ascii="Times New Roman" w:eastAsia="Times New Roman" w:hAnsi="Times New Roman" w:cs="Times New Roman"/>
                <w:b/>
                <w:sz w:val="24"/>
                <w:szCs w:val="20"/>
                <w:lang w:val="bg-BG"/>
              </w:rPr>
              <w:t>Приоритетна ос № 1 „Подобряване достъпа до заетост и качеството на работните места”</w:t>
            </w:r>
            <w:bookmarkEnd w:id="95"/>
            <w:bookmarkEnd w:id="96"/>
          </w:p>
        </w:tc>
        <w:tc>
          <w:tcPr>
            <w:tcW w:w="991" w:type="pct"/>
            <w:vAlign w:val="center"/>
          </w:tcPr>
          <w:p w:rsidR="00A730D0" w:rsidRPr="0004058C" w:rsidRDefault="00A730D0" w:rsidP="005E4875">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07</w:t>
            </w:r>
          </w:p>
        </w:tc>
        <w:tc>
          <w:tcPr>
            <w:tcW w:w="1240" w:type="pct"/>
            <w:shd w:val="clear" w:color="000000" w:fill="FFFFFF"/>
            <w:noWrap/>
          </w:tcPr>
          <w:p w:rsidR="00A730D0" w:rsidRPr="0004058C" w:rsidRDefault="0068270E" w:rsidP="00A730D0">
            <w:pPr>
              <w:spacing w:after="120" w:line="240" w:lineRule="auto"/>
              <w:ind w:left="240" w:hanging="240"/>
              <w:jc w:val="center"/>
              <w:rPr>
                <w:rFonts w:ascii="Times New Roman" w:eastAsia="Times New Roman" w:hAnsi="Times New Roman" w:cs="Times New Roman"/>
                <w:b/>
                <w:sz w:val="24"/>
                <w:szCs w:val="20"/>
                <w:lang w:val="bg-BG"/>
              </w:rPr>
            </w:pPr>
            <w:r>
              <w:rPr>
                <w:rFonts w:ascii="Times New Roman" w:eastAsia="Times New Roman" w:hAnsi="Times New Roman" w:cs="Times New Roman"/>
                <w:b/>
                <w:sz w:val="24"/>
                <w:szCs w:val="20"/>
              </w:rPr>
              <w:t xml:space="preserve">    </w:t>
            </w:r>
            <w:r w:rsidR="00A730D0" w:rsidRPr="0004058C">
              <w:rPr>
                <w:rFonts w:ascii="Times New Roman" w:eastAsia="Times New Roman" w:hAnsi="Times New Roman" w:cs="Times New Roman"/>
                <w:b/>
                <w:sz w:val="24"/>
                <w:szCs w:val="20"/>
                <w:lang w:val="bg-BG"/>
              </w:rPr>
              <w:t>110 377 490,00</w:t>
            </w:r>
          </w:p>
        </w:tc>
      </w:tr>
    </w:tbl>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p>
    <w:tbl>
      <w:tblPr>
        <w:tblW w:w="49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5032"/>
        <w:gridCol w:w="1786"/>
        <w:gridCol w:w="2232"/>
      </w:tblGrid>
      <w:tr w:rsidR="00A730D0" w:rsidRPr="0055721A" w:rsidTr="009547ED">
        <w:trPr>
          <w:trHeight w:val="390"/>
        </w:trPr>
        <w:tc>
          <w:tcPr>
            <w:tcW w:w="5000" w:type="pct"/>
            <w:gridSpan w:val="3"/>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Таблица 10:</w:t>
            </w:r>
            <w:r w:rsidR="003A327C">
              <w:rPr>
                <w:rFonts w:ascii="Times New Roman" w:eastAsia="Times New Roman" w:hAnsi="Times New Roman" w:cs="Times New Roman"/>
                <w:b/>
                <w:bCs/>
                <w:color w:val="000000"/>
                <w:sz w:val="24"/>
                <w:szCs w:val="24"/>
                <w:lang w:val="bg-BG" w:eastAsia="bg-BG"/>
              </w:rPr>
              <w:t xml:space="preserve"> </w:t>
            </w:r>
            <w:r w:rsidRPr="0004058C">
              <w:rPr>
                <w:rFonts w:ascii="Times New Roman" w:eastAsia="Times New Roman" w:hAnsi="Times New Roman" w:cs="Times New Roman"/>
                <w:b/>
                <w:bCs/>
                <w:color w:val="000000"/>
                <w:sz w:val="24"/>
                <w:szCs w:val="24"/>
                <w:lang w:val="bg-BG" w:eastAsia="bg-BG"/>
              </w:rPr>
              <w:t xml:space="preserve">Измерение 4 – Териториални механизми за изпълнение </w:t>
            </w:r>
          </w:p>
        </w:tc>
      </w:tr>
      <w:tr w:rsidR="00A730D0" w:rsidRPr="0004058C" w:rsidTr="009547ED">
        <w:trPr>
          <w:trHeight w:val="483"/>
        </w:trPr>
        <w:tc>
          <w:tcPr>
            <w:tcW w:w="2780"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Фонд</w:t>
            </w:r>
          </w:p>
        </w:tc>
        <w:tc>
          <w:tcPr>
            <w:tcW w:w="2220"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ЕСФ</w:t>
            </w:r>
          </w:p>
        </w:tc>
      </w:tr>
      <w:tr w:rsidR="00A730D0" w:rsidRPr="0004058C" w:rsidTr="009547ED">
        <w:trPr>
          <w:trHeight w:val="546"/>
        </w:trPr>
        <w:tc>
          <w:tcPr>
            <w:tcW w:w="2780"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Категория регион</w:t>
            </w:r>
          </w:p>
        </w:tc>
        <w:tc>
          <w:tcPr>
            <w:tcW w:w="2220"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По-слабо развити региони</w:t>
            </w:r>
          </w:p>
        </w:tc>
      </w:tr>
      <w:tr w:rsidR="00A730D0" w:rsidRPr="0004058C" w:rsidTr="009547ED">
        <w:trPr>
          <w:trHeight w:val="699"/>
        </w:trPr>
        <w:tc>
          <w:tcPr>
            <w:tcW w:w="2780" w:type="pct"/>
            <w:noWrap/>
            <w:vAlign w:val="center"/>
          </w:tcPr>
          <w:p w:rsidR="00A730D0" w:rsidRPr="0004058C" w:rsidRDefault="00A730D0" w:rsidP="00A730D0">
            <w:pPr>
              <w:spacing w:after="120" w:line="240" w:lineRule="auto"/>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Приоритетна ос</w:t>
            </w:r>
          </w:p>
        </w:tc>
        <w:tc>
          <w:tcPr>
            <w:tcW w:w="987" w:type="pct"/>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Код</w:t>
            </w:r>
          </w:p>
        </w:tc>
        <w:tc>
          <w:tcPr>
            <w:tcW w:w="1233" w:type="pct"/>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Сума в евро)</w:t>
            </w:r>
          </w:p>
        </w:tc>
      </w:tr>
      <w:tr w:rsidR="00A730D0" w:rsidRPr="0004058C" w:rsidTr="009166F2">
        <w:trPr>
          <w:trHeight w:val="425"/>
        </w:trPr>
        <w:tc>
          <w:tcPr>
            <w:tcW w:w="2780" w:type="pct"/>
            <w:vMerge w:val="restart"/>
            <w:noWrap/>
            <w:vAlign w:val="center"/>
          </w:tcPr>
          <w:p w:rsidR="00A730D0" w:rsidRPr="0004058C" w:rsidRDefault="0093007E" w:rsidP="00A730D0">
            <w:pPr>
              <w:keepNext/>
              <w:shd w:val="clear" w:color="auto" w:fill="FFFFFF"/>
              <w:spacing w:after="120" w:line="240" w:lineRule="auto"/>
              <w:outlineLvl w:val="1"/>
              <w:rPr>
                <w:rFonts w:ascii="Times New Roman" w:eastAsia="Times New Roman" w:hAnsi="Times New Roman" w:cs="Times New Roman"/>
                <w:b/>
                <w:sz w:val="24"/>
                <w:szCs w:val="24"/>
                <w:shd w:val="clear" w:color="auto" w:fill="FFFFFF"/>
                <w:lang w:val="bg-BG" w:eastAsia="fr-BE"/>
              </w:rPr>
            </w:pPr>
            <w:r w:rsidRPr="0004058C">
              <w:rPr>
                <w:rFonts w:ascii="Times New Roman" w:eastAsia="Times New Roman" w:hAnsi="Times New Roman" w:cs="Times New Roman"/>
                <w:b/>
                <w:sz w:val="24"/>
                <w:szCs w:val="20"/>
                <w:lang w:val="bg-BG"/>
              </w:rPr>
              <w:t>Приоритетна ос № 1 „Подобряване достъпа до заетост и качеството на работните места”</w:t>
            </w:r>
          </w:p>
        </w:tc>
        <w:tc>
          <w:tcPr>
            <w:tcW w:w="987" w:type="pct"/>
            <w:vAlign w:val="center"/>
          </w:tcPr>
          <w:p w:rsidR="00A730D0" w:rsidRPr="0004058C" w:rsidRDefault="00A730D0" w:rsidP="005E4875">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06</w:t>
            </w:r>
          </w:p>
        </w:tc>
        <w:tc>
          <w:tcPr>
            <w:tcW w:w="1233" w:type="pct"/>
            <w:shd w:val="clear" w:color="000000" w:fill="FFFFFF"/>
            <w:noWrap/>
            <w:vAlign w:val="center"/>
          </w:tcPr>
          <w:p w:rsidR="00A730D0" w:rsidRPr="0004058C" w:rsidRDefault="0068270E" w:rsidP="006072BB">
            <w:pPr>
              <w:spacing w:after="120" w:line="240" w:lineRule="auto"/>
              <w:jc w:val="center"/>
              <w:rPr>
                <w:rFonts w:ascii="Times New Roman" w:eastAsia="Times New Roman" w:hAnsi="Times New Roman" w:cs="Times New Roman"/>
                <w:b/>
                <w:bCs/>
                <w:color w:val="000000"/>
                <w:sz w:val="24"/>
                <w:szCs w:val="24"/>
                <w:lang w:val="bg-BG" w:eastAsia="bg-BG"/>
              </w:rPr>
            </w:pPr>
            <w:r w:rsidRPr="0068270E">
              <w:rPr>
                <w:rFonts w:ascii="Times New Roman" w:eastAsia="Times New Roman" w:hAnsi="Times New Roman" w:cs="Times New Roman"/>
                <w:b/>
                <w:sz w:val="24"/>
                <w:szCs w:val="24"/>
                <w:lang w:val="bg-BG"/>
              </w:rPr>
              <w:t>22 086 915,00</w:t>
            </w:r>
          </w:p>
        </w:tc>
      </w:tr>
      <w:tr w:rsidR="00A730D0" w:rsidRPr="0004058C" w:rsidTr="009166F2">
        <w:trPr>
          <w:trHeight w:val="425"/>
        </w:trPr>
        <w:tc>
          <w:tcPr>
            <w:tcW w:w="2780" w:type="pct"/>
            <w:vMerge/>
            <w:noWrap/>
            <w:vAlign w:val="center"/>
          </w:tcPr>
          <w:p w:rsidR="00A730D0" w:rsidRPr="0004058C" w:rsidRDefault="00A730D0" w:rsidP="00A730D0">
            <w:pPr>
              <w:keepNext/>
              <w:shd w:val="clear" w:color="auto" w:fill="FFFFFF"/>
              <w:spacing w:after="120" w:line="240" w:lineRule="auto"/>
              <w:outlineLvl w:val="1"/>
              <w:rPr>
                <w:rFonts w:ascii="Times New Roman" w:eastAsia="Times New Roman" w:hAnsi="Times New Roman" w:cs="Times New Roman"/>
                <w:b/>
                <w:sz w:val="24"/>
                <w:szCs w:val="24"/>
                <w:shd w:val="clear" w:color="auto" w:fill="FFFFFF"/>
                <w:lang w:val="bg-BG" w:eastAsia="fr-BE"/>
              </w:rPr>
            </w:pPr>
          </w:p>
        </w:tc>
        <w:tc>
          <w:tcPr>
            <w:tcW w:w="987" w:type="pct"/>
            <w:vAlign w:val="center"/>
          </w:tcPr>
          <w:p w:rsidR="00A730D0" w:rsidRPr="0004058C" w:rsidRDefault="00A730D0" w:rsidP="005E4875">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07</w:t>
            </w:r>
          </w:p>
        </w:tc>
        <w:tc>
          <w:tcPr>
            <w:tcW w:w="1233" w:type="pct"/>
            <w:shd w:val="clear" w:color="000000" w:fill="FFFFFF"/>
            <w:noWrap/>
            <w:vAlign w:val="center"/>
          </w:tcPr>
          <w:p w:rsidR="00A730D0" w:rsidRPr="0004058C" w:rsidRDefault="0068270E" w:rsidP="006072BB">
            <w:pPr>
              <w:spacing w:after="120" w:line="240" w:lineRule="auto"/>
              <w:jc w:val="center"/>
              <w:rPr>
                <w:rFonts w:ascii="Times New Roman" w:eastAsia="Times New Roman" w:hAnsi="Times New Roman" w:cs="Times New Roman"/>
                <w:b/>
                <w:bCs/>
                <w:color w:val="000000"/>
                <w:sz w:val="24"/>
                <w:szCs w:val="24"/>
                <w:lang w:val="bg-BG" w:eastAsia="bg-BG"/>
              </w:rPr>
            </w:pPr>
            <w:r w:rsidRPr="0068270E">
              <w:rPr>
                <w:rFonts w:ascii="Times New Roman" w:eastAsia="Times New Roman" w:hAnsi="Times New Roman" w:cs="Times New Roman"/>
                <w:b/>
                <w:sz w:val="24"/>
                <w:szCs w:val="24"/>
                <w:lang w:val="bg-BG"/>
              </w:rPr>
              <w:t>426 242 570,00</w:t>
            </w:r>
          </w:p>
        </w:tc>
      </w:tr>
      <w:tr w:rsidR="00A730D0" w:rsidRPr="0004058C" w:rsidTr="009166F2">
        <w:trPr>
          <w:trHeight w:val="425"/>
        </w:trPr>
        <w:tc>
          <w:tcPr>
            <w:tcW w:w="2780" w:type="pct"/>
            <w:noWrap/>
          </w:tcPr>
          <w:p w:rsidR="00A730D0" w:rsidRPr="0004058C" w:rsidRDefault="00A730D0" w:rsidP="00A730D0">
            <w:pPr>
              <w:spacing w:after="24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Фонд</w:t>
            </w:r>
          </w:p>
        </w:tc>
        <w:tc>
          <w:tcPr>
            <w:tcW w:w="2220" w:type="pct"/>
            <w:gridSpan w:val="2"/>
            <w:vAlign w:val="center"/>
          </w:tcPr>
          <w:p w:rsidR="00A730D0" w:rsidRPr="0004058C" w:rsidRDefault="00A730D0" w:rsidP="005E4875">
            <w:pPr>
              <w:spacing w:after="24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ИМЗ</w:t>
            </w:r>
          </w:p>
        </w:tc>
      </w:tr>
      <w:tr w:rsidR="00A730D0" w:rsidRPr="0004058C" w:rsidTr="009166F2">
        <w:trPr>
          <w:trHeight w:val="425"/>
        </w:trPr>
        <w:tc>
          <w:tcPr>
            <w:tcW w:w="2780" w:type="pct"/>
            <w:noWrap/>
          </w:tcPr>
          <w:p w:rsidR="00A730D0" w:rsidRPr="0004058C" w:rsidRDefault="00A730D0" w:rsidP="00A730D0">
            <w:pPr>
              <w:spacing w:after="24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Приоритетна ос № 1 „Подобряване достъпа до заетост и качеството на работните места”</w:t>
            </w:r>
          </w:p>
        </w:tc>
        <w:tc>
          <w:tcPr>
            <w:tcW w:w="987" w:type="pct"/>
            <w:vAlign w:val="center"/>
          </w:tcPr>
          <w:p w:rsidR="00A730D0" w:rsidRPr="0004058C" w:rsidRDefault="00A730D0" w:rsidP="005E4875">
            <w:pPr>
              <w:spacing w:after="24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07</w:t>
            </w:r>
          </w:p>
        </w:tc>
        <w:tc>
          <w:tcPr>
            <w:tcW w:w="1233" w:type="pct"/>
            <w:shd w:val="clear" w:color="000000" w:fill="FFFFFF"/>
            <w:noWrap/>
            <w:vAlign w:val="center"/>
          </w:tcPr>
          <w:p w:rsidR="00A730D0" w:rsidRPr="0004058C" w:rsidRDefault="00A730D0" w:rsidP="006072BB">
            <w:pPr>
              <w:spacing w:after="24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110 377 490,00</w:t>
            </w:r>
          </w:p>
        </w:tc>
      </w:tr>
    </w:tbl>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p>
    <w:tbl>
      <w:tblPr>
        <w:tblW w:w="48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4987"/>
        <w:gridCol w:w="1784"/>
        <w:gridCol w:w="2231"/>
      </w:tblGrid>
      <w:tr w:rsidR="00A730D0" w:rsidRPr="0055721A" w:rsidTr="009547ED">
        <w:trPr>
          <w:trHeight w:val="460"/>
        </w:trPr>
        <w:tc>
          <w:tcPr>
            <w:tcW w:w="5000" w:type="pct"/>
            <w:gridSpan w:val="3"/>
            <w:noWrap/>
            <w:vAlign w:val="center"/>
          </w:tcPr>
          <w:p w:rsidR="00A730D0" w:rsidRPr="0004058C" w:rsidRDefault="00A730D0" w:rsidP="00A730D0">
            <w:pPr>
              <w:spacing w:after="120" w:line="240" w:lineRule="auto"/>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Таблица 11: Измерение 6 - Допълнителна тема за ЕСФ (само за ЕСФ)</w:t>
            </w:r>
          </w:p>
        </w:tc>
      </w:tr>
      <w:tr w:rsidR="00A730D0" w:rsidRPr="0004058C" w:rsidTr="009547ED">
        <w:trPr>
          <w:trHeight w:val="460"/>
        </w:trPr>
        <w:tc>
          <w:tcPr>
            <w:tcW w:w="2770"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lang w:val="bg-BG" w:eastAsia="bg-BG"/>
              </w:rPr>
            </w:pPr>
            <w:r w:rsidRPr="0004058C">
              <w:rPr>
                <w:rFonts w:ascii="Times New Roman" w:eastAsia="Times New Roman" w:hAnsi="Times New Roman" w:cs="Times New Roman"/>
                <w:b/>
                <w:bCs/>
                <w:color w:val="000000"/>
                <w:lang w:val="bg-BG" w:eastAsia="bg-BG"/>
              </w:rPr>
              <w:t>Фонд</w:t>
            </w:r>
          </w:p>
        </w:tc>
        <w:tc>
          <w:tcPr>
            <w:tcW w:w="2230"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lang w:val="bg-BG" w:eastAsia="bg-BG"/>
              </w:rPr>
              <w:t>ЕСФ</w:t>
            </w:r>
          </w:p>
        </w:tc>
      </w:tr>
      <w:tr w:rsidR="00A730D0" w:rsidRPr="0004058C" w:rsidTr="009547ED">
        <w:trPr>
          <w:trHeight w:val="460"/>
        </w:trPr>
        <w:tc>
          <w:tcPr>
            <w:tcW w:w="2770"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lang w:val="bg-BG" w:eastAsia="bg-BG"/>
              </w:rPr>
            </w:pPr>
            <w:r w:rsidRPr="0004058C">
              <w:rPr>
                <w:rFonts w:ascii="Times New Roman" w:eastAsia="Times New Roman" w:hAnsi="Times New Roman" w:cs="Times New Roman"/>
                <w:b/>
                <w:bCs/>
                <w:color w:val="000000"/>
                <w:lang w:val="bg-BG" w:eastAsia="bg-BG"/>
              </w:rPr>
              <w:t>Категория регион</w:t>
            </w:r>
          </w:p>
        </w:tc>
        <w:tc>
          <w:tcPr>
            <w:tcW w:w="2230"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lang w:val="bg-BG" w:eastAsia="bg-BG"/>
              </w:rPr>
              <w:t>По-слабо развити региони</w:t>
            </w:r>
          </w:p>
        </w:tc>
      </w:tr>
      <w:tr w:rsidR="00A730D0" w:rsidRPr="0004058C" w:rsidTr="009547ED">
        <w:trPr>
          <w:trHeight w:val="460"/>
        </w:trPr>
        <w:tc>
          <w:tcPr>
            <w:tcW w:w="2770" w:type="pct"/>
            <w:noWrap/>
            <w:vAlign w:val="center"/>
          </w:tcPr>
          <w:p w:rsidR="00A730D0" w:rsidRPr="0004058C" w:rsidRDefault="00A730D0" w:rsidP="00A730D0">
            <w:pPr>
              <w:spacing w:after="120" w:line="240" w:lineRule="auto"/>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Приоритетна ос</w:t>
            </w:r>
          </w:p>
        </w:tc>
        <w:tc>
          <w:tcPr>
            <w:tcW w:w="991" w:type="pct"/>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Код</w:t>
            </w:r>
          </w:p>
        </w:tc>
        <w:tc>
          <w:tcPr>
            <w:tcW w:w="1239" w:type="pct"/>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Сума в евро)</w:t>
            </w:r>
          </w:p>
        </w:tc>
      </w:tr>
      <w:tr w:rsidR="00A730D0" w:rsidRPr="0004058C" w:rsidTr="009166F2">
        <w:trPr>
          <w:trHeight w:val="425"/>
        </w:trPr>
        <w:tc>
          <w:tcPr>
            <w:tcW w:w="2770" w:type="pct"/>
            <w:vMerge w:val="restart"/>
            <w:noWrap/>
            <w:vAlign w:val="center"/>
          </w:tcPr>
          <w:p w:rsidR="00A730D0" w:rsidRPr="0004058C" w:rsidRDefault="00A730D0" w:rsidP="00A730D0">
            <w:pPr>
              <w:keepNext/>
              <w:shd w:val="clear" w:color="auto" w:fill="FFFFFF"/>
              <w:spacing w:after="120" w:line="240" w:lineRule="auto"/>
              <w:outlineLvl w:val="1"/>
              <w:rPr>
                <w:rFonts w:ascii="Times New Roman" w:eastAsia="Times New Roman" w:hAnsi="Times New Roman" w:cs="Times New Roman"/>
                <w:b/>
                <w:sz w:val="24"/>
                <w:szCs w:val="24"/>
                <w:shd w:val="clear" w:color="auto" w:fill="FFFFFF"/>
                <w:lang w:val="bg-BG" w:eastAsia="fr-BE"/>
              </w:rPr>
            </w:pPr>
            <w:bookmarkStart w:id="97" w:name="_Toc407104284"/>
            <w:bookmarkStart w:id="98" w:name="_Toc407104441"/>
            <w:r w:rsidRPr="0004058C">
              <w:rPr>
                <w:rFonts w:ascii="Times New Roman" w:eastAsia="Times New Roman" w:hAnsi="Times New Roman" w:cs="Times New Roman"/>
                <w:b/>
                <w:sz w:val="24"/>
                <w:szCs w:val="24"/>
                <w:shd w:val="clear" w:color="auto" w:fill="FFFFFF"/>
                <w:lang w:val="bg-BG" w:eastAsia="fr-BE"/>
              </w:rPr>
              <w:t>Приоритетна ос № 1 „Подобряване достъпа до заетост и качеството на работните места”</w:t>
            </w:r>
            <w:bookmarkEnd w:id="97"/>
            <w:bookmarkEnd w:id="98"/>
          </w:p>
        </w:tc>
        <w:tc>
          <w:tcPr>
            <w:tcW w:w="991" w:type="pct"/>
            <w:vAlign w:val="center"/>
          </w:tcPr>
          <w:p w:rsidR="00A730D0" w:rsidRPr="0004058C" w:rsidRDefault="00A730D0" w:rsidP="005E4875">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01</w:t>
            </w:r>
          </w:p>
        </w:tc>
        <w:tc>
          <w:tcPr>
            <w:tcW w:w="1239" w:type="pct"/>
            <w:shd w:val="clear" w:color="000000" w:fill="FFFFFF"/>
            <w:noWrap/>
            <w:vAlign w:val="center"/>
          </w:tcPr>
          <w:p w:rsidR="00A730D0" w:rsidRPr="0004058C" w:rsidRDefault="0068270E" w:rsidP="006072BB">
            <w:pPr>
              <w:spacing w:after="120" w:line="240" w:lineRule="auto"/>
              <w:ind w:left="240" w:hanging="240"/>
              <w:jc w:val="center"/>
              <w:rPr>
                <w:rFonts w:ascii="Times New Roman" w:eastAsia="Times New Roman" w:hAnsi="Times New Roman" w:cs="Times New Roman"/>
                <w:b/>
                <w:sz w:val="24"/>
                <w:szCs w:val="20"/>
                <w:lang w:val="bg-BG"/>
              </w:rPr>
            </w:pPr>
            <w:r w:rsidRPr="0068270E">
              <w:rPr>
                <w:rFonts w:ascii="Times New Roman" w:eastAsia="Times New Roman" w:hAnsi="Times New Roman" w:cs="Times New Roman"/>
                <w:b/>
                <w:sz w:val="24"/>
                <w:szCs w:val="20"/>
                <w:lang w:val="bg-BG"/>
              </w:rPr>
              <w:t>16 120 310,00</w:t>
            </w:r>
          </w:p>
        </w:tc>
      </w:tr>
      <w:tr w:rsidR="00A730D0" w:rsidRPr="0004058C" w:rsidTr="009166F2">
        <w:trPr>
          <w:trHeight w:val="425"/>
        </w:trPr>
        <w:tc>
          <w:tcPr>
            <w:tcW w:w="2770" w:type="pct"/>
            <w:vMerge/>
            <w:noWrap/>
            <w:vAlign w:val="center"/>
          </w:tcPr>
          <w:p w:rsidR="00A730D0" w:rsidRPr="0004058C" w:rsidRDefault="00A730D0" w:rsidP="00A730D0">
            <w:pPr>
              <w:keepNext/>
              <w:shd w:val="clear" w:color="auto" w:fill="FFFFFF"/>
              <w:spacing w:after="120" w:line="240" w:lineRule="auto"/>
              <w:outlineLvl w:val="1"/>
              <w:rPr>
                <w:rFonts w:ascii="Times New Roman" w:eastAsia="Times New Roman" w:hAnsi="Times New Roman" w:cs="Times New Roman"/>
                <w:b/>
                <w:sz w:val="24"/>
                <w:szCs w:val="24"/>
                <w:shd w:val="clear" w:color="auto" w:fill="FFFFFF"/>
                <w:lang w:val="bg-BG" w:eastAsia="fr-BE"/>
              </w:rPr>
            </w:pPr>
          </w:p>
        </w:tc>
        <w:tc>
          <w:tcPr>
            <w:tcW w:w="991" w:type="pct"/>
            <w:vAlign w:val="center"/>
          </w:tcPr>
          <w:p w:rsidR="00A730D0" w:rsidRPr="0004058C" w:rsidRDefault="00A730D0" w:rsidP="005E4875">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02</w:t>
            </w:r>
          </w:p>
        </w:tc>
        <w:tc>
          <w:tcPr>
            <w:tcW w:w="1239" w:type="pct"/>
            <w:shd w:val="clear" w:color="000000" w:fill="FFFFFF"/>
            <w:noWrap/>
            <w:vAlign w:val="center"/>
          </w:tcPr>
          <w:p w:rsidR="00A730D0" w:rsidRPr="0004058C" w:rsidRDefault="0068270E" w:rsidP="006072BB">
            <w:pPr>
              <w:spacing w:after="120" w:line="240" w:lineRule="auto"/>
              <w:ind w:left="240" w:hanging="240"/>
              <w:jc w:val="center"/>
              <w:rPr>
                <w:rFonts w:ascii="Times New Roman" w:eastAsia="Times New Roman" w:hAnsi="Times New Roman" w:cs="Times New Roman"/>
                <w:b/>
                <w:sz w:val="24"/>
                <w:szCs w:val="24"/>
                <w:lang w:val="bg-BG"/>
              </w:rPr>
            </w:pPr>
            <w:r w:rsidRPr="0068270E">
              <w:rPr>
                <w:rFonts w:ascii="Times New Roman" w:eastAsia="Times New Roman" w:hAnsi="Times New Roman" w:cs="Times New Roman"/>
                <w:b/>
                <w:sz w:val="24"/>
                <w:szCs w:val="24"/>
                <w:lang w:val="bg-BG"/>
              </w:rPr>
              <w:t>12 966 275,00</w:t>
            </w:r>
          </w:p>
        </w:tc>
      </w:tr>
      <w:tr w:rsidR="00A730D0" w:rsidRPr="0004058C" w:rsidTr="009166F2">
        <w:trPr>
          <w:trHeight w:val="425"/>
        </w:trPr>
        <w:tc>
          <w:tcPr>
            <w:tcW w:w="2770" w:type="pct"/>
            <w:vMerge/>
            <w:noWrap/>
            <w:vAlign w:val="center"/>
          </w:tcPr>
          <w:p w:rsidR="00A730D0" w:rsidRPr="0004058C" w:rsidRDefault="00A730D0" w:rsidP="00A730D0">
            <w:pPr>
              <w:keepNext/>
              <w:shd w:val="clear" w:color="auto" w:fill="FFFFFF"/>
              <w:spacing w:after="120" w:line="240" w:lineRule="auto"/>
              <w:outlineLvl w:val="1"/>
              <w:rPr>
                <w:rFonts w:ascii="Times New Roman" w:eastAsia="Times New Roman" w:hAnsi="Times New Roman" w:cs="Times New Roman"/>
                <w:b/>
                <w:sz w:val="24"/>
                <w:szCs w:val="24"/>
                <w:shd w:val="clear" w:color="auto" w:fill="FFFFFF"/>
                <w:lang w:val="bg-BG" w:eastAsia="fr-BE"/>
              </w:rPr>
            </w:pPr>
          </w:p>
        </w:tc>
        <w:tc>
          <w:tcPr>
            <w:tcW w:w="991" w:type="pct"/>
            <w:vAlign w:val="center"/>
          </w:tcPr>
          <w:p w:rsidR="00A730D0" w:rsidRPr="0004058C" w:rsidRDefault="00A730D0" w:rsidP="005E4875">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03</w:t>
            </w:r>
          </w:p>
        </w:tc>
        <w:tc>
          <w:tcPr>
            <w:tcW w:w="1239" w:type="pct"/>
            <w:shd w:val="clear" w:color="000000" w:fill="FFFFFF"/>
            <w:noWrap/>
            <w:vAlign w:val="center"/>
          </w:tcPr>
          <w:p w:rsidR="00A730D0" w:rsidRPr="0004058C" w:rsidRDefault="0068270E" w:rsidP="006072BB">
            <w:pPr>
              <w:spacing w:after="120" w:line="240" w:lineRule="auto"/>
              <w:ind w:left="240" w:hanging="240"/>
              <w:jc w:val="center"/>
              <w:rPr>
                <w:rFonts w:ascii="Times New Roman" w:eastAsia="Times New Roman" w:hAnsi="Times New Roman" w:cs="Times New Roman"/>
                <w:b/>
                <w:sz w:val="24"/>
                <w:szCs w:val="24"/>
                <w:lang w:val="bg-BG"/>
              </w:rPr>
            </w:pPr>
            <w:r w:rsidRPr="0068270E">
              <w:rPr>
                <w:rFonts w:ascii="Times New Roman" w:eastAsia="Times New Roman" w:hAnsi="Times New Roman" w:cs="Times New Roman"/>
                <w:b/>
                <w:sz w:val="24"/>
                <w:szCs w:val="24"/>
                <w:lang w:val="bg-BG"/>
              </w:rPr>
              <w:t>142 629 028,00</w:t>
            </w:r>
          </w:p>
        </w:tc>
      </w:tr>
      <w:tr w:rsidR="00A730D0" w:rsidRPr="0004058C" w:rsidTr="009166F2">
        <w:trPr>
          <w:trHeight w:val="275"/>
        </w:trPr>
        <w:tc>
          <w:tcPr>
            <w:tcW w:w="2770" w:type="pct"/>
            <w:vMerge/>
            <w:noWrap/>
            <w:vAlign w:val="center"/>
          </w:tcPr>
          <w:p w:rsidR="00A730D0" w:rsidRPr="0004058C" w:rsidRDefault="00A730D0" w:rsidP="00A730D0">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p>
        </w:tc>
        <w:tc>
          <w:tcPr>
            <w:tcW w:w="991" w:type="pct"/>
            <w:vAlign w:val="center"/>
          </w:tcPr>
          <w:p w:rsidR="00A730D0" w:rsidRPr="0004058C" w:rsidRDefault="00A730D0" w:rsidP="005E4875">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05</w:t>
            </w:r>
          </w:p>
        </w:tc>
        <w:tc>
          <w:tcPr>
            <w:tcW w:w="1239" w:type="pct"/>
            <w:shd w:val="clear" w:color="000000" w:fill="FFFFFF"/>
            <w:noWrap/>
            <w:vAlign w:val="center"/>
          </w:tcPr>
          <w:p w:rsidR="00A730D0" w:rsidRPr="0004058C" w:rsidRDefault="0068270E" w:rsidP="006072BB">
            <w:pPr>
              <w:spacing w:after="120" w:line="240" w:lineRule="auto"/>
              <w:ind w:left="240" w:hanging="240"/>
              <w:jc w:val="center"/>
              <w:rPr>
                <w:rFonts w:ascii="Times New Roman" w:eastAsia="Times New Roman" w:hAnsi="Times New Roman" w:cs="Times New Roman"/>
                <w:b/>
                <w:sz w:val="24"/>
                <w:szCs w:val="24"/>
                <w:lang w:val="bg-BG"/>
              </w:rPr>
            </w:pPr>
            <w:r w:rsidRPr="0068270E">
              <w:rPr>
                <w:rFonts w:ascii="Times New Roman" w:eastAsia="Times New Roman" w:hAnsi="Times New Roman" w:cs="Times New Roman"/>
                <w:b/>
                <w:sz w:val="24"/>
                <w:szCs w:val="24"/>
                <w:lang w:val="bg-BG"/>
              </w:rPr>
              <w:t>103 730 202,00</w:t>
            </w:r>
          </w:p>
        </w:tc>
      </w:tr>
      <w:tr w:rsidR="00A730D0" w:rsidRPr="0004058C" w:rsidTr="009166F2">
        <w:trPr>
          <w:trHeight w:val="275"/>
        </w:trPr>
        <w:tc>
          <w:tcPr>
            <w:tcW w:w="2770" w:type="pct"/>
            <w:vMerge/>
            <w:noWrap/>
            <w:vAlign w:val="center"/>
          </w:tcPr>
          <w:p w:rsidR="00A730D0" w:rsidRPr="0004058C" w:rsidRDefault="00A730D0" w:rsidP="00A730D0">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p>
        </w:tc>
        <w:tc>
          <w:tcPr>
            <w:tcW w:w="991" w:type="pct"/>
            <w:vAlign w:val="center"/>
          </w:tcPr>
          <w:p w:rsidR="00A730D0" w:rsidRPr="0004058C" w:rsidRDefault="00A730D0" w:rsidP="005E4875">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06</w:t>
            </w:r>
          </w:p>
        </w:tc>
        <w:tc>
          <w:tcPr>
            <w:tcW w:w="1239" w:type="pct"/>
            <w:shd w:val="clear" w:color="000000" w:fill="FFFFFF"/>
            <w:noWrap/>
            <w:vAlign w:val="center"/>
          </w:tcPr>
          <w:p w:rsidR="00A730D0" w:rsidRPr="0004058C" w:rsidRDefault="00405175" w:rsidP="006072BB">
            <w:pPr>
              <w:spacing w:after="120" w:line="240" w:lineRule="auto"/>
              <w:ind w:left="240" w:hanging="240"/>
              <w:jc w:val="center"/>
              <w:rPr>
                <w:rFonts w:ascii="Times New Roman" w:eastAsia="Times New Roman" w:hAnsi="Times New Roman" w:cs="Times New Roman"/>
                <w:b/>
                <w:sz w:val="24"/>
                <w:szCs w:val="24"/>
                <w:lang w:val="bg-BG"/>
              </w:rPr>
            </w:pPr>
            <w:r w:rsidRPr="00405175">
              <w:rPr>
                <w:rFonts w:ascii="Times New Roman" w:eastAsia="Times New Roman" w:hAnsi="Times New Roman" w:cs="Times New Roman"/>
                <w:b/>
                <w:sz w:val="24"/>
                <w:szCs w:val="24"/>
                <w:lang w:val="bg-BG"/>
              </w:rPr>
              <w:t>12 966 275,00</w:t>
            </w:r>
          </w:p>
        </w:tc>
      </w:tr>
      <w:tr w:rsidR="00A730D0" w:rsidRPr="0004058C" w:rsidTr="009166F2">
        <w:trPr>
          <w:trHeight w:val="275"/>
        </w:trPr>
        <w:tc>
          <w:tcPr>
            <w:tcW w:w="2770" w:type="pct"/>
            <w:vMerge/>
            <w:noWrap/>
            <w:vAlign w:val="center"/>
          </w:tcPr>
          <w:p w:rsidR="00A730D0" w:rsidRPr="0004058C" w:rsidRDefault="00A730D0" w:rsidP="00A730D0">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p>
        </w:tc>
        <w:tc>
          <w:tcPr>
            <w:tcW w:w="991" w:type="pct"/>
            <w:vAlign w:val="center"/>
          </w:tcPr>
          <w:p w:rsidR="00A730D0" w:rsidRPr="0004058C" w:rsidRDefault="00A730D0" w:rsidP="005E4875">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07</w:t>
            </w:r>
          </w:p>
        </w:tc>
        <w:tc>
          <w:tcPr>
            <w:tcW w:w="1239" w:type="pct"/>
            <w:shd w:val="clear" w:color="000000" w:fill="FFFFFF"/>
            <w:noWrap/>
            <w:vAlign w:val="center"/>
          </w:tcPr>
          <w:p w:rsidR="00A730D0" w:rsidRPr="004E6AEE" w:rsidRDefault="00A730D0" w:rsidP="006072BB">
            <w:pPr>
              <w:spacing w:after="120" w:line="240" w:lineRule="auto"/>
              <w:ind w:left="240" w:hanging="240"/>
              <w:jc w:val="center"/>
              <w:rPr>
                <w:rFonts w:ascii="Times New Roman" w:eastAsia="Times New Roman" w:hAnsi="Times New Roman" w:cs="Times New Roman"/>
                <w:b/>
                <w:sz w:val="24"/>
                <w:szCs w:val="24"/>
              </w:rPr>
            </w:pPr>
            <w:r w:rsidRPr="0004058C">
              <w:rPr>
                <w:rFonts w:ascii="Times New Roman" w:eastAsia="Times New Roman" w:hAnsi="Times New Roman" w:cs="Times New Roman"/>
                <w:b/>
                <w:sz w:val="24"/>
                <w:szCs w:val="24"/>
                <w:lang w:val="bg-BG"/>
              </w:rPr>
              <w:t>12 966 275,</w:t>
            </w:r>
            <w:r w:rsidR="00405175">
              <w:rPr>
                <w:rFonts w:ascii="Times New Roman" w:eastAsia="Times New Roman" w:hAnsi="Times New Roman" w:cs="Times New Roman"/>
                <w:b/>
                <w:sz w:val="24"/>
                <w:szCs w:val="24"/>
              </w:rPr>
              <w:t>00</w:t>
            </w:r>
          </w:p>
        </w:tc>
      </w:tr>
      <w:tr w:rsidR="00A730D0" w:rsidRPr="0004058C" w:rsidTr="009166F2">
        <w:trPr>
          <w:trHeight w:val="275"/>
        </w:trPr>
        <w:tc>
          <w:tcPr>
            <w:tcW w:w="2770" w:type="pct"/>
            <w:vMerge/>
            <w:noWrap/>
            <w:vAlign w:val="center"/>
          </w:tcPr>
          <w:p w:rsidR="00A730D0" w:rsidRPr="0004058C" w:rsidRDefault="00A730D0" w:rsidP="00A730D0">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p>
        </w:tc>
        <w:tc>
          <w:tcPr>
            <w:tcW w:w="991" w:type="pct"/>
            <w:vAlign w:val="center"/>
          </w:tcPr>
          <w:p w:rsidR="00A730D0" w:rsidRPr="0004058C" w:rsidRDefault="00A730D0" w:rsidP="005E4875">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08</w:t>
            </w:r>
          </w:p>
        </w:tc>
        <w:tc>
          <w:tcPr>
            <w:tcW w:w="1239" w:type="pct"/>
            <w:shd w:val="clear" w:color="000000" w:fill="FFFFFF"/>
            <w:noWrap/>
            <w:vAlign w:val="center"/>
          </w:tcPr>
          <w:p w:rsidR="00A730D0" w:rsidRPr="0004058C" w:rsidRDefault="00405175" w:rsidP="006072BB">
            <w:pPr>
              <w:spacing w:after="120" w:line="240" w:lineRule="auto"/>
              <w:ind w:left="240" w:hanging="240"/>
              <w:jc w:val="center"/>
              <w:rPr>
                <w:rFonts w:ascii="Times New Roman" w:eastAsia="Times New Roman" w:hAnsi="Times New Roman" w:cs="Times New Roman"/>
                <w:b/>
                <w:sz w:val="24"/>
                <w:szCs w:val="24"/>
                <w:lang w:val="bg-BG"/>
              </w:rPr>
            </w:pPr>
            <w:r w:rsidRPr="00405175">
              <w:rPr>
                <w:rFonts w:ascii="Times New Roman" w:eastAsia="Times New Roman" w:hAnsi="Times New Roman" w:cs="Times New Roman"/>
                <w:b/>
                <w:sz w:val="24"/>
                <w:szCs w:val="24"/>
                <w:lang w:val="bg-BG"/>
              </w:rPr>
              <w:t>146 951 120,00</w:t>
            </w:r>
          </w:p>
        </w:tc>
      </w:tr>
      <w:tr w:rsidR="00A730D0" w:rsidRPr="0004058C" w:rsidTr="009166F2">
        <w:trPr>
          <w:trHeight w:val="275"/>
        </w:trPr>
        <w:tc>
          <w:tcPr>
            <w:tcW w:w="2770" w:type="pct"/>
            <w:noWrap/>
          </w:tcPr>
          <w:p w:rsidR="00A730D0" w:rsidRPr="0004058C" w:rsidRDefault="00A730D0" w:rsidP="00A730D0">
            <w:pPr>
              <w:spacing w:after="240" w:line="240" w:lineRule="auto"/>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Фонд</w:t>
            </w:r>
          </w:p>
        </w:tc>
        <w:tc>
          <w:tcPr>
            <w:tcW w:w="2230" w:type="pct"/>
            <w:gridSpan w:val="2"/>
            <w:vAlign w:val="center"/>
          </w:tcPr>
          <w:p w:rsidR="00A730D0" w:rsidRPr="0004058C" w:rsidRDefault="00A730D0" w:rsidP="005E4875">
            <w:pPr>
              <w:spacing w:after="24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ИМЗ</w:t>
            </w:r>
          </w:p>
        </w:tc>
      </w:tr>
      <w:tr w:rsidR="00A730D0" w:rsidRPr="0004058C" w:rsidTr="009166F2">
        <w:trPr>
          <w:trHeight w:val="275"/>
        </w:trPr>
        <w:tc>
          <w:tcPr>
            <w:tcW w:w="2770" w:type="pct"/>
            <w:vMerge w:val="restart"/>
            <w:noWrap/>
            <w:vAlign w:val="center"/>
          </w:tcPr>
          <w:p w:rsidR="00A730D0" w:rsidRPr="0004058C" w:rsidRDefault="00A730D0" w:rsidP="00A730D0">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bookmarkStart w:id="99" w:name="_Toc407104285"/>
            <w:bookmarkStart w:id="100" w:name="_Toc407104442"/>
            <w:r w:rsidRPr="0004058C">
              <w:rPr>
                <w:rFonts w:ascii="Times New Roman" w:eastAsia="Times New Roman" w:hAnsi="Times New Roman" w:cs="Times New Roman"/>
                <w:b/>
                <w:sz w:val="24"/>
                <w:szCs w:val="24"/>
                <w:shd w:val="clear" w:color="auto" w:fill="FFFFFF"/>
                <w:lang w:val="bg-BG" w:eastAsia="fr-BE"/>
              </w:rPr>
              <w:t>Приоритетна ос № 1 „Подобряване достъпа до заетост и качеството на работните места”</w:t>
            </w:r>
            <w:bookmarkEnd w:id="99"/>
            <w:bookmarkEnd w:id="100"/>
          </w:p>
        </w:tc>
        <w:tc>
          <w:tcPr>
            <w:tcW w:w="991" w:type="pct"/>
            <w:vAlign w:val="center"/>
          </w:tcPr>
          <w:p w:rsidR="00A730D0" w:rsidRPr="0004058C" w:rsidRDefault="00A730D0" w:rsidP="005E4875">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03</w:t>
            </w:r>
          </w:p>
        </w:tc>
        <w:tc>
          <w:tcPr>
            <w:tcW w:w="1239" w:type="pct"/>
            <w:shd w:val="clear" w:color="000000" w:fill="FFFFFF"/>
            <w:noWrap/>
            <w:vAlign w:val="center"/>
          </w:tcPr>
          <w:p w:rsidR="00A730D0" w:rsidRPr="0004058C" w:rsidRDefault="00405175" w:rsidP="006072BB">
            <w:pPr>
              <w:spacing w:after="120" w:line="240" w:lineRule="auto"/>
              <w:ind w:left="240" w:hanging="240"/>
              <w:jc w:val="center"/>
              <w:rPr>
                <w:rFonts w:ascii="Times New Roman" w:eastAsia="Times New Roman" w:hAnsi="Times New Roman" w:cs="Times New Roman"/>
                <w:b/>
                <w:sz w:val="24"/>
                <w:szCs w:val="20"/>
                <w:lang w:val="bg-BG"/>
              </w:rPr>
            </w:pPr>
            <w:r w:rsidRPr="00405175">
              <w:rPr>
                <w:rFonts w:ascii="Times New Roman" w:eastAsia="Times New Roman" w:hAnsi="Times New Roman" w:cs="Times New Roman"/>
                <w:b/>
                <w:sz w:val="24"/>
                <w:szCs w:val="20"/>
                <w:lang w:val="bg-BG"/>
              </w:rPr>
              <w:t>19 536 816,00</w:t>
            </w:r>
          </w:p>
        </w:tc>
      </w:tr>
      <w:tr w:rsidR="00A730D0" w:rsidRPr="0004058C" w:rsidTr="009166F2">
        <w:trPr>
          <w:trHeight w:val="275"/>
        </w:trPr>
        <w:tc>
          <w:tcPr>
            <w:tcW w:w="2770" w:type="pct"/>
            <w:vMerge/>
            <w:noWrap/>
            <w:vAlign w:val="center"/>
          </w:tcPr>
          <w:p w:rsidR="00A730D0" w:rsidRPr="0004058C" w:rsidRDefault="00A730D0" w:rsidP="00A730D0">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p>
        </w:tc>
        <w:tc>
          <w:tcPr>
            <w:tcW w:w="991" w:type="pct"/>
            <w:vAlign w:val="center"/>
          </w:tcPr>
          <w:p w:rsidR="00A730D0" w:rsidRPr="0004058C" w:rsidRDefault="00A730D0" w:rsidP="005E4875">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05</w:t>
            </w:r>
          </w:p>
        </w:tc>
        <w:tc>
          <w:tcPr>
            <w:tcW w:w="1239" w:type="pct"/>
            <w:shd w:val="clear" w:color="000000" w:fill="FFFFFF"/>
            <w:noWrap/>
            <w:vAlign w:val="center"/>
          </w:tcPr>
          <w:p w:rsidR="00A730D0" w:rsidRPr="0004058C" w:rsidRDefault="00405175" w:rsidP="006072BB">
            <w:pPr>
              <w:spacing w:after="120" w:line="240" w:lineRule="auto"/>
              <w:ind w:left="240" w:hanging="240"/>
              <w:jc w:val="center"/>
              <w:rPr>
                <w:rFonts w:ascii="Times New Roman" w:eastAsia="Times New Roman" w:hAnsi="Times New Roman" w:cs="Times New Roman"/>
                <w:b/>
                <w:sz w:val="24"/>
                <w:szCs w:val="20"/>
                <w:lang w:val="bg-BG"/>
              </w:rPr>
            </w:pPr>
            <w:r w:rsidRPr="00405175">
              <w:rPr>
                <w:rFonts w:ascii="Times New Roman" w:eastAsia="Times New Roman" w:hAnsi="Times New Roman" w:cs="Times New Roman"/>
                <w:b/>
                <w:sz w:val="24"/>
                <w:szCs w:val="20"/>
                <w:lang w:val="bg-BG"/>
              </w:rPr>
              <w:t>13 024 544,00</w:t>
            </w:r>
          </w:p>
        </w:tc>
      </w:tr>
      <w:tr w:rsidR="00A730D0" w:rsidRPr="0004058C" w:rsidTr="009166F2">
        <w:trPr>
          <w:trHeight w:val="275"/>
        </w:trPr>
        <w:tc>
          <w:tcPr>
            <w:tcW w:w="2770" w:type="pct"/>
            <w:vMerge/>
            <w:noWrap/>
            <w:vAlign w:val="center"/>
          </w:tcPr>
          <w:p w:rsidR="00A730D0" w:rsidRPr="0004058C" w:rsidRDefault="00A730D0" w:rsidP="00A730D0">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p>
        </w:tc>
        <w:tc>
          <w:tcPr>
            <w:tcW w:w="991" w:type="pct"/>
            <w:vAlign w:val="center"/>
          </w:tcPr>
          <w:p w:rsidR="00A730D0" w:rsidRPr="0004058C" w:rsidRDefault="00A730D0" w:rsidP="005E4875">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08</w:t>
            </w:r>
          </w:p>
        </w:tc>
        <w:tc>
          <w:tcPr>
            <w:tcW w:w="1239" w:type="pct"/>
            <w:shd w:val="clear" w:color="000000" w:fill="FFFFFF"/>
            <w:noWrap/>
            <w:vAlign w:val="center"/>
          </w:tcPr>
          <w:p w:rsidR="00A730D0" w:rsidRPr="0004058C" w:rsidRDefault="00405175" w:rsidP="006072BB">
            <w:pPr>
              <w:spacing w:after="120" w:line="240" w:lineRule="auto"/>
              <w:ind w:left="240" w:hanging="240"/>
              <w:jc w:val="center"/>
              <w:rPr>
                <w:rFonts w:ascii="Times New Roman" w:eastAsia="Times New Roman" w:hAnsi="Times New Roman" w:cs="Times New Roman"/>
                <w:b/>
                <w:sz w:val="24"/>
                <w:szCs w:val="20"/>
                <w:lang w:val="bg-BG"/>
              </w:rPr>
            </w:pPr>
            <w:r w:rsidRPr="00405175">
              <w:rPr>
                <w:rFonts w:ascii="Times New Roman" w:eastAsia="Times New Roman" w:hAnsi="Times New Roman" w:cs="Times New Roman"/>
                <w:b/>
                <w:sz w:val="24"/>
                <w:szCs w:val="20"/>
                <w:lang w:val="bg-BG"/>
              </w:rPr>
              <w:t>77 816 130,00</w:t>
            </w:r>
          </w:p>
        </w:tc>
      </w:tr>
    </w:tbl>
    <w:p w:rsidR="00A730D0" w:rsidRPr="0004058C" w:rsidRDefault="00A730D0" w:rsidP="00A730D0">
      <w:pPr>
        <w:spacing w:after="120" w:line="240" w:lineRule="auto"/>
        <w:jc w:val="both"/>
        <w:rPr>
          <w:rFonts w:ascii="Times New Roman" w:eastAsia="Times New Roman" w:hAnsi="Times New Roman" w:cs="Times New Roman"/>
          <w:b/>
          <w:smallCaps/>
          <w:sz w:val="24"/>
          <w:szCs w:val="24"/>
          <w:lang w:val="bg-BG"/>
        </w:rPr>
      </w:pPr>
      <w:bookmarkStart w:id="101" w:name="_Toc351464339"/>
      <w:bookmarkStart w:id="102" w:name="_Toc352768379"/>
    </w:p>
    <w:p w:rsidR="00A730D0" w:rsidRPr="0004058C" w:rsidRDefault="00A730D0" w:rsidP="00634516">
      <w:pPr>
        <w:pStyle w:val="Heading4"/>
      </w:pPr>
      <w:r w:rsidRPr="0004058C">
        <w:t>2.A.10.</w:t>
      </w:r>
      <w:r w:rsidRPr="0004058C">
        <w:tab/>
        <w:t>Резюме на планираното използване на техническа помощ, включващо при необходимост действията за укрепване на административния капацитет на органите, които участват в управлението и контрола на програмите, и</w:t>
      </w:r>
      <w:r w:rsidR="003A327C">
        <w:t xml:space="preserve"> </w:t>
      </w:r>
      <w:r w:rsidRPr="0004058C">
        <w:t>на бенефициентите</w:t>
      </w:r>
      <w:r w:rsidR="003A327C">
        <w:t xml:space="preserve"> </w:t>
      </w:r>
      <w:r w:rsidRPr="0004058C">
        <w:t>(член 96 (2) (б), (</w:t>
      </w:r>
      <w:r w:rsidR="009C74A4" w:rsidRPr="0004058C">
        <w:t>vii</w:t>
      </w:r>
      <w:r w:rsidRPr="0004058C">
        <w:t>) от Регламент(EС) № 1303/2013)</w:t>
      </w:r>
      <w:bookmarkEnd w:id="101"/>
      <w:bookmarkEnd w:id="102"/>
    </w:p>
    <w:p w:rsidR="00A730D0" w:rsidRPr="0004058C" w:rsidRDefault="00A730D0" w:rsidP="00A730D0">
      <w:pPr>
        <w:shd w:val="clear" w:color="auto" w:fill="FFFFFF"/>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Не се планират специфични мерки извън предвидените по приоритетна ос Техническа помощ.</w:t>
      </w:r>
    </w:p>
    <w:p w:rsidR="0006273D" w:rsidRDefault="0006273D">
      <w:pPr>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br w:type="page"/>
      </w:r>
    </w:p>
    <w:p w:rsidR="00A730D0" w:rsidRPr="00634516" w:rsidRDefault="00A730D0" w:rsidP="00342584">
      <w:pPr>
        <w:pStyle w:val="Heading2"/>
      </w:pPr>
      <w:bookmarkStart w:id="103" w:name="_Toc334887750"/>
      <w:bookmarkStart w:id="104" w:name="_Toc334887875"/>
      <w:bookmarkStart w:id="105" w:name="_Toc349315985"/>
      <w:bookmarkStart w:id="106" w:name="_Toc407104443"/>
      <w:r w:rsidRPr="00634516">
        <w:t>ПРИОРИТЕТНА ОС № 2 „НАМАЛЯВАНЕ НА БЕДНОСТТА И НАСЪРЧАВАНЕ НА СОЦИАЛНОТО ВКЛЮЧВАНЕ”</w:t>
      </w:r>
      <w:bookmarkEnd w:id="103"/>
      <w:bookmarkEnd w:id="104"/>
      <w:bookmarkEnd w:id="105"/>
      <w:bookmarkEnd w:id="106"/>
    </w:p>
    <w:p w:rsidR="00A730D0" w:rsidRPr="0004058C" w:rsidRDefault="00A730D0" w:rsidP="00634516">
      <w:pPr>
        <w:pStyle w:val="Heading4"/>
      </w:pPr>
      <w:bookmarkStart w:id="107" w:name="_Toc352768380"/>
      <w:r w:rsidRPr="0004058C">
        <w:t>2.A.2</w:t>
      </w:r>
      <w:r w:rsidRPr="0004058C">
        <w:tab/>
      </w:r>
      <w:r w:rsidR="009C74A4">
        <w:t>О</w:t>
      </w:r>
      <w:r w:rsidRPr="0004058C">
        <w:t>босновка за определянето на дадена приоритетна ос, която обхваща повече от една категория региони, тематична цел или фонд (където е приложимо)</w:t>
      </w:r>
      <w:r w:rsidRPr="0004058C">
        <w:rPr>
          <w:bCs/>
        </w:rPr>
        <w:t xml:space="preserve"> (</w:t>
      </w:r>
      <w:r w:rsidR="009C74A4">
        <w:rPr>
          <w:bCs/>
        </w:rPr>
        <w:t>ч</w:t>
      </w:r>
      <w:r w:rsidRPr="0004058C">
        <w:rPr>
          <w:bCs/>
        </w:rPr>
        <w:t xml:space="preserve">лен 96 (1) </w:t>
      </w:r>
      <w:r w:rsidRPr="0004058C">
        <w:t>от Регламент</w:t>
      </w:r>
      <w:r w:rsidR="00606070" w:rsidRPr="0004058C">
        <w:t xml:space="preserve"> </w:t>
      </w:r>
      <w:r w:rsidRPr="0004058C">
        <w:t>(EС) № 1303/2013</w:t>
      </w:r>
      <w:r w:rsidRPr="0004058C">
        <w:rPr>
          <w:bCs/>
        </w:rPr>
        <w:t>)</w:t>
      </w:r>
      <w:bookmarkEnd w:id="107"/>
    </w:p>
    <w:p w:rsidR="00A730D0" w:rsidRPr="0004058C" w:rsidRDefault="00A730D0" w:rsidP="00A730D0">
      <w:pPr>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0"/>
          <w:lang w:val="bg-BG"/>
        </w:rPr>
        <w:t>Не е приложимо. Приоритетната ос обхваща единствено тематична цел № 9</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4"/>
          <w:lang w:val="bg-BG" w:eastAsia="fr-BE"/>
        </w:rPr>
        <w:t>„Насърчаване на социалното приобщаване, борба с бедността и всяка форма на дискриминация”</w:t>
      </w:r>
      <w:r w:rsidRPr="0004058C">
        <w:rPr>
          <w:rFonts w:ascii="Times New Roman" w:eastAsia="Times New Roman" w:hAnsi="Times New Roman" w:cs="Times New Roman"/>
          <w:sz w:val="24"/>
          <w:szCs w:val="20"/>
          <w:lang w:val="bg-BG"/>
        </w:rPr>
        <w:t xml:space="preserve"> и ще бъде изпълнявана само в рамките на една категория региони (по-слабо развити региони).</w:t>
      </w:r>
    </w:p>
    <w:p w:rsidR="00634516" w:rsidRDefault="00A730D0" w:rsidP="00634516">
      <w:pPr>
        <w:pStyle w:val="Heading3"/>
      </w:pPr>
      <w:bookmarkStart w:id="108" w:name="_Toc407104444"/>
      <w:r w:rsidRPr="0004058C">
        <w:t>Инвестиционен приоритет № 1</w:t>
      </w:r>
      <w:bookmarkEnd w:id="108"/>
    </w:p>
    <w:p w:rsidR="00A730D0" w:rsidRPr="0004058C" w:rsidRDefault="00A730D0" w:rsidP="00634516">
      <w:pPr>
        <w:pStyle w:val="Heading3"/>
      </w:pPr>
      <w:r w:rsidRPr="0004058C">
        <w:t xml:space="preserve"> </w:t>
      </w:r>
      <w:bookmarkStart w:id="109" w:name="_Toc407104445"/>
      <w:r w:rsidRPr="0004058C">
        <w:t>„Социално-икономическа интеграция на маргинализирани общности като ромите”</w:t>
      </w:r>
      <w:bookmarkEnd w:id="109"/>
    </w:p>
    <w:p w:rsidR="00A730D0" w:rsidRPr="0004058C" w:rsidRDefault="00A730D0" w:rsidP="00634516">
      <w:pPr>
        <w:pStyle w:val="Heading4"/>
      </w:pPr>
      <w:bookmarkStart w:id="110" w:name="_Toc352768381"/>
      <w:r w:rsidRPr="0004058C">
        <w:t>2.A.5</w:t>
      </w:r>
      <w:r w:rsidRPr="0004058C">
        <w:tab/>
        <w:t>Специфични цели, съответстващи на инвестиционния приоритет</w:t>
      </w:r>
      <w:r w:rsidR="005B0BD3">
        <w:t>,</w:t>
      </w:r>
      <w:r w:rsidRPr="0004058C">
        <w:t xml:space="preserve"> и очаквани резултати (Чл. 96(2) (</w:t>
      </w:r>
      <w:r w:rsidR="009C74A4">
        <w:t>б</w:t>
      </w:r>
      <w:r w:rsidRPr="0004058C">
        <w:t>) (i)-(ii) от Регламент</w:t>
      </w:r>
      <w:r w:rsidR="008D0DB2" w:rsidRPr="0004058C">
        <w:t xml:space="preserve"> </w:t>
      </w:r>
      <w:r w:rsidRPr="0004058C">
        <w:t xml:space="preserve">(EС) </w:t>
      </w:r>
      <w:r w:rsidR="007C6289" w:rsidRPr="0004058C">
        <w:t xml:space="preserve">№ </w:t>
      </w:r>
      <w:r w:rsidRPr="0004058C">
        <w:t>1303/2013)</w:t>
      </w:r>
      <w:bookmarkEnd w:id="110"/>
    </w:p>
    <w:p w:rsidR="00A730D0" w:rsidRPr="0004058C" w:rsidRDefault="00A730D0" w:rsidP="00A730D0">
      <w:pPr>
        <w:spacing w:after="120" w:line="240" w:lineRule="auto"/>
        <w:ind w:left="-48"/>
        <w:jc w:val="both"/>
        <w:rPr>
          <w:rFonts w:ascii="Times New Roman Bold" w:eastAsia="Times New Roman" w:hAnsi="Times New Roman Bold" w:cs="Times New Roman"/>
          <w:b/>
          <w:sz w:val="24"/>
          <w:szCs w:val="20"/>
          <w:lang w:val="bg-BG"/>
        </w:rPr>
      </w:pPr>
      <w:r w:rsidRPr="0004058C">
        <w:rPr>
          <w:rFonts w:ascii="Times New Roman Bold" w:eastAsia="Times New Roman" w:hAnsi="Times New Roman Bold" w:cs="Times New Roman" w:hint="eastAsia"/>
          <w:b/>
          <w:sz w:val="24"/>
          <w:szCs w:val="20"/>
          <w:u w:val="single"/>
          <w:lang w:val="bg-BG"/>
        </w:rPr>
        <w:t>Специфична</w:t>
      </w:r>
      <w:r w:rsidRPr="0004058C">
        <w:rPr>
          <w:rFonts w:ascii="Times New Roman Bold" w:eastAsia="Times New Roman" w:hAnsi="Times New Roman Bold" w:cs="Times New Roman"/>
          <w:b/>
          <w:sz w:val="24"/>
          <w:szCs w:val="20"/>
          <w:u w:val="single"/>
          <w:lang w:val="bg-BG"/>
        </w:rPr>
        <w:t xml:space="preserve"> </w:t>
      </w:r>
      <w:r w:rsidRPr="0004058C">
        <w:rPr>
          <w:rFonts w:ascii="Times New Roman Bold" w:eastAsia="Times New Roman" w:hAnsi="Times New Roman Bold" w:cs="Times New Roman" w:hint="eastAsia"/>
          <w:b/>
          <w:sz w:val="24"/>
          <w:szCs w:val="20"/>
          <w:u w:val="single"/>
          <w:lang w:val="bg-BG"/>
        </w:rPr>
        <w:t>цел</w:t>
      </w:r>
      <w:r w:rsidRPr="0004058C">
        <w:rPr>
          <w:rFonts w:ascii="Times New Roman Bold" w:eastAsia="Times New Roman" w:hAnsi="Times New Roman Bold" w:cs="Times New Roman"/>
          <w:b/>
          <w:sz w:val="24"/>
          <w:szCs w:val="20"/>
          <w:lang w:val="bg-BG"/>
        </w:rPr>
        <w:t xml:space="preserve">: </w:t>
      </w:r>
      <w:r w:rsidRPr="0004058C">
        <w:rPr>
          <w:rFonts w:ascii="Times New Roman" w:eastAsia="Times New Roman" w:hAnsi="Times New Roman" w:cs="Times New Roman"/>
          <w:b/>
          <w:sz w:val="24"/>
          <w:szCs w:val="24"/>
          <w:lang w:val="bg-BG"/>
        </w:rPr>
        <w:t>Увеличаване на броя на лицата от уязвими етнически общности, включени в заетост, образование, обучение, социални и здравни услуги</w:t>
      </w:r>
      <w:r w:rsidR="003A327C">
        <w:rPr>
          <w:rFonts w:ascii="Times New Roman" w:eastAsia="Times New Roman" w:hAnsi="Times New Roman" w:cs="Times New Roman"/>
          <w:b/>
          <w:sz w:val="24"/>
          <w:szCs w:val="24"/>
          <w:lang w:val="bg-BG"/>
        </w:rPr>
        <w:t xml:space="preserve"> </w:t>
      </w:r>
      <w:r w:rsidRPr="0004058C">
        <w:rPr>
          <w:rFonts w:ascii="Times New Roman" w:eastAsia="Times New Roman" w:hAnsi="Times New Roman" w:cs="Times New Roman"/>
          <w:b/>
          <w:sz w:val="24"/>
          <w:szCs w:val="24"/>
          <w:lang w:val="bg-BG"/>
        </w:rPr>
        <w:t>с фокус върху ромите, мигранти, участници с произход от други държави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ОП РЧР 2014-2020 г. ще насочи значителна част от ресурса, заделен за намаляване на бедността и насърчаване на социалното включване, за да бъде постигнато пълноценно участие на най-маргинализираните групи и общности в икономиката, пазара на труда, обществения и културния живот.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Това се налага, доколкото независимо от факта, че близо 49.3%</w:t>
      </w:r>
      <w:r w:rsidRPr="0004058C">
        <w:rPr>
          <w:rFonts w:ascii="Times New Roman" w:eastAsia="Times New Roman" w:hAnsi="Times New Roman" w:cs="Times New Roman"/>
          <w:sz w:val="24"/>
          <w:szCs w:val="20"/>
          <w:vertAlign w:val="superscript"/>
          <w:lang w:val="bg-BG"/>
        </w:rPr>
        <w:footnoteReference w:id="40"/>
      </w:r>
      <w:r w:rsidRPr="0004058C">
        <w:rPr>
          <w:rFonts w:ascii="Times New Roman" w:eastAsia="Times New Roman" w:hAnsi="Times New Roman" w:cs="Times New Roman"/>
          <w:sz w:val="24"/>
          <w:szCs w:val="20"/>
          <w:lang w:val="bg-BG"/>
        </w:rPr>
        <w:t xml:space="preserve"> от българското население живее в риск от бедност или социално изключване, има някои групи и общности, за които рискът от маргинализация е непропорционално висок и без публична подкрепа тяхното положение трудно би се подобрило.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0"/>
          <w:lang w:val="bg-BG"/>
        </w:rPr>
        <w:t xml:space="preserve">По същия начин стои въпросът с гражданите на държави извън Европейския съюз, </w:t>
      </w:r>
      <w:r w:rsidRPr="0004058C">
        <w:rPr>
          <w:rFonts w:ascii="Times New Roman" w:eastAsia="Times New Roman" w:hAnsi="Times New Roman" w:cs="Times New Roman"/>
          <w:sz w:val="24"/>
          <w:szCs w:val="24"/>
          <w:lang w:val="bg-BG"/>
        </w:rPr>
        <w:t xml:space="preserve">близо 63% от които са в риск от бедност или социално изключване.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Особено неблагоприятна е ситуацията за някои етнически общности и най-вече за ромската етническа общност. При тях икономически активни са по-малко от 40% от населението, а заети – под 20% от всички роми над 15-годишна възраст. Над половината от ромите са с основно (28%) или по-ниско образование (22%), учащите са едва около 7% от икономически неактивните лица.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Отделно към това, Националната стратегия за интегриране на ромите в Република България идентифицира сериозните предизвикателства, които трябва да бъдат решавани от гледна точка на подобряване здравния статус на населението от ромския етнос, което е изложено на множество рискови фактори, създаващи условия за възникване на заболявания. С особен интензитет са първичните фактори – обедняване, ниски доходи, висока безработица, влошена структура на доходите и потреблението, неблагоприятна околна и жилищна среда, начин на живот и др.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Други проблеми на маргинализираните общности, които произтичат от фактори, свързани с бедността и риска от социално изключване</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 xml:space="preserve">са ранното детско отпадане от училище, затруднения достъп до здравеопазване, както и недобрата грижа за децата. Мерките, които ще се финансират в рамките на този инвестиционен приоритет ще улеснят достъпа до образование и здравеопазване на представителите на маргинализирани общности, вкл. ромите и ще спомогнат за преодоляване на риска от социално изключване и дискриминация. </w:t>
      </w:r>
    </w:p>
    <w:p w:rsidR="00A730D0" w:rsidRPr="0004058C" w:rsidRDefault="00A730D0" w:rsidP="00634516">
      <w:pPr>
        <w:pStyle w:val="Heading6"/>
      </w:pPr>
      <w:r w:rsidRPr="004E6AEE">
        <w:rPr>
          <w:szCs w:val="24"/>
          <w:u w:val="single"/>
        </w:rPr>
        <w:t>Таблица 4</w:t>
      </w:r>
      <w:r w:rsidR="00BC29E6" w:rsidRPr="004E6AEE">
        <w:rPr>
          <w:szCs w:val="24"/>
          <w:u w:val="single"/>
        </w:rPr>
        <w:t>:</w:t>
      </w:r>
      <w:r w:rsidRPr="0004058C">
        <w:t xml:space="preserve"> Общи показатели за резултатите, за които е определена целева стойност, и специфични за програмата показатели за резултатите, съответстващи на специфичната цел по инвестиционен приоритет „Социално-икономическа интеграция на маргинализирани общности като ромите” (по категория региони) (чл. 96.(2)(б)(ii)</w:t>
      </w:r>
      <w:r w:rsidRPr="0004058C">
        <w:rPr>
          <w:smallCaps/>
        </w:rPr>
        <w:t xml:space="preserve"> от Регламент</w:t>
      </w:r>
      <w:r w:rsidR="008D0DB2" w:rsidRPr="0004058C">
        <w:rPr>
          <w:smallCaps/>
        </w:rPr>
        <w:t xml:space="preserve"> </w:t>
      </w:r>
      <w:r w:rsidRPr="0004058C">
        <w:rPr>
          <w:smallCaps/>
        </w:rPr>
        <w:t>(E</w:t>
      </w:r>
      <w:r w:rsidR="008D0DB2" w:rsidRPr="0004058C">
        <w:rPr>
          <w:smallCaps/>
        </w:rPr>
        <w:t>С</w:t>
      </w:r>
      <w:r w:rsidRPr="0004058C">
        <w:rPr>
          <w:smallCaps/>
        </w:rPr>
        <w:t xml:space="preserve">) </w:t>
      </w:r>
      <w:r w:rsidRPr="0004058C">
        <w:rPr>
          <w:smallCaps/>
          <w:szCs w:val="24"/>
        </w:rPr>
        <w:t>№</w:t>
      </w:r>
      <w:r w:rsidRPr="0004058C">
        <w:rPr>
          <w:smallCaps/>
        </w:rPr>
        <w:t xml:space="preserve"> 1303/2013</w:t>
      </w:r>
      <w:r w:rsidRPr="0004058C">
        <w:t>)</w:t>
      </w:r>
    </w:p>
    <w:tbl>
      <w:tblPr>
        <w:tblpPr w:leftFromText="141" w:rightFromText="141" w:vertAnchor="text" w:horzAnchor="margin" w:tblpY="25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1"/>
        <w:gridCol w:w="1555"/>
        <w:gridCol w:w="659"/>
        <w:gridCol w:w="637"/>
        <w:gridCol w:w="819"/>
        <w:gridCol w:w="286"/>
        <w:gridCol w:w="238"/>
        <w:gridCol w:w="670"/>
        <w:gridCol w:w="676"/>
        <w:gridCol w:w="568"/>
        <w:gridCol w:w="403"/>
        <w:gridCol w:w="306"/>
        <w:gridCol w:w="778"/>
        <w:gridCol w:w="477"/>
        <w:gridCol w:w="823"/>
      </w:tblGrid>
      <w:tr w:rsidR="00BC29E6" w:rsidRPr="0004058C" w:rsidTr="004E6AEE">
        <w:trPr>
          <w:trHeight w:val="623"/>
        </w:trPr>
        <w:tc>
          <w:tcPr>
            <w:tcW w:w="210"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Ид. №.</w:t>
            </w:r>
          </w:p>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837"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Показател</w:t>
            </w:r>
          </w:p>
        </w:tc>
        <w:tc>
          <w:tcPr>
            <w:tcW w:w="355"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Категория региони</w:t>
            </w:r>
          </w:p>
        </w:tc>
        <w:tc>
          <w:tcPr>
            <w:tcW w:w="343"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 за показател</w:t>
            </w:r>
          </w:p>
        </w:tc>
        <w:tc>
          <w:tcPr>
            <w:tcW w:w="441" w:type="pct"/>
            <w:vMerge w:val="restart"/>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Общ показател за изпълненито,, използван като основа за определяне на целеви стойности</w:t>
            </w:r>
          </w:p>
        </w:tc>
        <w:tc>
          <w:tcPr>
            <w:tcW w:w="643" w:type="pct"/>
            <w:gridSpan w:val="3"/>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стойност</w:t>
            </w:r>
          </w:p>
        </w:tc>
        <w:tc>
          <w:tcPr>
            <w:tcW w:w="364"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 за базовата и целевата стойност</w:t>
            </w:r>
          </w:p>
        </w:tc>
        <w:tc>
          <w:tcPr>
            <w:tcW w:w="306"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година</w:t>
            </w:r>
          </w:p>
        </w:tc>
        <w:tc>
          <w:tcPr>
            <w:tcW w:w="801" w:type="pct"/>
            <w:gridSpan w:val="3"/>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highlight w:val="yellow"/>
                <w:lang w:val="bg-BG"/>
              </w:rPr>
            </w:pPr>
            <w:r w:rsidRPr="0004058C">
              <w:rPr>
                <w:rFonts w:ascii="Times New Roman" w:eastAsia="Times New Roman" w:hAnsi="Times New Roman" w:cs="Times New Roman"/>
                <w:b/>
                <w:i/>
                <w:sz w:val="16"/>
                <w:szCs w:val="16"/>
                <w:lang w:val="bg-BG"/>
              </w:rPr>
              <w:t>Целева стойност</w:t>
            </w:r>
            <w:r w:rsidR="003A327C">
              <w:rPr>
                <w:rFonts w:ascii="Times New Roman" w:eastAsia="Times New Roman" w:hAnsi="Times New Roman" w:cs="Times New Roman"/>
                <w:b/>
                <w:i/>
                <w:sz w:val="16"/>
                <w:szCs w:val="16"/>
                <w:lang w:val="bg-BG"/>
              </w:rPr>
              <w:t xml:space="preserve"> </w:t>
            </w:r>
            <w:r w:rsidRPr="0004058C">
              <w:rPr>
                <w:rFonts w:ascii="Times New Roman" w:eastAsia="Times New Roman" w:hAnsi="Times New Roman" w:cs="Times New Roman"/>
                <w:b/>
                <w:i/>
                <w:sz w:val="16"/>
                <w:szCs w:val="16"/>
                <w:lang w:val="bg-BG"/>
              </w:rPr>
              <w:t xml:space="preserve">(2023) </w:t>
            </w:r>
          </w:p>
        </w:tc>
        <w:tc>
          <w:tcPr>
            <w:tcW w:w="257"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Източник на данните</w:t>
            </w:r>
          </w:p>
        </w:tc>
        <w:tc>
          <w:tcPr>
            <w:tcW w:w="443"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Честота на отчитане</w:t>
            </w:r>
          </w:p>
        </w:tc>
      </w:tr>
      <w:tr w:rsidR="00BC29E6" w:rsidRPr="0004058C" w:rsidTr="00BC29E6">
        <w:trPr>
          <w:trHeight w:val="867"/>
        </w:trPr>
        <w:tc>
          <w:tcPr>
            <w:tcW w:w="210"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837"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55"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43"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441" w:type="pct"/>
            <w:vMerge/>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p>
        </w:tc>
        <w:tc>
          <w:tcPr>
            <w:tcW w:w="154"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28" w:type="pct"/>
          </w:tcPr>
          <w:p w:rsidR="00A730D0" w:rsidRPr="0004058C" w:rsidRDefault="00A730D0" w:rsidP="00522F4D">
            <w:pPr>
              <w:tabs>
                <w:tab w:val="left" w:pos="720"/>
              </w:tabs>
              <w:spacing w:after="120" w:line="240" w:lineRule="auto"/>
              <w:ind w:left="21" w:hanging="21"/>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361"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Общо</w:t>
            </w:r>
          </w:p>
        </w:tc>
        <w:tc>
          <w:tcPr>
            <w:tcW w:w="364"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06"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217"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65"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419" w:type="pct"/>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Общо</w:t>
            </w:r>
          </w:p>
        </w:tc>
        <w:tc>
          <w:tcPr>
            <w:tcW w:w="257" w:type="pct"/>
            <w:vMerge/>
          </w:tcPr>
          <w:p w:rsidR="00A730D0" w:rsidRPr="0004058C" w:rsidRDefault="00A730D0" w:rsidP="00A730D0">
            <w:pPr>
              <w:spacing w:after="120" w:line="240" w:lineRule="auto"/>
              <w:jc w:val="both"/>
              <w:rPr>
                <w:rFonts w:ascii="Times New Roman" w:eastAsia="Times New Roman" w:hAnsi="Times New Roman" w:cs="Times New Roman"/>
                <w:b/>
                <w:i/>
                <w:sz w:val="16"/>
                <w:szCs w:val="16"/>
                <w:lang w:val="bg-BG"/>
              </w:rPr>
            </w:pPr>
          </w:p>
        </w:tc>
        <w:tc>
          <w:tcPr>
            <w:tcW w:w="443"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sz w:val="16"/>
                <w:szCs w:val="16"/>
                <w:lang w:val="bg-BG"/>
              </w:rPr>
            </w:pPr>
          </w:p>
        </w:tc>
      </w:tr>
      <w:tr w:rsidR="00BC29E6" w:rsidRPr="0004058C" w:rsidTr="009166F2">
        <w:trPr>
          <w:trHeight w:val="652"/>
        </w:trPr>
        <w:tc>
          <w:tcPr>
            <w:tcW w:w="210" w:type="pct"/>
          </w:tcPr>
          <w:p w:rsidR="00BC29E6" w:rsidRPr="0004058C" w:rsidRDefault="00BC29E6" w:rsidP="00BC29E6">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w:t>
            </w:r>
            <w:r>
              <w:rPr>
                <w:rFonts w:ascii="Times New Roman" w:eastAsia="Times New Roman" w:hAnsi="Times New Roman" w:cs="Times New Roman"/>
                <w:i/>
                <w:sz w:val="16"/>
                <w:szCs w:val="16"/>
                <w:lang w:val="bg-BG"/>
              </w:rPr>
              <w:t xml:space="preserve"> </w:t>
            </w:r>
          </w:p>
          <w:p w:rsidR="00BC29E6" w:rsidRPr="0004058C" w:rsidRDefault="00BC29E6" w:rsidP="00BC29E6">
            <w:pPr>
              <w:spacing w:after="120" w:line="240" w:lineRule="auto"/>
              <w:rPr>
                <w:rFonts w:ascii="Times New Roman" w:eastAsia="Times New Roman" w:hAnsi="Times New Roman" w:cs="Times New Roman"/>
                <w:i/>
                <w:sz w:val="16"/>
                <w:szCs w:val="16"/>
                <w:lang w:val="bg-BG"/>
              </w:rPr>
            </w:pPr>
          </w:p>
        </w:tc>
        <w:tc>
          <w:tcPr>
            <w:tcW w:w="837" w:type="pct"/>
          </w:tcPr>
          <w:p w:rsidR="00BC29E6" w:rsidRPr="0004058C" w:rsidRDefault="00BC29E6" w:rsidP="00BC29E6">
            <w:pPr>
              <w:spacing w:after="120" w:line="240" w:lineRule="auto"/>
              <w:ind w:left="60" w:hanging="60"/>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 xml:space="preserve">Участници в неравностойно положение, които при напускане на операцията са започнали да търсят работа, или имат работа, или са ангажирани с образование/обучение или са получили квалификация или са включени в социални и здравни услуги </w:t>
            </w:r>
          </w:p>
        </w:tc>
        <w:tc>
          <w:tcPr>
            <w:tcW w:w="355" w:type="pct"/>
            <w:vAlign w:val="center"/>
          </w:tcPr>
          <w:p w:rsidR="00BC29E6" w:rsidRPr="0004058C" w:rsidRDefault="00BC29E6" w:rsidP="005E4875">
            <w:pPr>
              <w:spacing w:after="120" w:line="240" w:lineRule="auto"/>
              <w:ind w:left="1" w:hanging="1"/>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43" w:type="pct"/>
            <w:vAlign w:val="center"/>
          </w:tcPr>
          <w:p w:rsidR="00BC29E6" w:rsidRPr="0004058C" w:rsidRDefault="00BC29E6" w:rsidP="006072BB">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441" w:type="pct"/>
            <w:vAlign w:val="center"/>
          </w:tcPr>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p>
        </w:tc>
        <w:tc>
          <w:tcPr>
            <w:tcW w:w="154" w:type="pct"/>
            <w:vAlign w:val="center"/>
          </w:tcPr>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p>
        </w:tc>
        <w:tc>
          <w:tcPr>
            <w:tcW w:w="128" w:type="pct"/>
            <w:vAlign w:val="center"/>
          </w:tcPr>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p>
        </w:tc>
        <w:tc>
          <w:tcPr>
            <w:tcW w:w="361" w:type="pct"/>
            <w:vAlign w:val="center"/>
          </w:tcPr>
          <w:p w:rsidR="00BC29E6" w:rsidRPr="00BC29E6" w:rsidRDefault="00BC29E6" w:rsidP="005E4875">
            <w:pPr>
              <w:spacing w:after="120" w:line="240" w:lineRule="auto"/>
              <w:ind w:left="240" w:hanging="240"/>
              <w:jc w:val="center"/>
              <w:rPr>
                <w:rFonts w:ascii="Times New Roman" w:eastAsia="Times New Roman" w:hAnsi="Times New Roman" w:cs="Times New Roman"/>
                <w:i/>
                <w:sz w:val="16"/>
                <w:szCs w:val="16"/>
                <w:lang w:val="bg-BG"/>
              </w:rPr>
            </w:pPr>
            <w:r w:rsidRPr="004E6AEE">
              <w:rPr>
                <w:rFonts w:ascii="Times New Roman" w:hAnsi="Times New Roman" w:cs="Times New Roman"/>
                <w:i/>
                <w:sz w:val="16"/>
                <w:szCs w:val="16"/>
              </w:rPr>
              <w:t>5 054</w:t>
            </w:r>
          </w:p>
        </w:tc>
        <w:tc>
          <w:tcPr>
            <w:tcW w:w="364" w:type="pct"/>
            <w:vAlign w:val="center"/>
          </w:tcPr>
          <w:p w:rsidR="00BC29E6" w:rsidRPr="0004058C" w:rsidRDefault="00BC29E6" w:rsidP="006072BB">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06" w:type="pct"/>
            <w:vAlign w:val="center"/>
          </w:tcPr>
          <w:p w:rsidR="00BC29E6" w:rsidRPr="0004058C" w:rsidRDefault="00BC29E6"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2013</w:t>
            </w:r>
          </w:p>
        </w:tc>
        <w:tc>
          <w:tcPr>
            <w:tcW w:w="217" w:type="pct"/>
            <w:vAlign w:val="center"/>
          </w:tcPr>
          <w:p w:rsidR="00BC29E6" w:rsidRPr="0004058C" w:rsidRDefault="00BC29E6" w:rsidP="0065476F">
            <w:pPr>
              <w:spacing w:after="120" w:line="240" w:lineRule="auto"/>
              <w:jc w:val="center"/>
              <w:rPr>
                <w:rFonts w:ascii="Times New Roman" w:eastAsia="Times New Roman" w:hAnsi="Times New Roman" w:cs="Times New Roman"/>
                <w:i/>
                <w:sz w:val="16"/>
                <w:szCs w:val="16"/>
                <w:lang w:val="bg-BG"/>
              </w:rPr>
            </w:pPr>
          </w:p>
        </w:tc>
        <w:tc>
          <w:tcPr>
            <w:tcW w:w="165" w:type="pct"/>
            <w:vAlign w:val="center"/>
          </w:tcPr>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p>
        </w:tc>
        <w:tc>
          <w:tcPr>
            <w:tcW w:w="419" w:type="pct"/>
            <w:vAlign w:val="center"/>
          </w:tcPr>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p>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1 430</w:t>
            </w:r>
          </w:p>
        </w:tc>
        <w:tc>
          <w:tcPr>
            <w:tcW w:w="257" w:type="pct"/>
            <w:vAlign w:val="center"/>
          </w:tcPr>
          <w:p w:rsidR="00BC29E6" w:rsidRPr="0004058C" w:rsidRDefault="00BC29E6"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443" w:type="pct"/>
            <w:vAlign w:val="center"/>
          </w:tcPr>
          <w:p w:rsidR="00BC29E6" w:rsidRPr="0004058C" w:rsidRDefault="00BC29E6" w:rsidP="004E6AEE">
            <w:pPr>
              <w:spacing w:after="120" w:line="240" w:lineRule="auto"/>
              <w:ind w:left="-99"/>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w:t>
            </w:r>
            <w:r w:rsidRPr="0004058C">
              <w:rPr>
                <w:rFonts w:ascii="Times New Roman" w:eastAsia="Times New Roman" w:hAnsi="Times New Roman" w:cs="Times New Roman"/>
                <w:i/>
                <w:sz w:val="16"/>
                <w:szCs w:val="16"/>
                <w:lang w:val="bg-BG"/>
              </w:rPr>
              <w:t>одишно</w:t>
            </w:r>
          </w:p>
        </w:tc>
      </w:tr>
      <w:tr w:rsidR="00BC29E6" w:rsidRPr="0004058C" w:rsidTr="009166F2">
        <w:trPr>
          <w:trHeight w:val="123"/>
        </w:trPr>
        <w:tc>
          <w:tcPr>
            <w:tcW w:w="210" w:type="pct"/>
          </w:tcPr>
          <w:p w:rsidR="00BC29E6" w:rsidRPr="0004058C" w:rsidRDefault="00BC29E6" w:rsidP="00BC29E6">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 xml:space="preserve">СЦ </w:t>
            </w:r>
          </w:p>
        </w:tc>
        <w:tc>
          <w:tcPr>
            <w:tcW w:w="837" w:type="pct"/>
          </w:tcPr>
          <w:p w:rsidR="00BC29E6" w:rsidRPr="0004058C" w:rsidRDefault="00BC29E6" w:rsidP="00BC29E6">
            <w:pPr>
              <w:spacing w:after="120" w:line="240" w:lineRule="auto"/>
              <w:ind w:left="60" w:hanging="60"/>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Роми, които при напускане на операцията са започнали да търсят работа, или имат работа, или са ангажирани с образование/обучение или са получили квалификация или са включени в социални и здравни услуги</w:t>
            </w:r>
          </w:p>
        </w:tc>
        <w:tc>
          <w:tcPr>
            <w:tcW w:w="355" w:type="pct"/>
            <w:vAlign w:val="center"/>
          </w:tcPr>
          <w:p w:rsidR="00BC29E6" w:rsidRPr="0004058C" w:rsidRDefault="00BC29E6" w:rsidP="005E4875">
            <w:pPr>
              <w:spacing w:after="120" w:line="240" w:lineRule="auto"/>
              <w:ind w:left="1" w:hanging="1"/>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43" w:type="pct"/>
            <w:vAlign w:val="center"/>
          </w:tcPr>
          <w:p w:rsidR="00BC29E6" w:rsidRPr="0004058C" w:rsidRDefault="00BC29E6" w:rsidP="006072BB">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441" w:type="pct"/>
            <w:vAlign w:val="center"/>
          </w:tcPr>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p>
        </w:tc>
        <w:tc>
          <w:tcPr>
            <w:tcW w:w="154" w:type="pct"/>
            <w:vAlign w:val="center"/>
          </w:tcPr>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p>
        </w:tc>
        <w:tc>
          <w:tcPr>
            <w:tcW w:w="128" w:type="pct"/>
            <w:vAlign w:val="center"/>
          </w:tcPr>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p>
        </w:tc>
        <w:tc>
          <w:tcPr>
            <w:tcW w:w="361" w:type="pct"/>
            <w:vAlign w:val="center"/>
          </w:tcPr>
          <w:p w:rsidR="00BC29E6" w:rsidRPr="00BC29E6" w:rsidRDefault="00BC29E6" w:rsidP="005E4875">
            <w:pPr>
              <w:spacing w:after="120" w:line="240" w:lineRule="auto"/>
              <w:ind w:left="240" w:hanging="240"/>
              <w:jc w:val="center"/>
              <w:rPr>
                <w:rFonts w:ascii="Times New Roman" w:eastAsia="Times New Roman" w:hAnsi="Times New Roman" w:cs="Times New Roman"/>
                <w:i/>
                <w:sz w:val="16"/>
                <w:szCs w:val="16"/>
                <w:lang w:val="bg-BG"/>
              </w:rPr>
            </w:pPr>
            <w:r w:rsidRPr="004E6AEE">
              <w:rPr>
                <w:rFonts w:ascii="Times New Roman" w:hAnsi="Times New Roman" w:cs="Times New Roman"/>
                <w:i/>
                <w:sz w:val="16"/>
                <w:szCs w:val="16"/>
              </w:rPr>
              <w:t>14 509</w:t>
            </w:r>
          </w:p>
        </w:tc>
        <w:tc>
          <w:tcPr>
            <w:tcW w:w="364" w:type="pct"/>
            <w:vAlign w:val="center"/>
          </w:tcPr>
          <w:p w:rsidR="00BC29E6" w:rsidRPr="0004058C" w:rsidDel="001A523D" w:rsidRDefault="00BC29E6" w:rsidP="006072BB">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06" w:type="pct"/>
            <w:vAlign w:val="center"/>
          </w:tcPr>
          <w:p w:rsidR="00BC29E6" w:rsidRPr="0004058C" w:rsidRDefault="00BC29E6"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2013</w:t>
            </w:r>
          </w:p>
        </w:tc>
        <w:tc>
          <w:tcPr>
            <w:tcW w:w="217" w:type="pct"/>
            <w:vAlign w:val="center"/>
          </w:tcPr>
          <w:p w:rsidR="00BC29E6" w:rsidRPr="0004058C" w:rsidRDefault="00BC29E6" w:rsidP="0065476F">
            <w:pPr>
              <w:spacing w:after="120" w:line="240" w:lineRule="auto"/>
              <w:jc w:val="center"/>
              <w:rPr>
                <w:rFonts w:ascii="Times New Roman" w:eastAsia="Times New Roman" w:hAnsi="Times New Roman" w:cs="Times New Roman"/>
                <w:i/>
                <w:sz w:val="16"/>
                <w:szCs w:val="16"/>
                <w:lang w:val="bg-BG"/>
              </w:rPr>
            </w:pPr>
          </w:p>
        </w:tc>
        <w:tc>
          <w:tcPr>
            <w:tcW w:w="165" w:type="pct"/>
            <w:vAlign w:val="center"/>
          </w:tcPr>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p>
        </w:tc>
        <w:tc>
          <w:tcPr>
            <w:tcW w:w="419" w:type="pct"/>
            <w:vAlign w:val="center"/>
          </w:tcPr>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p>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17 440</w:t>
            </w:r>
          </w:p>
        </w:tc>
        <w:tc>
          <w:tcPr>
            <w:tcW w:w="257" w:type="pct"/>
            <w:vAlign w:val="center"/>
          </w:tcPr>
          <w:p w:rsidR="00BC29E6" w:rsidRPr="0004058C" w:rsidRDefault="00BC29E6"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443" w:type="pct"/>
            <w:vAlign w:val="center"/>
          </w:tcPr>
          <w:p w:rsidR="00BC29E6" w:rsidRPr="0004058C" w:rsidRDefault="00BC29E6" w:rsidP="004E6AEE">
            <w:pPr>
              <w:spacing w:after="120" w:line="240" w:lineRule="auto"/>
              <w:ind w:left="-99"/>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Г</w:t>
            </w:r>
            <w:r w:rsidRPr="0004058C">
              <w:rPr>
                <w:rFonts w:ascii="Times New Roman" w:eastAsia="Times New Roman" w:hAnsi="Times New Roman" w:cs="Times New Roman"/>
                <w:i/>
                <w:sz w:val="16"/>
                <w:szCs w:val="16"/>
                <w:lang w:val="bg-BG"/>
              </w:rPr>
              <w:t>одишно</w:t>
            </w:r>
          </w:p>
        </w:tc>
      </w:tr>
    </w:tbl>
    <w:p w:rsidR="00A730D0" w:rsidRPr="0004058C" w:rsidRDefault="00A730D0" w:rsidP="00A730D0">
      <w:pPr>
        <w:suppressAutoHyphens/>
        <w:spacing w:after="120" w:line="240" w:lineRule="auto"/>
        <w:jc w:val="both"/>
        <w:rPr>
          <w:rFonts w:ascii="Times New Roman" w:eastAsia="Times New Roman" w:hAnsi="Times New Roman" w:cs="Times New Roman"/>
          <w:b/>
          <w:sz w:val="24"/>
          <w:szCs w:val="24"/>
          <w:lang w:val="bg-BG"/>
        </w:rPr>
      </w:pPr>
    </w:p>
    <w:p w:rsidR="00A730D0" w:rsidRPr="0004058C" w:rsidRDefault="00A730D0" w:rsidP="00634516">
      <w:pPr>
        <w:pStyle w:val="Heading4"/>
      </w:pPr>
      <w:bookmarkStart w:id="111" w:name="_Toc352768382"/>
      <w:r w:rsidRPr="0004058C">
        <w:t>2.A.6.</w:t>
      </w:r>
      <w:r w:rsidRPr="0004058C">
        <w:tab/>
        <w:t>Действия, които ще получат подкрепа в рамките на инвестиционния приоритет</w:t>
      </w:r>
      <w:bookmarkEnd w:id="111"/>
    </w:p>
    <w:p w:rsidR="00A730D0" w:rsidRPr="0004058C" w:rsidRDefault="00A730D0" w:rsidP="00634516">
      <w:pPr>
        <w:pStyle w:val="Heading4"/>
      </w:pPr>
      <w:bookmarkStart w:id="112" w:name="_Toc352768383"/>
      <w:r w:rsidRPr="0004058C">
        <w:t>2.А.6.1</w:t>
      </w:r>
      <w:r w:rsidRPr="0004058C">
        <w:tab/>
        <w:t xml:space="preserve"> Описание на видовете и примерите за действия, които ще получат подкрепа и на очаквания им принос за постигането на специфичните цели, включително, когато е целесъобразно, определяне на основните целеви групи, конкретни целеви територии и категории бенефициенти</w:t>
      </w:r>
      <w:bookmarkEnd w:id="112"/>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Социално-икономическата интеграция на най-маргинализираните групи от населението, с фокус върху ромите и гражданите с произход от друга държава, ще бъде насочена към подобряване достъпа до заетост, образование, обучение, социални и здравни услуги. Освен това ще бъдат реализирани мерки от хоризонтален характер, благодарение на които ще се създадат условия за преодоляване на негативни стереотипи, недопускане на неравно третиране и подкрепа за реализацията на основните икономически, социални и културни права.</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Сред етническите общности, вкл. ромските са налице различни фактори, които увеличават бедността и риска от социално изключване: ранно отпадане от училище, ниско образование и квалификация, трайна безработица и липса на трудови навици и здравна култура, ограничени възможности за заетост, лоши битови условия, нежелание за пълноценно ползване на здравни, социални, образователни услуги. Децата са сериозно изложени на риска да продължат модела на социална изолация на своите родители. В тази връзка са необходими комплексни интервенции, насочени към: преодоляване липсата на квалификация и образование чрез</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включване в програми за обучение и заетост; изграждане на родителски капацитет; мотивация на детето и семейството за включване и задържане в образователната система; директна работа в общността за подкрепа на семействата в неравностойно положение.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С оглед борбата срещу дискриминацията на маргинализираните общности е необходимо също така да се повиши осведомеността за правата, задълженията и възможностите сред самите роми с цел постигане на равнопоставеност. Голяма част от представителите на етническите общности, вкл. ромите, не знаят обществените си права и задължения. Изпълнението на мерките под този инвестиционен приоритет следва да доведат също до информираност за възможностите за обучение и заетост, повишаване на здравните знания и осигуряване на достъп до здравна информация и разширяване обхвата на здравноосигурените лица в неравностойно положение.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От друга страна, работодателите и обществото не са информирани в достатъчна степен за възможностите на ромската общност. Субективността на общественото мнение следва да бъде преодоляна посредством информационни мерки с цел разчупване на стереотипите.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Доколкото маргинализираните групи и общности не са хомогенна съвкупност, дейностите ще се осъществяват чрез прилагане на индивидуален подход, отчитащ потребностите на отделните хора, от една страна, и съобразяване със спецификите на територията и населените места, в които ще се извършват дейностите, от друга.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рамките на настоящия инвестиционен приоритет, осигуряването и създаването на възможности за по-добър достъп до заетост, образование, обучение, социални и здравни услуги за най-маргинализираните групи ще заложи на таргетирани (целеви) мерки. Представителите на маргинализираните общности ще могат да получават подкрепа и в рамките на операции по другите приоритетни оси и инвестиционни приоритети на ОП РЧР (</w:t>
      </w:r>
      <w:r w:rsidRPr="002F723E">
        <w:rPr>
          <w:rFonts w:ascii="Times New Roman" w:eastAsia="Times New Roman" w:hAnsi="Times New Roman" w:cs="Times New Roman"/>
          <w:i/>
          <w:sz w:val="24"/>
          <w:szCs w:val="20"/>
          <w:lang w:val="bg-BG"/>
        </w:rPr>
        <w:t>mainstreaming approach</w:t>
      </w:r>
      <w:r w:rsidRPr="0004058C">
        <w:rPr>
          <w:rFonts w:ascii="Times New Roman" w:eastAsia="Times New Roman" w:hAnsi="Times New Roman" w:cs="Times New Roman"/>
          <w:sz w:val="24"/>
          <w:szCs w:val="20"/>
          <w:lang w:val="bg-BG"/>
        </w:rPr>
        <w:t>).</w:t>
      </w:r>
      <w:r w:rsidR="003A327C">
        <w:rPr>
          <w:rFonts w:ascii="Times New Roman" w:eastAsia="Times New Roman" w:hAnsi="Times New Roman" w:cs="Times New Roman"/>
          <w:sz w:val="24"/>
          <w:szCs w:val="20"/>
          <w:lang w:val="bg-BG"/>
        </w:rPr>
        <w:t xml:space="preserve">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На следващо място, доколкото проблемите пред социално-икономическата интеграция на маргинализираните групи и общности имат комплексен характер, задължително ще се прилага интегриран подход, съчетаващ интервенции в следните направления: 1) подобряване достъпа до заетост; 2) подобряване достъпа до образование; 3) подобряване достъпа до социални и здравни услуги; 4) развитие на местните общности и преодоляване на негативните стереотипи. Задължителен характер ще имат мерките от третото направление.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 цел прилагане на иновативни подходи, в рамките на настоящия инвестиционен приоритет ще е възможно предоставянето на интегрирани мерки и междусекторни услуги, особено за активизиране на местните общности и за насърчаване на ранното детско развитие, имащи образователен, социален и здравен компонент. Мерките ще бъдат съобразени с общинските планове за интеграция на ромите с оглед на факта, че те са основния инструмент за прилагане на Националната стратегия за интеграция на ромите чрез интегрирани действия на местно ниво, както и общинските стратегии за социални услуги.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Като отправна точка за планирането на интервенциите ще бъдат взети резултатите от изпълнението на операция BG051PO001-1/4/5/6.0.01 „ИНТЕГРА”, която се реализира с подкрепата на ЕСФ през периода 2007-2013 г. на територията на общините Видин, Девня и Дупница. Операцията се изпълнява координирано с процедура BG161PO001/1.2-02/2011 „Подкрепа за осигуряване на съвременни социални жилища за настаняване на уязвими, малцинствени и социално слаби групи от населението и други групи в неравностойно положение”, финансирана по Европейския фонд за регионално развитие. Общата цел на двете операции е повишаване качеството на живот и трайната интеграция на най-маргинализираните общности. Интегрираният подход се изразява в</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съчетаване на мерки за</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подобряване жилищните условия (ЕФРР) с такива за заетост, образование, социални и здравни услуги (ЕСФ). Операциите допринасят и за изграждане на капацитет на местните общности, бенефициенти по проектите,</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да планират и изпълняват инициативи за преодоляване предизвикателствата пред интеграцията на маргинализирани групи и общности от сегрегирани квартали и градски територии.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Мерките по този инвестиционен приоритет трябва да водят пряко или косвено до подобряване на детското благосъстояние, защита правата на детето и равенството на половете.</w:t>
      </w:r>
    </w:p>
    <w:p w:rsidR="00634516" w:rsidRDefault="00A730D0" w:rsidP="00634516">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Основните примерни дейности по отделните направления ще са както следва:</w:t>
      </w:r>
    </w:p>
    <w:p w:rsidR="00634516" w:rsidRDefault="00A730D0" w:rsidP="00634516">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b/>
          <w:i/>
          <w:sz w:val="24"/>
          <w:szCs w:val="20"/>
          <w:lang w:val="bg-BG"/>
        </w:rPr>
        <w:t>Направление „Подобряване достъпа до заетост”</w:t>
      </w:r>
      <w:r w:rsidRPr="0004058C">
        <w:rPr>
          <w:rFonts w:ascii="Times New Roman" w:eastAsia="Times New Roman" w:hAnsi="Times New Roman" w:cs="Times New Roman"/>
          <w:sz w:val="24"/>
          <w:szCs w:val="20"/>
          <w:lang w:val="bg-BG"/>
        </w:rPr>
        <w:t xml:space="preserve"> – активиране на икономически неактивни лица; посредничество за намиране на работа; професионално информиране и консултиране; психологическо подпомагане; мотивационно обучение; предоставяне на обучение; включване в стажуване, чиракуване, заетост в т.ч. в сферата на социалната икономика; насърчаване на самостоятелната заетост и др.;</w:t>
      </w:r>
    </w:p>
    <w:p w:rsidR="00634516" w:rsidRDefault="00A730D0" w:rsidP="00634516">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b/>
          <w:i/>
          <w:sz w:val="24"/>
          <w:szCs w:val="20"/>
          <w:lang w:val="bg-BG"/>
        </w:rPr>
        <w:t xml:space="preserve">Направление „Подобряване достъпа до образование” </w:t>
      </w:r>
      <w:r w:rsidRPr="0004058C">
        <w:rPr>
          <w:rFonts w:ascii="Times New Roman" w:eastAsia="Times New Roman" w:hAnsi="Times New Roman" w:cs="Times New Roman"/>
          <w:b/>
          <w:sz w:val="24"/>
          <w:szCs w:val="20"/>
          <w:lang w:val="bg-BG"/>
        </w:rPr>
        <w:t xml:space="preserve">– </w:t>
      </w:r>
      <w:r w:rsidRPr="0004058C">
        <w:rPr>
          <w:rFonts w:ascii="Times New Roman" w:eastAsia="Times New Roman" w:hAnsi="Times New Roman" w:cs="Times New Roman"/>
          <w:sz w:val="24"/>
          <w:szCs w:val="20"/>
          <w:lang w:val="bg-BG"/>
        </w:rPr>
        <w:t>превенция на ранното отпадане от училище; интеграция в образователната система на деца и младежи; подобряване достъпа до образователни услуги за ранно детско развитие; ограмотяване на възрастни;</w:t>
      </w:r>
    </w:p>
    <w:p w:rsidR="00634516" w:rsidRDefault="00A730D0" w:rsidP="00634516">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b/>
          <w:i/>
          <w:sz w:val="24"/>
          <w:szCs w:val="20"/>
          <w:lang w:val="bg-BG"/>
        </w:rPr>
        <w:t xml:space="preserve">Направление „Подобряване достъпа до социални и здравни услуги” </w:t>
      </w:r>
      <w:r w:rsidRPr="0004058C">
        <w:rPr>
          <w:rFonts w:ascii="Times New Roman" w:eastAsia="Times New Roman" w:hAnsi="Times New Roman" w:cs="Times New Roman"/>
          <w:i/>
          <w:sz w:val="24"/>
          <w:szCs w:val="20"/>
          <w:lang w:val="bg-BG"/>
        </w:rPr>
        <w:softHyphen/>
      </w:r>
      <w:r w:rsidRPr="0004058C">
        <w:rPr>
          <w:rFonts w:ascii="Times New Roman" w:eastAsia="Times New Roman" w:hAnsi="Times New Roman" w:cs="Times New Roman"/>
          <w:sz w:val="24"/>
          <w:szCs w:val="20"/>
          <w:lang w:val="bg-BG"/>
        </w:rPr>
        <w:t>– подобряване достъпа до и предоставяне на качествени социални и здравни услуги, в т.ч. интегрирани</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междусекторни услуги, съгласно специфичните потребности на целевата група; предоставяне на индивидуални консултации и социално-здравна медиация на представителите на целевите групи; повишаване информираността относно социалните и здравните им права; насърчаване семейното планиране и отговорното родителство; повишаване здравната култура и др.;</w:t>
      </w:r>
    </w:p>
    <w:p w:rsidR="00A730D0" w:rsidRDefault="00A730D0" w:rsidP="00634516">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b/>
          <w:i/>
          <w:sz w:val="24"/>
          <w:szCs w:val="20"/>
          <w:lang w:val="bg-BG"/>
        </w:rPr>
        <w:t>Направление „Развитие на местните общности и преодоляване на негативните стереотипи”</w:t>
      </w:r>
      <w:r w:rsidRPr="0004058C">
        <w:rPr>
          <w:rFonts w:ascii="Times New Roman" w:eastAsia="Times New Roman" w:hAnsi="Times New Roman" w:cs="Times New Roman"/>
          <w:sz w:val="24"/>
          <w:szCs w:val="20"/>
          <w:lang w:val="bg-BG"/>
        </w:rPr>
        <w:t xml:space="preserve"> – планиране, управление, наблюдение и оценка на инициативи за социално-икономическа интеграция на социално изключени хора, групи и маргинализирани общности и за общностно развитие; общностни дейности за промяна на практики, имащи негативно влияние върху социалното включване; подкрепа за включване на целевите групи в процесите на формиране и изпълнение на национални и местни политики; инициативи за преодоляване на стереотипи; инициативи за популяризиране на културната идентичност на етнически общности, вкл. в сферата на традиционните дейности и талантите (занаяти и изкуства).</w:t>
      </w:r>
    </w:p>
    <w:p w:rsidR="00A730D0" w:rsidRPr="0004058C" w:rsidRDefault="00A730D0" w:rsidP="002F723E">
      <w:pPr>
        <w:numPr>
          <w:ilvl w:val="0"/>
          <w:numId w:val="56"/>
        </w:num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Идентифициране на основните целеви групи: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Основните целеви групи са представителите на ромската общност; хора с произход от други държави; хора в риск и/или жертва на дискриминация; хора, населяващи територии, в т.ч. с ниска гъстота на населението, селски и изолирани райони, части от населени места, в които е налице концентрация на проблеми, създаващи риск от бедност, социално изключване и маргинализация (висока безработица, ниски доходи, ограничен достъп до публични услуги, териториална сегрегация, пространствена изолация и др.).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Въпреки че дейностите са насочени приоритетно към представителите на ромската общност и гражданите с произход от други държави, те няма да изключат подкрепата на други маргинализирани групи със сходни характеристики и нужди.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 оглед на спецификата на дейностите в рамките на инвестиционния приоритет, сред допустимите целеви групи са и служители на организации и институции, имащи отношение към социално-икономическата интеграция на маргинализираните общности.</w:t>
      </w:r>
    </w:p>
    <w:p w:rsidR="00A730D0" w:rsidRPr="0004058C" w:rsidRDefault="00A730D0" w:rsidP="002F723E">
      <w:pPr>
        <w:numPr>
          <w:ilvl w:val="0"/>
          <w:numId w:val="57"/>
        </w:numPr>
        <w:suppressAutoHyphens/>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Специфични целеви територии: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Програмата ще се реализира на територията на цялата страна. </w:t>
      </w:r>
    </w:p>
    <w:p w:rsidR="00A730D0" w:rsidRPr="0004058C" w:rsidRDefault="00A730D0" w:rsidP="002F723E">
      <w:pPr>
        <w:numPr>
          <w:ilvl w:val="0"/>
          <w:numId w:val="57"/>
        </w:numPr>
        <w:suppressAutoHyphens/>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Типове бенефициенти:</w:t>
      </w:r>
    </w:p>
    <w:p w:rsidR="00A730D0" w:rsidRPr="0004058C" w:rsidRDefault="00A730D0" w:rsidP="00A730D0">
      <w:p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Министерство на труда и социалната политика и второстепенните разпоредители с бюджетни кредити към министъра на труда и социалната политика; Министерство на здравеопазването и второстепенните разпоредители с бюджетни кредити към министъра на здравеопазването; доставчици на социални и здравни услуги; социални партньори; работодатели; общини и райони на общини; организации, предоставящи посреднически услуги; образователни и обучителни организации и институции; центрове за информация и професионално ориентиране; читалища; неправителствени организации</w:t>
      </w:r>
      <w:r w:rsidR="00E45C8C">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 xml:space="preserve"> социални предприятия и кооперации за хора с увреждания</w:t>
      </w:r>
      <w:r w:rsidR="00E45C8C">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 xml:space="preserve"> регистрирани поделения на вероизповеданията.</w:t>
      </w:r>
    </w:p>
    <w:p w:rsidR="00A730D0" w:rsidRPr="0004058C" w:rsidRDefault="00A730D0" w:rsidP="00634516">
      <w:pPr>
        <w:pStyle w:val="Heading4"/>
      </w:pPr>
      <w:bookmarkStart w:id="113" w:name="_Toc352768384"/>
      <w:r w:rsidRPr="0004058C">
        <w:t>2.A.6.2.</w:t>
      </w:r>
      <w:r w:rsidRPr="0004058C">
        <w:tab/>
        <w:t>Ръководни</w:t>
      </w:r>
      <w:r w:rsidR="003A327C">
        <w:t xml:space="preserve"> </w:t>
      </w:r>
      <w:r w:rsidRPr="0004058C">
        <w:t>принципи за подбора на операциите (чл. 96 (2) (б) (iii) от РЕГЛАМЕНТ (EС) №</w:t>
      </w:r>
      <w:r w:rsidR="003A327C">
        <w:t xml:space="preserve"> </w:t>
      </w:r>
      <w:r w:rsidRPr="0004058C">
        <w:t>1303/2013):</w:t>
      </w:r>
      <w:bookmarkEnd w:id="113"/>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При разработването и избора на операции ще бъдат следвани следните </w:t>
      </w:r>
      <w:r w:rsidR="00034D0B">
        <w:rPr>
          <w:rFonts w:ascii="Times New Roman" w:eastAsia="Times New Roman" w:hAnsi="Times New Roman" w:cs="Times New Roman"/>
          <w:sz w:val="24"/>
          <w:szCs w:val="24"/>
          <w:lang w:val="bg-BG"/>
        </w:rPr>
        <w:t>ръководни</w:t>
      </w:r>
      <w:r w:rsidR="00034D0B"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принципи:</w:t>
      </w:r>
    </w:p>
    <w:p w:rsidR="00A730D0" w:rsidRPr="009166F2" w:rsidRDefault="00A730D0" w:rsidP="009166F2">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E45C8C">
        <w:rPr>
          <w:rFonts w:ascii="Times New Roman" w:eastAsia="Times New Roman" w:hAnsi="Times New Roman" w:cs="Times New Roman"/>
          <w:b/>
          <w:sz w:val="24"/>
          <w:szCs w:val="20"/>
          <w:lang w:val="bg-BG"/>
        </w:rPr>
        <w:t>Съответствие със специфичните цели на програмата и релевантните национални и европейски стратегически документи</w:t>
      </w:r>
    </w:p>
    <w:p w:rsidR="00A730D0" w:rsidRPr="009166F2" w:rsidRDefault="00A730D0" w:rsidP="009166F2">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E45C8C">
        <w:rPr>
          <w:rFonts w:ascii="Times New Roman" w:eastAsia="Times New Roman" w:hAnsi="Times New Roman" w:cs="Times New Roman"/>
          <w:sz w:val="24"/>
          <w:szCs w:val="20"/>
          <w:lang w:val="bg-BG"/>
        </w:rPr>
        <w:t xml:space="preserve">Избраните операции ще са в съответствие както със специфичните цели на програмата, така и с идентифицираните приоритети в съответните стратегически документи на европейско и национално ниво. </w:t>
      </w:r>
      <w:r w:rsidRPr="00552BF4">
        <w:rPr>
          <w:rFonts w:ascii="Times New Roman" w:eastAsia="Times New Roman" w:hAnsi="Times New Roman" w:cs="Times New Roman"/>
          <w:sz w:val="24"/>
          <w:szCs w:val="20"/>
          <w:lang w:val="bg-BG"/>
        </w:rPr>
        <w:t>Изпълнението</w:t>
      </w:r>
      <w:r w:rsidRPr="0065476F">
        <w:rPr>
          <w:rFonts w:ascii="Times New Roman" w:eastAsia="Times New Roman" w:hAnsi="Times New Roman" w:cs="Times New Roman"/>
          <w:sz w:val="24"/>
          <w:szCs w:val="20"/>
          <w:lang w:val="bg-BG"/>
        </w:rPr>
        <w:t xml:space="preserve"> на инвестиционния приоритет ще води до осъществяване на целите на основните стратегически документи: Национална стратегия на Република България за интегриране на ромите 2012-2020 г., областните стратегии и общински планове за интегриране на ромите, Национ</w:t>
      </w:r>
      <w:r w:rsidRPr="009166F2">
        <w:rPr>
          <w:rFonts w:ascii="Times New Roman" w:eastAsia="Times New Roman" w:hAnsi="Times New Roman" w:cs="Times New Roman"/>
          <w:sz w:val="24"/>
          <w:szCs w:val="20"/>
          <w:lang w:val="bg-BG"/>
        </w:rPr>
        <w:t>ална стратегия за намаляване на бедността и насърчаване на социалното включване 2020 г. и общинските стратегии за развитие на социалните услуги. Ще бъдат подкрепени мерки за преодоляване на териториалните предизвикателства.</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Финансиране, основано на нуждите</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Избраните операции ще отговарят на идентифицираните в</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социално-икономическия анализ и другите стратегически документи нужди на целевите групи, както и на нуждите на отделни географски територии. Нуждите на „отделния човек” ще бъдат в „центъра” при програмирането и изпълнението на мерките, като те не следва да водят до социално изключване и сегрегация. Участието на целевите групи или техни представители в процесите по планиране, разработване, изпълнение, мониторинг и оценка ще бъде от съществено значение за успешното и качествено изпълнение на всеки отделен проект.</w:t>
      </w:r>
    </w:p>
    <w:p w:rsidR="00A730D0" w:rsidRPr="0004058C" w:rsidRDefault="00A730D0" w:rsidP="00A730D0">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rPr>
        <w:t>Спазване на принципите за добро финансово управление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При избора на операции трябва да се гарантира, че отпуснатите средства ще се разходват, спазвайки принципите за икономичност, ефективност и ефикасност. Инвестициите следва да допринасят за постигане на </w:t>
      </w:r>
      <w:r w:rsidR="0080591E">
        <w:rPr>
          <w:rFonts w:ascii="Times New Roman" w:eastAsia="Times New Roman" w:hAnsi="Times New Roman" w:cs="Times New Roman"/>
          <w:sz w:val="24"/>
          <w:szCs w:val="20"/>
          <w:lang w:val="bg-BG"/>
        </w:rPr>
        <w:t>показател</w:t>
      </w:r>
      <w:r w:rsidRPr="0004058C">
        <w:rPr>
          <w:rFonts w:ascii="Times New Roman" w:eastAsia="Times New Roman" w:hAnsi="Times New Roman" w:cs="Times New Roman"/>
          <w:sz w:val="24"/>
          <w:szCs w:val="20"/>
          <w:lang w:val="bg-BG"/>
        </w:rPr>
        <w:t xml:space="preserve">ите на програмата. В същото време ще се търси връзка между заложените в проекта цели, планираните за изпълнение дейности и очаквани резултати, както и връзка между резултата и размера на разходите, необходими за постигането му.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 xml:space="preserve">Координация, допълняемост и синергия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ще бъде търсена максимална координация и синергия с други програми, финансирани със средства от ЕС, държавния бюджет и други донорски програми. Ще бъде осигурена допълняемост към интегрираната подкрепа за устойчиво градско развитие.</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Координирани действия и допълняемост ще бъдат прилагани по отношение на изграждането на социална инфраструктура, и подкрепата за осигуряване на съвременни социални жилища за настаняване на уязвими, малцинствени и социално слаби групи от населението и други групи в неравностойно положение, финансирани по линия на ОПРР г.</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Устойчивост на инвестициите</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трябва да се гарантира осигуряване на устойчивост на постигнатите резултати и дългосрочни ефекти след приключване изпълнението на проекта.</w:t>
      </w:r>
      <w:r w:rsidRPr="0004058C" w:rsidDel="00D00878">
        <w:rPr>
          <w:rFonts w:ascii="Times New Roman" w:eastAsia="Times New Roman" w:hAnsi="Times New Roman" w:cs="Times New Roman"/>
          <w:b/>
          <w:sz w:val="24"/>
          <w:szCs w:val="20"/>
          <w:lang w:val="bg-BG"/>
        </w:rPr>
        <w:t xml:space="preserve">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b/>
          <w:sz w:val="24"/>
          <w:szCs w:val="20"/>
          <w:lang w:val="bg-BG"/>
        </w:rPr>
        <w:t xml:space="preserve">Партньорство с участието на всички заинтересовани страни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Тъй като проектите ще се реализират чрез използването на интегриран подход, с реализацията на комплекс от мерки в сферите подобряване</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достъпа до заетост, образование, социални и здравни услуги, от особена важност за ефективното и качественото изпълнение на всеки проект ще бъде активното участие на всички заинтересовани страни, включително целевите групи, във всички фази на проектния цикъл.</w:t>
      </w:r>
    </w:p>
    <w:p w:rsidR="00634516" w:rsidRDefault="00634516" w:rsidP="00A730D0">
      <w:pPr>
        <w:spacing w:after="120" w:line="240" w:lineRule="auto"/>
        <w:jc w:val="both"/>
        <w:rPr>
          <w:rFonts w:ascii="Times New Roman" w:eastAsia="Times New Roman" w:hAnsi="Times New Roman" w:cs="Times New Roman"/>
          <w:b/>
          <w:sz w:val="24"/>
          <w:szCs w:val="20"/>
          <w:lang w:val="bg-BG"/>
        </w:rPr>
      </w:pP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Интегриран подход</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0"/>
          <w:lang w:val="bg-BG"/>
        </w:rPr>
        <w:t xml:space="preserve">В рамките на инвестиционен приоритет „Социално-икономическа интеграция на маргинализираните общности като ромите”, се предвижда да бъдат подкрепяни интегрирани проекти, съчетаващи дейности за осигуряване достъп до заетост, образование, социални и здравни услуги. </w:t>
      </w:r>
    </w:p>
    <w:p w:rsidR="00A730D0" w:rsidRPr="0004058C" w:rsidRDefault="00A730D0" w:rsidP="00634516">
      <w:pPr>
        <w:pStyle w:val="Heading4"/>
      </w:pPr>
      <w:bookmarkStart w:id="114" w:name="_Toc352768385"/>
      <w:r w:rsidRPr="0004058C">
        <w:t>2.A.6.3. Планирано използване на финансови инструменти</w:t>
      </w:r>
      <w:r w:rsidR="008D0DB2" w:rsidRPr="0004058C">
        <w:t xml:space="preserve"> </w:t>
      </w:r>
      <w:r w:rsidRPr="0004058C">
        <w:t xml:space="preserve">(когато е целесъобразно) (чл. 96 (2) (б) (iii) от РЕГЛАМЕНТ (EС) </w:t>
      </w:r>
      <w:r w:rsidR="007C6289" w:rsidRPr="0004058C">
        <w:t xml:space="preserve">№ </w:t>
      </w:r>
      <w:r w:rsidRPr="0004058C">
        <w:t>1303/2013):</w:t>
      </w:r>
      <w:bookmarkEnd w:id="114"/>
    </w:p>
    <w:p w:rsidR="00A730D0" w:rsidRPr="0004058C" w:rsidRDefault="00A730D0" w:rsidP="00A730D0">
      <w:pPr>
        <w:shd w:val="clear" w:color="auto" w:fill="FFFFFF"/>
        <w:suppressAutoHyphens/>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Не е приложимо.</w:t>
      </w:r>
    </w:p>
    <w:p w:rsidR="00A730D0" w:rsidRPr="0004058C" w:rsidRDefault="00A730D0" w:rsidP="00634516">
      <w:pPr>
        <w:pStyle w:val="Heading4"/>
      </w:pPr>
      <w:bookmarkStart w:id="115" w:name="_Toc352768386"/>
      <w:r w:rsidRPr="0004058C">
        <w:t>2.A.6.4. Планирано използване на големи проекти (когато е целесъобразно) (чл. 96 (2) (б) (iii) от РЕГЛАМЕНТ (EС) № 1303/2013):</w:t>
      </w:r>
      <w:bookmarkEnd w:id="115"/>
    </w:p>
    <w:p w:rsidR="00A730D0" w:rsidRPr="000208D4"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b/>
          <w:smallCaps/>
          <w:sz w:val="24"/>
          <w:szCs w:val="24"/>
          <w:lang w:val="bg-BG"/>
        </w:rPr>
      </w:pPr>
      <w:bookmarkStart w:id="116" w:name="_Toc352768387"/>
      <w:bookmarkStart w:id="117" w:name="_Toc407104289"/>
      <w:bookmarkStart w:id="118" w:name="_Toc407104446"/>
      <w:r w:rsidRPr="000208D4">
        <w:rPr>
          <w:rFonts w:ascii="Times New Roman" w:eastAsia="Times New Roman" w:hAnsi="Times New Roman" w:cs="Times New Roman"/>
          <w:sz w:val="24"/>
          <w:szCs w:val="24"/>
          <w:lang w:val="bg-BG"/>
        </w:rPr>
        <w:t>Не е приложимо.</w:t>
      </w:r>
      <w:bookmarkEnd w:id="116"/>
      <w:bookmarkEnd w:id="117"/>
      <w:bookmarkEnd w:id="118"/>
    </w:p>
    <w:p w:rsidR="00A730D0" w:rsidRPr="0004058C" w:rsidRDefault="00A730D0" w:rsidP="00634516">
      <w:pPr>
        <w:pStyle w:val="Heading4"/>
      </w:pPr>
      <w:bookmarkStart w:id="119" w:name="_Toc352768388"/>
      <w:r w:rsidRPr="0004058C">
        <w:t xml:space="preserve">2.A.6.5. Показатели за изпълнението по инвестиционни приоритете и </w:t>
      </w:r>
      <w:r w:rsidR="004936C3">
        <w:t xml:space="preserve">- </w:t>
      </w:r>
      <w:r w:rsidRPr="0004058C">
        <w:t>когато е целесъобразно - по категория региони (чл. 96 (2) (б) (iii) от РЕГЛАМЕНТ (EС) № 1303/2013):</w:t>
      </w:r>
      <w:bookmarkEnd w:id="119"/>
    </w:p>
    <w:p w:rsidR="00A730D0" w:rsidRPr="0004058C" w:rsidRDefault="00A730D0" w:rsidP="00634516">
      <w:pPr>
        <w:pStyle w:val="Heading6"/>
      </w:pPr>
      <w:r w:rsidRPr="004E6AEE">
        <w:rPr>
          <w:u w:val="single"/>
        </w:rPr>
        <w:t>Таблица 5:</w:t>
      </w:r>
      <w:r w:rsidRPr="0004058C">
        <w:t xml:space="preserve"> </w:t>
      </w:r>
      <w:bookmarkStart w:id="120" w:name="OLE_LINK10"/>
      <w:bookmarkStart w:id="121" w:name="OLE_LINK11"/>
      <w:r w:rsidRPr="0004058C">
        <w:t>Общи и специфични за програмата показатели за изпълнението (по инвестиционни приоритети, разпределени по категории за ЕСФ и когато е уместно – за ЕФРР )</w:t>
      </w:r>
    </w:p>
    <w:tbl>
      <w:tblPr>
        <w:tblW w:w="48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1"/>
        <w:gridCol w:w="1753"/>
        <w:gridCol w:w="1124"/>
        <w:gridCol w:w="803"/>
        <w:gridCol w:w="1050"/>
        <w:gridCol w:w="698"/>
        <w:gridCol w:w="467"/>
        <w:gridCol w:w="809"/>
        <w:gridCol w:w="666"/>
        <w:gridCol w:w="1173"/>
      </w:tblGrid>
      <w:tr w:rsidR="00A730D0" w:rsidRPr="0004058C" w:rsidTr="009166F2">
        <w:trPr>
          <w:trHeight w:val="630"/>
        </w:trPr>
        <w:tc>
          <w:tcPr>
            <w:tcW w:w="266" w:type="pct"/>
            <w:vMerge w:val="restart"/>
          </w:tcPr>
          <w:bookmarkEnd w:id="120"/>
          <w:bookmarkEnd w:id="121"/>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ID</w:t>
            </w:r>
          </w:p>
        </w:tc>
        <w:tc>
          <w:tcPr>
            <w:tcW w:w="971" w:type="pct"/>
            <w:vMerge w:val="restart"/>
          </w:tcPr>
          <w:p w:rsidR="00A730D0" w:rsidRPr="0004058C" w:rsidRDefault="00A730D0" w:rsidP="00A730D0">
            <w:pPr>
              <w:spacing w:after="120" w:line="240" w:lineRule="auto"/>
              <w:ind w:left="84" w:hanging="57"/>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 xml:space="preserve">Показател </w:t>
            </w:r>
          </w:p>
        </w:tc>
        <w:tc>
          <w:tcPr>
            <w:tcW w:w="622"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Мерна единица</w:t>
            </w:r>
          </w:p>
        </w:tc>
        <w:tc>
          <w:tcPr>
            <w:tcW w:w="445"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Фонд</w:t>
            </w:r>
          </w:p>
        </w:tc>
        <w:tc>
          <w:tcPr>
            <w:tcW w:w="582" w:type="pct"/>
            <w:vMerge w:val="restart"/>
          </w:tcPr>
          <w:p w:rsidR="00A730D0" w:rsidRPr="0004058C" w:rsidRDefault="00A730D0" w:rsidP="00E45C8C">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Категория региони (когато е уместно)</w:t>
            </w:r>
          </w:p>
        </w:tc>
        <w:tc>
          <w:tcPr>
            <w:tcW w:w="1094" w:type="pct"/>
            <w:gridSpan w:val="3"/>
          </w:tcPr>
          <w:p w:rsidR="00A730D0" w:rsidRPr="0004058C" w:rsidRDefault="00A730D0" w:rsidP="00552BF4">
            <w:pPr>
              <w:spacing w:after="120" w:line="240" w:lineRule="auto"/>
              <w:ind w:right="-108"/>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Целева стойност</w:t>
            </w:r>
            <w:r w:rsidR="008D0DB2" w:rsidRPr="0004058C">
              <w:rPr>
                <w:rFonts w:ascii="Times New Roman" w:eastAsia="Times New Roman" w:hAnsi="Times New Roman" w:cs="Times New Roman"/>
                <w:b/>
                <w:sz w:val="20"/>
                <w:szCs w:val="20"/>
                <w:lang w:val="bg-BG"/>
              </w:rPr>
              <w:t xml:space="preserve"> </w:t>
            </w:r>
            <w:r w:rsidRPr="0004058C">
              <w:rPr>
                <w:rFonts w:ascii="Times New Roman" w:eastAsia="Times New Roman" w:hAnsi="Times New Roman" w:cs="Times New Roman"/>
                <w:b/>
                <w:sz w:val="20"/>
                <w:szCs w:val="20"/>
                <w:lang w:val="bg-BG"/>
              </w:rPr>
              <w:t>(2023)</w:t>
            </w:r>
          </w:p>
        </w:tc>
        <w:tc>
          <w:tcPr>
            <w:tcW w:w="369"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Източник на данните</w:t>
            </w:r>
          </w:p>
        </w:tc>
        <w:tc>
          <w:tcPr>
            <w:tcW w:w="650"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Честота на отчитане</w:t>
            </w:r>
          </w:p>
        </w:tc>
      </w:tr>
      <w:tr w:rsidR="00A730D0" w:rsidRPr="0004058C" w:rsidTr="00522F4D">
        <w:trPr>
          <w:trHeight w:val="790"/>
        </w:trPr>
        <w:tc>
          <w:tcPr>
            <w:tcW w:w="266"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p>
        </w:tc>
        <w:tc>
          <w:tcPr>
            <w:tcW w:w="971"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p>
        </w:tc>
        <w:tc>
          <w:tcPr>
            <w:tcW w:w="622"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445"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582"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387"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М</w:t>
            </w:r>
          </w:p>
        </w:tc>
        <w:tc>
          <w:tcPr>
            <w:tcW w:w="259"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Ж</w:t>
            </w:r>
          </w:p>
        </w:tc>
        <w:tc>
          <w:tcPr>
            <w:tcW w:w="448"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Общо</w:t>
            </w:r>
          </w:p>
        </w:tc>
        <w:tc>
          <w:tcPr>
            <w:tcW w:w="369"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650"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r>
      <w:tr w:rsidR="00A730D0" w:rsidRPr="0004058C" w:rsidTr="009166F2">
        <w:trPr>
          <w:trHeight w:val="827"/>
        </w:trPr>
        <w:tc>
          <w:tcPr>
            <w:tcW w:w="266" w:type="pct"/>
            <w:vAlign w:val="center"/>
          </w:tcPr>
          <w:p w:rsidR="00A730D0" w:rsidRPr="0004058C" w:rsidRDefault="00A730D0" w:rsidP="009166F2">
            <w:pPr>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 xml:space="preserve">СЦ </w:t>
            </w:r>
          </w:p>
        </w:tc>
        <w:tc>
          <w:tcPr>
            <w:tcW w:w="971" w:type="pct"/>
            <w:vAlign w:val="center"/>
          </w:tcPr>
          <w:p w:rsidR="00A730D0" w:rsidRPr="0004058C" w:rsidRDefault="00A730D0" w:rsidP="009166F2">
            <w:pPr>
              <w:snapToGrid w:val="0"/>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Мигранти, участници с произход от други държави</w:t>
            </w:r>
          </w:p>
        </w:tc>
        <w:tc>
          <w:tcPr>
            <w:tcW w:w="622" w:type="pct"/>
            <w:vAlign w:val="center"/>
          </w:tcPr>
          <w:p w:rsidR="00A730D0" w:rsidRPr="0004058C" w:rsidRDefault="00A730D0" w:rsidP="00E45C8C">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 лица</w:t>
            </w:r>
          </w:p>
        </w:tc>
        <w:tc>
          <w:tcPr>
            <w:tcW w:w="445" w:type="pct"/>
            <w:vAlign w:val="center"/>
          </w:tcPr>
          <w:p w:rsidR="00A730D0" w:rsidRPr="0004058C" w:rsidRDefault="00A730D0" w:rsidP="00E45C8C">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ЕСФ</w:t>
            </w:r>
          </w:p>
        </w:tc>
        <w:tc>
          <w:tcPr>
            <w:tcW w:w="582" w:type="pct"/>
            <w:vAlign w:val="center"/>
          </w:tcPr>
          <w:p w:rsidR="00A730D0" w:rsidRPr="0004058C" w:rsidRDefault="00A730D0" w:rsidP="00552BF4">
            <w:pPr>
              <w:spacing w:after="120" w:line="240" w:lineRule="auto"/>
              <w:ind w:left="95" w:hanging="95"/>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87"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259"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448" w:type="pct"/>
            <w:vAlign w:val="center"/>
          </w:tcPr>
          <w:p w:rsidR="00A730D0" w:rsidRPr="0004058C" w:rsidRDefault="00A730D0" w:rsidP="00E45C8C">
            <w:pPr>
              <w:spacing w:after="120" w:line="240" w:lineRule="auto"/>
              <w:jc w:val="center"/>
              <w:rPr>
                <w:rFonts w:ascii="Times New Roman" w:eastAsia="Times New Roman" w:hAnsi="Times New Roman" w:cs="Times New Roman"/>
                <w:i/>
                <w:sz w:val="16"/>
                <w:szCs w:val="16"/>
                <w:lang w:val="bg-BG"/>
              </w:rPr>
            </w:pPr>
          </w:p>
          <w:p w:rsidR="00A730D0" w:rsidRPr="0004058C" w:rsidRDefault="00A730D0" w:rsidP="00E45C8C">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490</w:t>
            </w:r>
          </w:p>
        </w:tc>
        <w:tc>
          <w:tcPr>
            <w:tcW w:w="369" w:type="pct"/>
            <w:vAlign w:val="center"/>
          </w:tcPr>
          <w:p w:rsidR="00A730D0" w:rsidRPr="0004058C" w:rsidRDefault="00A730D0" w:rsidP="00552BF4">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650" w:type="pct"/>
            <w:vAlign w:val="center"/>
          </w:tcPr>
          <w:p w:rsidR="00A730D0" w:rsidRPr="0004058C" w:rsidRDefault="00A730D0" w:rsidP="0065476F">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A730D0" w:rsidRPr="0004058C" w:rsidTr="009166F2">
        <w:trPr>
          <w:trHeight w:val="79"/>
        </w:trPr>
        <w:tc>
          <w:tcPr>
            <w:tcW w:w="266" w:type="pct"/>
            <w:vAlign w:val="center"/>
          </w:tcPr>
          <w:p w:rsidR="00A730D0" w:rsidRPr="0004058C" w:rsidRDefault="00A730D0" w:rsidP="009166F2">
            <w:pPr>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w:t>
            </w:r>
          </w:p>
        </w:tc>
        <w:tc>
          <w:tcPr>
            <w:tcW w:w="971" w:type="pct"/>
            <w:vAlign w:val="center"/>
          </w:tcPr>
          <w:p w:rsidR="00A730D0" w:rsidRPr="0004058C" w:rsidRDefault="00A730D0" w:rsidP="009166F2">
            <w:pPr>
              <w:snapToGrid w:val="0"/>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Други хора в неравностойно положение</w:t>
            </w:r>
          </w:p>
        </w:tc>
        <w:tc>
          <w:tcPr>
            <w:tcW w:w="622" w:type="pct"/>
            <w:vAlign w:val="center"/>
          </w:tcPr>
          <w:p w:rsidR="00A730D0" w:rsidRPr="0004058C" w:rsidRDefault="00A730D0" w:rsidP="00E45C8C">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 лица</w:t>
            </w:r>
          </w:p>
        </w:tc>
        <w:tc>
          <w:tcPr>
            <w:tcW w:w="445" w:type="pct"/>
            <w:vAlign w:val="center"/>
          </w:tcPr>
          <w:p w:rsidR="00A730D0" w:rsidRPr="0004058C" w:rsidRDefault="00A730D0" w:rsidP="00E45C8C">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ЕСФ</w:t>
            </w:r>
          </w:p>
        </w:tc>
        <w:tc>
          <w:tcPr>
            <w:tcW w:w="582" w:type="pct"/>
            <w:vAlign w:val="center"/>
          </w:tcPr>
          <w:p w:rsidR="00A730D0" w:rsidRPr="0004058C" w:rsidRDefault="00A730D0" w:rsidP="00552BF4">
            <w:pPr>
              <w:spacing w:after="120" w:line="240" w:lineRule="auto"/>
              <w:ind w:left="95" w:hanging="95"/>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87"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259"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448" w:type="pct"/>
            <w:vAlign w:val="center"/>
          </w:tcPr>
          <w:p w:rsidR="00A730D0" w:rsidRPr="0004058C" w:rsidRDefault="00A730D0" w:rsidP="00E45C8C">
            <w:pPr>
              <w:spacing w:after="120" w:line="240" w:lineRule="auto"/>
              <w:jc w:val="center"/>
              <w:rPr>
                <w:rFonts w:ascii="Times New Roman" w:eastAsia="Times New Roman" w:hAnsi="Times New Roman" w:cs="Times New Roman"/>
                <w:i/>
                <w:sz w:val="16"/>
                <w:szCs w:val="16"/>
                <w:lang w:val="bg-BG"/>
              </w:rPr>
            </w:pPr>
          </w:p>
          <w:p w:rsidR="00A730D0" w:rsidRPr="0004058C" w:rsidRDefault="00A730D0" w:rsidP="00E45C8C">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1 100</w:t>
            </w:r>
          </w:p>
        </w:tc>
        <w:tc>
          <w:tcPr>
            <w:tcW w:w="369" w:type="pct"/>
            <w:vAlign w:val="center"/>
          </w:tcPr>
          <w:p w:rsidR="00A730D0" w:rsidRPr="0004058C" w:rsidRDefault="00A730D0" w:rsidP="00552BF4">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650" w:type="pct"/>
            <w:vAlign w:val="center"/>
          </w:tcPr>
          <w:p w:rsidR="00A730D0" w:rsidRPr="0004058C" w:rsidRDefault="00A730D0" w:rsidP="0065476F">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A730D0" w:rsidRPr="0004058C" w:rsidTr="009166F2">
        <w:trPr>
          <w:trHeight w:val="70"/>
        </w:trPr>
        <w:tc>
          <w:tcPr>
            <w:tcW w:w="266" w:type="pct"/>
            <w:vAlign w:val="center"/>
          </w:tcPr>
          <w:p w:rsidR="00A730D0" w:rsidRPr="0004058C" w:rsidRDefault="00A730D0" w:rsidP="009166F2">
            <w:pPr>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w:t>
            </w:r>
          </w:p>
        </w:tc>
        <w:tc>
          <w:tcPr>
            <w:tcW w:w="971" w:type="pct"/>
            <w:vAlign w:val="center"/>
          </w:tcPr>
          <w:p w:rsidR="00A730D0" w:rsidRPr="0004058C" w:rsidRDefault="00A730D0" w:rsidP="009166F2">
            <w:pPr>
              <w:snapToGrid w:val="0"/>
              <w:spacing w:after="120" w:line="240" w:lineRule="auto"/>
              <w:ind w:left="87" w:hanging="87"/>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Роми</w:t>
            </w:r>
          </w:p>
        </w:tc>
        <w:tc>
          <w:tcPr>
            <w:tcW w:w="622" w:type="pct"/>
            <w:vAlign w:val="center"/>
          </w:tcPr>
          <w:p w:rsidR="00A730D0" w:rsidRPr="0004058C" w:rsidRDefault="00A730D0" w:rsidP="00E45C8C">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 лица</w:t>
            </w:r>
          </w:p>
        </w:tc>
        <w:tc>
          <w:tcPr>
            <w:tcW w:w="445" w:type="pct"/>
            <w:vAlign w:val="center"/>
          </w:tcPr>
          <w:p w:rsidR="00A730D0" w:rsidRPr="0004058C" w:rsidRDefault="00A730D0" w:rsidP="00E45C8C">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ЕСФ</w:t>
            </w:r>
          </w:p>
        </w:tc>
        <w:tc>
          <w:tcPr>
            <w:tcW w:w="582" w:type="pct"/>
            <w:vAlign w:val="center"/>
          </w:tcPr>
          <w:p w:rsidR="00A730D0" w:rsidRPr="0004058C" w:rsidRDefault="00A730D0" w:rsidP="00552BF4">
            <w:pPr>
              <w:spacing w:after="120" w:line="240" w:lineRule="auto"/>
              <w:ind w:left="95" w:hanging="95"/>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87"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259"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448" w:type="pct"/>
            <w:vAlign w:val="center"/>
          </w:tcPr>
          <w:p w:rsidR="00A730D0" w:rsidRPr="0004058C" w:rsidRDefault="00A730D0" w:rsidP="00E45C8C">
            <w:pPr>
              <w:spacing w:after="120" w:line="240" w:lineRule="auto"/>
              <w:ind w:left="240" w:hanging="240"/>
              <w:jc w:val="center"/>
              <w:rPr>
                <w:rFonts w:ascii="Times New Roman" w:eastAsia="Times New Roman" w:hAnsi="Times New Roman" w:cs="Times New Roman"/>
                <w:i/>
                <w:sz w:val="16"/>
                <w:szCs w:val="16"/>
                <w:lang w:val="bg-BG"/>
              </w:rPr>
            </w:pPr>
          </w:p>
          <w:p w:rsidR="00A730D0" w:rsidRPr="0004058C" w:rsidRDefault="00A730D0" w:rsidP="00E45C8C">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19 380</w:t>
            </w:r>
          </w:p>
        </w:tc>
        <w:tc>
          <w:tcPr>
            <w:tcW w:w="369" w:type="pct"/>
            <w:vAlign w:val="center"/>
          </w:tcPr>
          <w:p w:rsidR="00A730D0" w:rsidRPr="0004058C" w:rsidRDefault="00A730D0" w:rsidP="00552BF4">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650" w:type="pct"/>
            <w:vAlign w:val="center"/>
          </w:tcPr>
          <w:p w:rsidR="00A730D0" w:rsidRPr="0004058C" w:rsidRDefault="00A730D0" w:rsidP="0065476F">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bl>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p>
    <w:p w:rsidR="00634516" w:rsidRPr="00634516" w:rsidRDefault="00A730D0" w:rsidP="00634516">
      <w:pPr>
        <w:pStyle w:val="Heading3"/>
      </w:pPr>
      <w:bookmarkStart w:id="122" w:name="_Toc407104447"/>
      <w:r w:rsidRPr="00634516">
        <w:t>Инвестиционен приоритет № 2</w:t>
      </w:r>
      <w:bookmarkEnd w:id="122"/>
    </w:p>
    <w:p w:rsidR="00A730D0" w:rsidRPr="00634516" w:rsidRDefault="00A730D0" w:rsidP="00634516">
      <w:pPr>
        <w:pStyle w:val="Heading3"/>
      </w:pPr>
      <w:r w:rsidRPr="00634516">
        <w:t xml:space="preserve"> </w:t>
      </w:r>
      <w:bookmarkStart w:id="123" w:name="_Toc407104448"/>
      <w:r w:rsidRPr="00634516">
        <w:t>„Активно приобщаване, включително с оглед насърчаване на равните възможности и активното участие и по-добрата пригодност за заетост”</w:t>
      </w:r>
      <w:bookmarkEnd w:id="123"/>
    </w:p>
    <w:p w:rsidR="00A730D0" w:rsidRPr="0004058C" w:rsidRDefault="00A730D0" w:rsidP="00A45D81">
      <w:pPr>
        <w:pStyle w:val="Heading4"/>
      </w:pPr>
      <w:bookmarkStart w:id="124" w:name="_Toc352768389"/>
      <w:r w:rsidRPr="0004058C">
        <w:t>2.A.5</w:t>
      </w:r>
      <w:r w:rsidRPr="0004058C">
        <w:tab/>
        <w:t>Специфични цели, съответстващи на инвестиционния приоритет</w:t>
      </w:r>
      <w:r w:rsidR="005B0BD3">
        <w:t>,</w:t>
      </w:r>
      <w:r w:rsidRPr="0004058C">
        <w:t xml:space="preserve"> и очаквани резултати (</w:t>
      </w:r>
      <w:r w:rsidR="00244433">
        <w:t>ч</w:t>
      </w:r>
      <w:r w:rsidRPr="0004058C">
        <w:t>лен 96 (2) (б) (i)-(ii) от Регламент</w:t>
      </w:r>
      <w:r w:rsidR="008D0DB2" w:rsidRPr="0004058C">
        <w:t xml:space="preserve"> </w:t>
      </w:r>
      <w:r w:rsidRPr="0004058C">
        <w:t>(EС) № 1303/2013)</w:t>
      </w:r>
      <w:bookmarkEnd w:id="124"/>
    </w:p>
    <w:p w:rsidR="00A730D0" w:rsidRPr="00AC170E" w:rsidRDefault="00A730D0" w:rsidP="000208D4">
      <w:pPr>
        <w:spacing w:after="120" w:line="240" w:lineRule="auto"/>
        <w:jc w:val="both"/>
        <w:rPr>
          <w:rFonts w:ascii="Times New Roman" w:hAnsi="Times New Roman" w:cs="Times New Roman"/>
          <w:b/>
          <w:sz w:val="24"/>
          <w:szCs w:val="24"/>
          <w:lang w:val="bg-BG"/>
        </w:rPr>
      </w:pPr>
      <w:r w:rsidRPr="00AC170E">
        <w:rPr>
          <w:rFonts w:ascii="Times New Roman" w:hAnsi="Times New Roman" w:cs="Times New Roman"/>
          <w:b/>
          <w:sz w:val="24"/>
          <w:szCs w:val="24"/>
          <w:u w:val="single"/>
          <w:lang w:val="bg-BG"/>
        </w:rPr>
        <w:t>Специфична цел 1</w:t>
      </w:r>
      <w:r w:rsidRPr="00AC170E">
        <w:rPr>
          <w:rFonts w:ascii="Times New Roman" w:hAnsi="Times New Roman" w:cs="Times New Roman"/>
          <w:b/>
          <w:sz w:val="24"/>
          <w:szCs w:val="24"/>
          <w:lang w:val="bg-BG"/>
        </w:rPr>
        <w:t>: Увеличаване на броя на членове на семейства с деца /включително с увреждания/, които са започнали да търсят работа или са в заетост, след предоставени интегрирани мерки за социално включване</w:t>
      </w:r>
    </w:p>
    <w:p w:rsidR="00A730D0" w:rsidRPr="0004058C" w:rsidRDefault="00A730D0" w:rsidP="00A730D0">
      <w:pPr>
        <w:widowControl w:val="0"/>
        <w:autoSpaceDE w:val="0"/>
        <w:autoSpaceDN w:val="0"/>
        <w:adjustRightInd w:val="0"/>
        <w:spacing w:after="120" w:line="240" w:lineRule="auto"/>
        <w:ind w:left="6"/>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За самотните родители и многодетните семейства и семействата с деца като цяло, рискът от изпадане в бедност е изключително голям. Причините за това могат да бъдат търсени, както в липсата на трудови доходи, така и в продължителното време, прекарано в отглеждане на децата, особено такива с увреждания, което от своя страна обуславя затруднения при съвместяването на семейния и професионалния живот на родителите, особено за жените и ги води до социално изключване и икономическа изолация. За преодоляване на такива ситуации за редица семейства в България, ОП РЧР ще инвестира в мерки, чрез които ще се предоставя социална услуга и качествена грижа за деца, включително за такива с увреждания, в общността или в домашна среда. Успоредно с това, лицата, ангажирани с постоянното отглеждане на деца вкъщи ще получат подкрепа чрез мерки, свързани с участието им на реалния пазар на труда. По този начин чрез интегрираността на мерките ще се преодолее социалното изключване, ще се възстанови трудовата активност, особено на жените, и ще се повиши като цяло качеството на живот на лицата, отглеждащи деца вкъщи, ще се подобри</w:t>
      </w:r>
      <w:r w:rsidR="003A327C">
        <w:rPr>
          <w:rFonts w:ascii="Times New Roman" w:eastAsia="Times New Roman" w:hAnsi="Times New Roman" w:cs="Times New Roman"/>
          <w:sz w:val="24"/>
          <w:szCs w:val="20"/>
          <w:lang w:val="bg-BG"/>
        </w:rPr>
        <w:t xml:space="preserve"> </w:t>
      </w:r>
      <w:r w:rsidRPr="0004058C">
        <w:rPr>
          <w:rFonts w:ascii="Times New Roman" w:eastAsia="Calibri" w:hAnsi="Times New Roman" w:cs="Times New Roman"/>
          <w:sz w:val="24"/>
          <w:szCs w:val="24"/>
          <w:lang w:val="bg-BG"/>
        </w:rPr>
        <w:t>достъпа им до услуги за кариерно развитие</w:t>
      </w:r>
      <w:r w:rsidRPr="0004058C">
        <w:rPr>
          <w:rFonts w:ascii="Times New Roman" w:eastAsia="Times New Roman" w:hAnsi="Times New Roman" w:cs="Times New Roman"/>
          <w:sz w:val="24"/>
          <w:szCs w:val="20"/>
          <w:lang w:val="bg-BG"/>
        </w:rPr>
        <w:t xml:space="preserve"> и те ще могат да се включат на пазара на труда, използвайки пълния си потенциал. </w:t>
      </w:r>
    </w:p>
    <w:p w:rsidR="00A730D0" w:rsidRPr="0004058C" w:rsidRDefault="00A730D0" w:rsidP="00A730D0">
      <w:p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Тази необходимост се подкрепя и от данни на НСИ относно незаетите лица на възраст между 15-64 навършени години през 2010 г., според които над 102 хиляди лица (от които 71 000 жени) биха работили при наличие на подходящи услуги за гледане на деца. </w:t>
      </w:r>
    </w:p>
    <w:p w:rsidR="00A730D0" w:rsidRPr="0004058C" w:rsidRDefault="00A730D0" w:rsidP="00A730D0">
      <w:p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реализирането на интервенциите ще бъде взет предвид и фактът, че предимно жените в семействата са ангажирани с грижите за децата вкъщи. Това е една от причините и за по-ниската им степен на заетост и обуславящ фактор за увеличаване риска от бедност. В тази връзка, мерките ще допринесат за насърчаване на успешното включване и участие на жените на пазара на труда и продължаване на професионалното им развитие. Тези мерки могат да бъдат допълвани и от съответните действия в рамките на приоритетна ос 1 във връзка с улесняване достъпа на жените до пазара на труда.</w:t>
      </w:r>
    </w:p>
    <w:p w:rsidR="00A730D0" w:rsidRPr="0004058C" w:rsidRDefault="00A730D0" w:rsidP="00A730D0">
      <w:pPr>
        <w:shd w:val="clear" w:color="auto" w:fill="FFFFFF"/>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ОП РЧР ще допринесе за изпълнение на една от целите, които си поставя Стратегията за насърчаване на равнопоставеността между половете 2009-2015 г., а именно насърчаване на съвместяването на професионалните и семейните задължения чрез подобряване и разширяване на обхвата на социалните услуги за деца, вкл. с увреждания, и техните семейства. </w:t>
      </w:r>
    </w:p>
    <w:p w:rsidR="00A730D0" w:rsidRPr="0004058C" w:rsidRDefault="00A730D0" w:rsidP="00A730D0">
      <w:pPr>
        <w:shd w:val="clear" w:color="auto" w:fill="FFFFFF"/>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b/>
          <w:iCs/>
          <w:sz w:val="24"/>
          <w:szCs w:val="20"/>
          <w:u w:val="single"/>
          <w:lang w:val="bg-BG"/>
        </w:rPr>
        <w:t>Специфична цел 2:</w:t>
      </w:r>
      <w:r w:rsidRPr="0004058C">
        <w:rPr>
          <w:rFonts w:ascii="Times New Roman" w:eastAsia="Times New Roman" w:hAnsi="Times New Roman" w:cs="Times New Roman"/>
          <w:b/>
          <w:iCs/>
          <w:sz w:val="24"/>
          <w:szCs w:val="20"/>
          <w:lang w:val="bg-BG"/>
        </w:rPr>
        <w:t xml:space="preserve"> Увеличаване на броя на хората с увреждания, които са започнали да търсят работа или са заети, чрез предоставяне на социални и здравни услуги, вкл. чрез интегрирани мерки за хора с увреждания и техните семейства</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Специфичната цел е в синхрон с основните стратегически документи, целящи създаването на условия за пълноценна интеграция на хората с увреждания – Дългосрочната стратегия за заетост на хората с увреждания 2011-2020 г., Актуализираната стратегия за осигуряване на равни възможности на хората с увреждания 2008-2015</w:t>
      </w:r>
      <w:r w:rsidR="00244433">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г., Националната стратегия за дългосрочна грижа и Националната здравна стратегия 2014- 2020 г.</w:t>
      </w:r>
    </w:p>
    <w:p w:rsidR="00A730D0" w:rsidRPr="0004058C" w:rsidRDefault="00A730D0" w:rsidP="00A730D0">
      <w:pPr>
        <w:shd w:val="clear" w:color="auto" w:fill="FFFFFF"/>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0"/>
          <w:lang w:val="bg-BG"/>
        </w:rPr>
        <w:t>Чрез изпълнение на мерките по тази специфична цел, оперативната програма ще създаде условия и предпоставки за инвестиране в комплексни интегрирани мерки, насочени към</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4"/>
          <w:lang w:val="bg-BG"/>
        </w:rPr>
        <w:t xml:space="preserve">подобряването на достъпа до социални и здравни услуги и повишаване равнището на заетост на хората с увреждания, както и до връщането на пазара на труда на членове на семействата, полагащи грижи за лицата с увреждания. Интегрираността на мерките в рамките на този инвестиционен приоритет на програмата произтича както от едновременните интервенции, така и от различните индивидуални и променящи се потребности на всеки човек с увреждане. Интегрирани мерки са тези съчетаващи социални и здравни услуги в общността с цел пълноценното социално включване на хората с увреждания в обществото и улесняване достъпа им до заетост. </w:t>
      </w:r>
    </w:p>
    <w:p w:rsidR="00A730D0" w:rsidRPr="0004058C" w:rsidRDefault="00A730D0" w:rsidP="00A730D0">
      <w:pPr>
        <w:shd w:val="clear" w:color="auto" w:fill="FFFFFF"/>
        <w:spacing w:after="120" w:line="240" w:lineRule="auto"/>
        <w:jc w:val="both"/>
        <w:rPr>
          <w:rFonts w:ascii="Times New Roman" w:eastAsia="Times New Roman" w:hAnsi="Times New Roman" w:cs="Times New Roman"/>
          <w:bCs/>
          <w:sz w:val="24"/>
          <w:szCs w:val="24"/>
          <w:lang w:val="bg-BG"/>
        </w:rPr>
      </w:pPr>
      <w:r w:rsidRPr="0004058C">
        <w:rPr>
          <w:rFonts w:ascii="Times New Roman" w:eastAsia="Times New Roman" w:hAnsi="Times New Roman" w:cs="Times New Roman"/>
          <w:bCs/>
          <w:sz w:val="24"/>
          <w:szCs w:val="20"/>
          <w:lang w:val="bg-BG"/>
        </w:rPr>
        <w:t>По данни на Европейската фондация за подобряване условията на труд</w:t>
      </w:r>
      <w:r w:rsidRPr="0004058C">
        <w:rPr>
          <w:rFonts w:ascii="Times New Roman" w:eastAsia="Times New Roman" w:hAnsi="Times New Roman" w:cs="Times New Roman"/>
          <w:bCs/>
          <w:sz w:val="24"/>
          <w:szCs w:val="20"/>
          <w:vertAlign w:val="superscript"/>
          <w:lang w:val="bg-BG"/>
        </w:rPr>
        <w:footnoteReference w:id="41"/>
      </w:r>
      <w:r w:rsidRPr="0004058C">
        <w:rPr>
          <w:rFonts w:ascii="Times New Roman" w:eastAsia="Times New Roman" w:hAnsi="Times New Roman" w:cs="Times New Roman"/>
          <w:bCs/>
          <w:sz w:val="24"/>
          <w:szCs w:val="20"/>
          <w:lang w:val="bg-BG"/>
        </w:rPr>
        <w:t xml:space="preserve"> около 80% от времето, което се отделя за полагане на грижи за хора с увреждания или за по-възрастни зависими лица, се осигуряват от членове на семейството, приятели или </w:t>
      </w:r>
      <w:r w:rsidRPr="0004058C">
        <w:rPr>
          <w:rFonts w:ascii="Times New Roman" w:eastAsia="Times New Roman" w:hAnsi="Times New Roman" w:cs="Times New Roman"/>
          <w:bCs/>
          <w:sz w:val="24"/>
          <w:szCs w:val="24"/>
          <w:lang w:val="bg-BG"/>
        </w:rPr>
        <w:t xml:space="preserve">съседи. </w:t>
      </w:r>
      <w:r w:rsidRPr="0004058C">
        <w:rPr>
          <w:rFonts w:ascii="Times New Roman" w:eastAsia="Times New Roman" w:hAnsi="Times New Roman" w:cs="Times New Roman"/>
          <w:color w:val="000000"/>
          <w:sz w:val="24"/>
          <w:szCs w:val="24"/>
          <w:lang w:val="bg-BG"/>
        </w:rPr>
        <w:t>Също така по данни</w:t>
      </w:r>
      <w:r w:rsidR="003A327C">
        <w:rPr>
          <w:rFonts w:ascii="Times New Roman" w:eastAsia="Times New Roman" w:hAnsi="Times New Roman" w:cs="Times New Roman"/>
          <w:color w:val="000000"/>
          <w:sz w:val="24"/>
          <w:szCs w:val="24"/>
          <w:lang w:val="bg-BG"/>
        </w:rPr>
        <w:t xml:space="preserve"> </w:t>
      </w:r>
      <w:r w:rsidRPr="0004058C">
        <w:rPr>
          <w:rFonts w:ascii="Times New Roman" w:eastAsia="Times New Roman" w:hAnsi="Times New Roman" w:cs="Times New Roman"/>
          <w:color w:val="000000"/>
          <w:sz w:val="24"/>
          <w:szCs w:val="24"/>
          <w:lang w:val="bg-BG"/>
        </w:rPr>
        <w:t>на НСИ за 2010 г. над 437 хил. лица полагат грижи за възрастни и болни, като 176 хил. от тях са безработни или извън пазара на труда.</w:t>
      </w:r>
    </w:p>
    <w:p w:rsidR="00A730D0" w:rsidRPr="0004058C" w:rsidRDefault="00A730D0" w:rsidP="00A730D0">
      <w:pPr>
        <w:autoSpaceDE w:val="0"/>
        <w:autoSpaceDN w:val="0"/>
        <w:adjustRightIn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color w:val="000000"/>
          <w:sz w:val="24"/>
          <w:szCs w:val="24"/>
          <w:lang w:val="bg-BG"/>
        </w:rPr>
        <w:t>По данни на НОИ и НСИ хората с увреждания в работоспособна възраст са около 200 000, като от тях около 10% са заети в различни сфери на обществения живот</w:t>
      </w:r>
      <w:r w:rsidRPr="0004058C">
        <w:rPr>
          <w:rFonts w:ascii="Times New Roman" w:eastAsia="Times New Roman" w:hAnsi="Times New Roman" w:cs="Times New Roman"/>
          <w:color w:val="000000"/>
          <w:sz w:val="24"/>
          <w:szCs w:val="20"/>
          <w:lang w:val="bg-BG"/>
        </w:rPr>
        <w:t xml:space="preserve">. </w:t>
      </w:r>
      <w:r w:rsidRPr="0004058C">
        <w:rPr>
          <w:rFonts w:ascii="Times New Roman" w:eastAsia="Times New Roman" w:hAnsi="Times New Roman" w:cs="Times New Roman"/>
          <w:sz w:val="24"/>
          <w:szCs w:val="24"/>
          <w:lang w:val="bg-BG"/>
        </w:rPr>
        <w:t xml:space="preserve">По данни на НСИ през 2011 г. броят на лицата извън работната сила с поне един здравословен проблем или заболяване е 450 800, а безработните са 58 900. </w:t>
      </w:r>
    </w:p>
    <w:p w:rsidR="00A730D0" w:rsidRPr="0004058C" w:rsidRDefault="00A730D0" w:rsidP="00A730D0">
      <w:pPr>
        <w:shd w:val="clear" w:color="auto" w:fill="FFFFFF"/>
        <w:spacing w:after="120" w:line="240" w:lineRule="auto"/>
        <w:jc w:val="both"/>
        <w:rPr>
          <w:rFonts w:ascii="Times New Roman" w:eastAsia="Times New Roman" w:hAnsi="Times New Roman" w:cs="Times New Roman"/>
          <w:bCs/>
          <w:sz w:val="24"/>
          <w:szCs w:val="20"/>
          <w:lang w:val="bg-BG"/>
        </w:rPr>
      </w:pPr>
      <w:r w:rsidRPr="0004058C">
        <w:rPr>
          <w:rFonts w:ascii="Times New Roman" w:eastAsia="Times New Roman" w:hAnsi="Times New Roman" w:cs="Times New Roman"/>
          <w:sz w:val="24"/>
          <w:szCs w:val="20"/>
          <w:lang w:val="bg-BG"/>
        </w:rPr>
        <w:t>Данните показват, че</w:t>
      </w:r>
      <w:r w:rsidRPr="0004058C">
        <w:rPr>
          <w:rFonts w:ascii="Times New Roman" w:eastAsia="Times New Roman" w:hAnsi="Times New Roman" w:cs="Times New Roman"/>
          <w:bCs/>
          <w:sz w:val="24"/>
          <w:szCs w:val="20"/>
          <w:lang w:val="bg-BG"/>
        </w:rPr>
        <w:t xml:space="preserve"> лицата от тази уязвима група все още се нуждаят от диференцирани и целенасочени действия за разширяване на възможностите им за независим и самостоятелен живот и повишаване на мотивацията и възможностите за участие в заетост. </w:t>
      </w:r>
    </w:p>
    <w:p w:rsidR="00A730D0" w:rsidRPr="0004058C" w:rsidRDefault="00A730D0" w:rsidP="00A730D0">
      <w:pPr>
        <w:shd w:val="clear" w:color="auto" w:fill="FFFFFF"/>
        <w:spacing w:after="120" w:line="240" w:lineRule="auto"/>
        <w:jc w:val="both"/>
        <w:rPr>
          <w:rFonts w:ascii="Times New Roman" w:eastAsia="Times New Roman" w:hAnsi="Times New Roman" w:cs="Times New Roman"/>
          <w:bCs/>
          <w:sz w:val="24"/>
          <w:szCs w:val="20"/>
          <w:lang w:val="bg-BG"/>
        </w:rPr>
      </w:pPr>
      <w:r w:rsidRPr="0004058C">
        <w:rPr>
          <w:rFonts w:ascii="Times New Roman" w:eastAsia="Times New Roman" w:hAnsi="Times New Roman" w:cs="Times New Roman"/>
          <w:bCs/>
          <w:sz w:val="24"/>
          <w:szCs w:val="20"/>
          <w:lang w:val="bg-BG"/>
        </w:rPr>
        <w:t>Подкрепата ще бъде насочена и към улесняване достъпа до здравни услуги и към развитие на социални услуги в общността в подкрепа на социалното включване</w:t>
      </w:r>
      <w:r w:rsidRPr="0004058C">
        <w:rPr>
          <w:rFonts w:ascii="Times New Roman" w:eastAsia="Times New Roman" w:hAnsi="Times New Roman" w:cs="Times New Roman"/>
          <w:sz w:val="24"/>
          <w:szCs w:val="20"/>
          <w:lang w:val="bg-BG"/>
        </w:rPr>
        <w:t xml:space="preserve"> на </w:t>
      </w:r>
      <w:r w:rsidRPr="0004058C">
        <w:rPr>
          <w:rFonts w:ascii="Times New Roman" w:eastAsia="Times New Roman" w:hAnsi="Times New Roman" w:cs="Times New Roman"/>
          <w:bCs/>
          <w:sz w:val="24"/>
          <w:szCs w:val="20"/>
          <w:lang w:val="bg-BG"/>
        </w:rPr>
        <w:t xml:space="preserve">хората с увреждания и с оглед улесняване достъпа до заетост. В резултат, интервенциите ще подобрят качеството им на живот чрез създаване на условия и подкрепа за ефективно упражняване правото им на независим живот, социално включване и правото на труд, при зачитане на правата им, съобразяване с техните възможности и специфични потребности. </w:t>
      </w:r>
    </w:p>
    <w:p w:rsidR="00A730D0" w:rsidRPr="0004058C" w:rsidRDefault="00A730D0" w:rsidP="00A730D0">
      <w:pPr>
        <w:autoSpaceDE w:val="0"/>
        <w:autoSpaceDN w:val="0"/>
        <w:adjustRightInd w:val="0"/>
        <w:spacing w:after="120" w:line="240" w:lineRule="auto"/>
        <w:jc w:val="both"/>
        <w:rPr>
          <w:rFonts w:ascii="Times New Roman" w:eastAsia="Times New Roman" w:hAnsi="Times New Roman" w:cs="Times New Roman"/>
          <w:bCs/>
          <w:sz w:val="24"/>
          <w:szCs w:val="20"/>
          <w:lang w:val="bg-BG"/>
        </w:rPr>
      </w:pPr>
      <w:r w:rsidRPr="0004058C">
        <w:rPr>
          <w:rFonts w:ascii="Times New Roman" w:eastAsia="Times New Roman" w:hAnsi="Times New Roman" w:cs="Times New Roman"/>
          <w:bCs/>
          <w:sz w:val="24"/>
          <w:szCs w:val="20"/>
          <w:lang w:val="bg-BG"/>
        </w:rPr>
        <w:t>Важна предпоставка за успешното социално включване на хората с увреждания е промяна на нагласата на обществото спрямо тях. Работодателите и обществото не са информирани в достатъчна степен за техните възможности и за позитивната им роля в обществото. Субективността на общественото мнение следва да бъде преодоляна посредством мерки, насочени към информиране и представяне на възможностите на хората с увреждания с цел разчупване на стереотипите.</w:t>
      </w:r>
    </w:p>
    <w:p w:rsidR="00A730D0" w:rsidRPr="0004058C" w:rsidRDefault="00A730D0" w:rsidP="00A730D0">
      <w:pPr>
        <w:shd w:val="clear" w:color="auto" w:fill="FFFFFF"/>
        <w:spacing w:after="120" w:line="240" w:lineRule="auto"/>
        <w:jc w:val="both"/>
        <w:rPr>
          <w:rFonts w:ascii="Times New Roman" w:eastAsia="Times New Roman" w:hAnsi="Times New Roman" w:cs="Times New Roman"/>
          <w:bCs/>
          <w:sz w:val="24"/>
          <w:szCs w:val="20"/>
          <w:lang w:val="bg-BG"/>
        </w:rPr>
      </w:pPr>
      <w:r w:rsidRPr="0004058C">
        <w:rPr>
          <w:rFonts w:ascii="Times New Roman" w:eastAsia="Times New Roman" w:hAnsi="Times New Roman" w:cs="Times New Roman"/>
          <w:bCs/>
          <w:sz w:val="24"/>
          <w:szCs w:val="20"/>
          <w:lang w:val="bg-BG"/>
        </w:rPr>
        <w:t xml:space="preserve">Реализацията на различните интервенции ще предоставят интегрирани междусекторни услуги за хората с увреждания, като ще се съчетават комплексни действия в посока улесняване достъпа до заетост, включително и чрез предоставяне на иновативни социални и здравни услуги. </w:t>
      </w:r>
    </w:p>
    <w:p w:rsidR="00A730D0" w:rsidRPr="0004058C" w:rsidRDefault="00A730D0" w:rsidP="00A45D81">
      <w:pPr>
        <w:pStyle w:val="Heading6"/>
        <w:rPr>
          <w:smallCaps/>
        </w:rPr>
      </w:pPr>
      <w:r w:rsidRPr="004E6AEE">
        <w:rPr>
          <w:u w:val="single"/>
        </w:rPr>
        <w:t>Таблица 4</w:t>
      </w:r>
      <w:r w:rsidRPr="0004058C">
        <w:t xml:space="preserve">: </w:t>
      </w:r>
      <w:r w:rsidR="00C527E7" w:rsidRPr="002F723E">
        <w:t>Общи показатели за резултатите, за които е определена целева стойност, и специфични за програмата показатели за резултатите, съответстващи на специфичната цел по инвестиционен приоритет</w:t>
      </w:r>
      <w:r w:rsidRPr="0004058C">
        <w:t xml:space="preserve"> „Активно приобщаване, включително с оглед насърчаване на равните възможности и активното участие и по-добрата пригодност за заетост” (по </w:t>
      </w:r>
      <w:r w:rsidR="0080591E">
        <w:t>Категория региони</w:t>
      </w:r>
      <w:r w:rsidRPr="0004058C">
        <w:t>) (чл. 96(2)(</w:t>
      </w:r>
      <w:r w:rsidR="007C6289" w:rsidRPr="0004058C">
        <w:t>б</w:t>
      </w:r>
      <w:r w:rsidRPr="0004058C">
        <w:t>)(ii)</w:t>
      </w:r>
      <w:r w:rsidRPr="0004058C">
        <w:rPr>
          <w:smallCaps/>
        </w:rPr>
        <w:t xml:space="preserve"> от Регламент</w:t>
      </w:r>
      <w:r w:rsidR="008D0DB2" w:rsidRPr="0004058C">
        <w:rPr>
          <w:smallCaps/>
        </w:rPr>
        <w:t xml:space="preserve"> </w:t>
      </w:r>
      <w:r w:rsidRPr="0004058C">
        <w:rPr>
          <w:smallCaps/>
        </w:rPr>
        <w:t xml:space="preserve">(EС) </w:t>
      </w:r>
      <w:r w:rsidR="007C6289" w:rsidRPr="0004058C">
        <w:rPr>
          <w:smallCaps/>
        </w:rPr>
        <w:t xml:space="preserve">№ </w:t>
      </w:r>
      <w:r w:rsidRPr="0004058C">
        <w:rPr>
          <w:smallCaps/>
        </w:rPr>
        <w:t>1303/2013</w:t>
      </w:r>
      <w:r w:rsidRPr="0004058C">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4"/>
        <w:gridCol w:w="1635"/>
        <w:gridCol w:w="789"/>
        <w:gridCol w:w="553"/>
        <w:gridCol w:w="633"/>
        <w:gridCol w:w="306"/>
        <w:gridCol w:w="280"/>
        <w:gridCol w:w="596"/>
        <w:gridCol w:w="637"/>
        <w:gridCol w:w="555"/>
        <w:gridCol w:w="349"/>
        <w:gridCol w:w="355"/>
        <w:gridCol w:w="628"/>
        <w:gridCol w:w="626"/>
        <w:gridCol w:w="890"/>
      </w:tblGrid>
      <w:tr w:rsidR="00BC29E6" w:rsidRPr="0004058C" w:rsidTr="00BC29E6">
        <w:trPr>
          <w:trHeight w:val="623"/>
        </w:trPr>
        <w:tc>
          <w:tcPr>
            <w:tcW w:w="244"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Ид. Н.</w:t>
            </w:r>
          </w:p>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880" w:type="pct"/>
            <w:vMerge w:val="restart"/>
          </w:tcPr>
          <w:p w:rsidR="00A730D0" w:rsidRPr="0004058C" w:rsidRDefault="0080591E" w:rsidP="00A730D0">
            <w:pPr>
              <w:tabs>
                <w:tab w:val="left" w:pos="720"/>
              </w:tabs>
              <w:spacing w:after="120" w:line="240" w:lineRule="auto"/>
              <w:jc w:val="both"/>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Показател</w:t>
            </w:r>
            <w:r w:rsidR="00A730D0" w:rsidRPr="0004058C">
              <w:rPr>
                <w:rFonts w:ascii="Times New Roman" w:eastAsia="Times New Roman" w:hAnsi="Times New Roman" w:cs="Times New Roman"/>
                <w:b/>
                <w:i/>
                <w:sz w:val="16"/>
                <w:szCs w:val="16"/>
                <w:lang w:val="bg-BG"/>
              </w:rPr>
              <w:t xml:space="preserve"> </w:t>
            </w:r>
          </w:p>
        </w:tc>
        <w:tc>
          <w:tcPr>
            <w:tcW w:w="425" w:type="pct"/>
            <w:vMerge w:val="restart"/>
          </w:tcPr>
          <w:p w:rsidR="00A730D0" w:rsidRPr="0004058C" w:rsidRDefault="0080591E" w:rsidP="00A730D0">
            <w:pPr>
              <w:tabs>
                <w:tab w:val="left" w:pos="720"/>
              </w:tabs>
              <w:spacing w:after="120" w:line="240" w:lineRule="auto"/>
              <w:jc w:val="both"/>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Категория региони</w:t>
            </w:r>
          </w:p>
        </w:tc>
        <w:tc>
          <w:tcPr>
            <w:tcW w:w="298"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w:t>
            </w:r>
          </w:p>
        </w:tc>
        <w:tc>
          <w:tcPr>
            <w:tcW w:w="341" w:type="pct"/>
            <w:vMerge w:val="restart"/>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 xml:space="preserve">Общ </w:t>
            </w:r>
            <w:r w:rsidR="0080591E">
              <w:rPr>
                <w:rFonts w:ascii="Times New Roman" w:eastAsia="Times New Roman" w:hAnsi="Times New Roman" w:cs="Times New Roman"/>
                <w:b/>
                <w:i/>
                <w:sz w:val="16"/>
                <w:szCs w:val="16"/>
                <w:lang w:val="bg-BG"/>
              </w:rPr>
              <w:t>показател</w:t>
            </w:r>
            <w:r w:rsidRPr="0004058C">
              <w:rPr>
                <w:rFonts w:ascii="Times New Roman" w:eastAsia="Times New Roman" w:hAnsi="Times New Roman" w:cs="Times New Roman"/>
                <w:b/>
                <w:i/>
                <w:sz w:val="16"/>
                <w:szCs w:val="16"/>
                <w:lang w:val="bg-BG"/>
              </w:rPr>
              <w:t xml:space="preserve"> за изпълнение</w:t>
            </w:r>
            <w:r w:rsidR="0080591E">
              <w:rPr>
                <w:rFonts w:ascii="Times New Roman" w:eastAsia="Times New Roman" w:hAnsi="Times New Roman" w:cs="Times New Roman"/>
                <w:b/>
                <w:i/>
                <w:sz w:val="16"/>
                <w:szCs w:val="16"/>
                <w:lang w:val="bg-BG"/>
              </w:rPr>
              <w:t>,</w:t>
            </w:r>
            <w:r w:rsidRPr="0004058C">
              <w:rPr>
                <w:rFonts w:ascii="Times New Roman" w:eastAsia="Times New Roman" w:hAnsi="Times New Roman" w:cs="Times New Roman"/>
                <w:b/>
                <w:i/>
                <w:sz w:val="16"/>
                <w:szCs w:val="16"/>
                <w:lang w:val="bg-BG"/>
              </w:rPr>
              <w:t xml:space="preserve"> използван за база</w:t>
            </w:r>
          </w:p>
        </w:tc>
        <w:tc>
          <w:tcPr>
            <w:tcW w:w="637" w:type="pct"/>
            <w:gridSpan w:val="3"/>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стойност</w:t>
            </w:r>
            <w:r w:rsidR="003A327C">
              <w:rPr>
                <w:rFonts w:ascii="Times New Roman" w:eastAsia="Times New Roman" w:hAnsi="Times New Roman" w:cs="Times New Roman"/>
                <w:b/>
                <w:i/>
                <w:sz w:val="16"/>
                <w:szCs w:val="16"/>
                <w:lang w:val="bg-BG"/>
              </w:rPr>
              <w:t xml:space="preserve"> </w:t>
            </w:r>
          </w:p>
        </w:tc>
        <w:tc>
          <w:tcPr>
            <w:tcW w:w="343"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 за базовата и целевата стойност</w:t>
            </w:r>
          </w:p>
        </w:tc>
        <w:tc>
          <w:tcPr>
            <w:tcW w:w="299"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година</w:t>
            </w:r>
          </w:p>
        </w:tc>
        <w:tc>
          <w:tcPr>
            <w:tcW w:w="717" w:type="pct"/>
            <w:gridSpan w:val="3"/>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Целева стойност</w:t>
            </w:r>
            <w:r w:rsidR="003A327C">
              <w:rPr>
                <w:rFonts w:ascii="Times New Roman" w:eastAsia="Times New Roman" w:hAnsi="Times New Roman" w:cs="Times New Roman"/>
                <w:b/>
                <w:i/>
                <w:sz w:val="16"/>
                <w:szCs w:val="16"/>
                <w:lang w:val="bg-BG"/>
              </w:rPr>
              <w:t xml:space="preserve"> </w:t>
            </w:r>
            <w:r w:rsidRPr="0004058C">
              <w:rPr>
                <w:rFonts w:ascii="Times New Roman" w:eastAsia="Times New Roman" w:hAnsi="Times New Roman" w:cs="Times New Roman"/>
                <w:b/>
                <w:i/>
                <w:sz w:val="16"/>
                <w:szCs w:val="16"/>
                <w:lang w:val="bg-BG"/>
              </w:rPr>
              <w:t xml:space="preserve">(2023) </w:t>
            </w:r>
          </w:p>
        </w:tc>
        <w:tc>
          <w:tcPr>
            <w:tcW w:w="337" w:type="pct"/>
            <w:vMerge w:val="restart"/>
          </w:tcPr>
          <w:p w:rsidR="00A730D0" w:rsidRPr="0004058C" w:rsidRDefault="0080591E" w:rsidP="00A730D0">
            <w:pPr>
              <w:tabs>
                <w:tab w:val="left" w:pos="720"/>
              </w:tabs>
              <w:spacing w:after="120" w:line="240" w:lineRule="auto"/>
              <w:jc w:val="both"/>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Източник на данните</w:t>
            </w:r>
          </w:p>
        </w:tc>
        <w:tc>
          <w:tcPr>
            <w:tcW w:w="481" w:type="pct"/>
            <w:vMerge w:val="restart"/>
          </w:tcPr>
          <w:p w:rsidR="00A730D0" w:rsidRPr="004E6AEE" w:rsidRDefault="00A730D0" w:rsidP="00A730D0">
            <w:pPr>
              <w:tabs>
                <w:tab w:val="left" w:pos="720"/>
              </w:tabs>
              <w:spacing w:after="120" w:line="240" w:lineRule="auto"/>
              <w:jc w:val="both"/>
              <w:rPr>
                <w:rFonts w:ascii="Times New Roman" w:eastAsia="Times New Roman" w:hAnsi="Times New Roman" w:cs="Times New Roman"/>
                <w:b/>
                <w:sz w:val="16"/>
                <w:szCs w:val="16"/>
                <w:lang w:val="bg-BG"/>
              </w:rPr>
            </w:pPr>
            <w:r w:rsidRPr="004E6AEE">
              <w:rPr>
                <w:rFonts w:ascii="Times New Roman" w:eastAsia="Times New Roman" w:hAnsi="Times New Roman" w:cs="Times New Roman"/>
                <w:b/>
                <w:sz w:val="16"/>
                <w:szCs w:val="16"/>
                <w:lang w:val="bg-BG"/>
              </w:rPr>
              <w:t>Честота на отчитане</w:t>
            </w:r>
          </w:p>
        </w:tc>
      </w:tr>
      <w:tr w:rsidR="00BC29E6" w:rsidRPr="0004058C" w:rsidTr="004E6AEE">
        <w:trPr>
          <w:trHeight w:val="622"/>
        </w:trPr>
        <w:tc>
          <w:tcPr>
            <w:tcW w:w="244"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880"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425"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298"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41" w:type="pct"/>
            <w:vMerge/>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p>
        </w:tc>
        <w:tc>
          <w:tcPr>
            <w:tcW w:w="165"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51"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321"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w:t>
            </w:r>
          </w:p>
        </w:tc>
        <w:tc>
          <w:tcPr>
            <w:tcW w:w="343"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299"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188"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91"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337" w:type="pct"/>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Общо</w:t>
            </w:r>
          </w:p>
        </w:tc>
        <w:tc>
          <w:tcPr>
            <w:tcW w:w="337" w:type="pct"/>
            <w:vMerge/>
          </w:tcPr>
          <w:p w:rsidR="00A730D0" w:rsidRPr="0004058C" w:rsidRDefault="00A730D0" w:rsidP="00A730D0">
            <w:pPr>
              <w:spacing w:after="120" w:line="240" w:lineRule="auto"/>
              <w:jc w:val="both"/>
              <w:rPr>
                <w:rFonts w:ascii="Times New Roman" w:eastAsia="Times New Roman" w:hAnsi="Times New Roman" w:cs="Times New Roman"/>
                <w:b/>
                <w:i/>
                <w:sz w:val="16"/>
                <w:szCs w:val="16"/>
                <w:lang w:val="bg-BG"/>
              </w:rPr>
            </w:pPr>
          </w:p>
        </w:tc>
        <w:tc>
          <w:tcPr>
            <w:tcW w:w="481"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sz w:val="16"/>
                <w:szCs w:val="16"/>
                <w:lang w:val="bg-BG"/>
              </w:rPr>
            </w:pPr>
          </w:p>
        </w:tc>
      </w:tr>
      <w:tr w:rsidR="00BC29E6" w:rsidRPr="0004058C" w:rsidTr="009166F2">
        <w:trPr>
          <w:trHeight w:val="652"/>
        </w:trPr>
        <w:tc>
          <w:tcPr>
            <w:tcW w:w="244" w:type="pct"/>
          </w:tcPr>
          <w:p w:rsidR="00BC29E6" w:rsidRPr="0004058C" w:rsidRDefault="00BC29E6"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1</w:t>
            </w:r>
          </w:p>
        </w:tc>
        <w:tc>
          <w:tcPr>
            <w:tcW w:w="880" w:type="pct"/>
          </w:tcPr>
          <w:p w:rsidR="00BC29E6" w:rsidRPr="0004058C" w:rsidRDefault="00BC29E6" w:rsidP="00522F4D">
            <w:pPr>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Неактивни и безработни участници, които са започнали да търсят работа или имат работа, включително като самостоятелно заети лица, след осигурена грижа за дете</w:t>
            </w:r>
          </w:p>
        </w:tc>
        <w:tc>
          <w:tcPr>
            <w:tcW w:w="425" w:type="pct"/>
            <w:vAlign w:val="center"/>
          </w:tcPr>
          <w:p w:rsidR="00BC29E6" w:rsidRPr="0004058C" w:rsidRDefault="00BC29E6" w:rsidP="000539AF">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298" w:type="pct"/>
            <w:vAlign w:val="center"/>
          </w:tcPr>
          <w:p w:rsidR="00BC29E6" w:rsidRPr="0004058C" w:rsidRDefault="00BC29E6"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41" w:type="pct"/>
            <w:vAlign w:val="center"/>
          </w:tcPr>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p>
        </w:tc>
        <w:tc>
          <w:tcPr>
            <w:tcW w:w="165" w:type="pct"/>
            <w:vAlign w:val="center"/>
          </w:tcPr>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p>
        </w:tc>
        <w:tc>
          <w:tcPr>
            <w:tcW w:w="151" w:type="pct"/>
            <w:vAlign w:val="center"/>
          </w:tcPr>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p>
        </w:tc>
        <w:tc>
          <w:tcPr>
            <w:tcW w:w="321" w:type="pct"/>
            <w:vAlign w:val="center"/>
          </w:tcPr>
          <w:p w:rsidR="00BC29E6" w:rsidRPr="00BC29E6" w:rsidRDefault="00BC29E6" w:rsidP="000539AF">
            <w:pPr>
              <w:spacing w:after="120" w:line="240" w:lineRule="auto"/>
              <w:ind w:left="240" w:hanging="240"/>
              <w:jc w:val="center"/>
              <w:rPr>
                <w:rFonts w:ascii="Times New Roman" w:eastAsia="Times New Roman" w:hAnsi="Times New Roman" w:cs="Times New Roman"/>
                <w:i/>
                <w:sz w:val="16"/>
                <w:szCs w:val="16"/>
                <w:lang w:val="bg-BG"/>
              </w:rPr>
            </w:pPr>
            <w:r w:rsidRPr="004E6AEE">
              <w:rPr>
                <w:rFonts w:ascii="Times New Roman" w:hAnsi="Times New Roman" w:cs="Times New Roman"/>
                <w:i/>
                <w:sz w:val="16"/>
                <w:szCs w:val="16"/>
              </w:rPr>
              <w:t>2923</w:t>
            </w:r>
          </w:p>
        </w:tc>
        <w:tc>
          <w:tcPr>
            <w:tcW w:w="343" w:type="pct"/>
            <w:vAlign w:val="center"/>
          </w:tcPr>
          <w:p w:rsidR="00BC29E6" w:rsidRPr="0004058C" w:rsidRDefault="00BC29E6"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299" w:type="pct"/>
            <w:vAlign w:val="center"/>
          </w:tcPr>
          <w:p w:rsidR="00BC29E6" w:rsidRPr="0004058C" w:rsidRDefault="00BC29E6" w:rsidP="0065476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2013</w:t>
            </w:r>
          </w:p>
        </w:tc>
        <w:tc>
          <w:tcPr>
            <w:tcW w:w="188" w:type="pct"/>
            <w:vAlign w:val="center"/>
          </w:tcPr>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p>
        </w:tc>
        <w:tc>
          <w:tcPr>
            <w:tcW w:w="191" w:type="pct"/>
            <w:vAlign w:val="center"/>
          </w:tcPr>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p>
        </w:tc>
        <w:tc>
          <w:tcPr>
            <w:tcW w:w="337" w:type="pct"/>
            <w:vAlign w:val="center"/>
          </w:tcPr>
          <w:p w:rsidR="00BC29E6" w:rsidRPr="0004058C" w:rsidRDefault="00BC29E6" w:rsidP="009166F2">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2 670</w:t>
            </w:r>
          </w:p>
        </w:tc>
        <w:tc>
          <w:tcPr>
            <w:tcW w:w="337" w:type="pct"/>
            <w:vAlign w:val="center"/>
          </w:tcPr>
          <w:p w:rsidR="00BC29E6" w:rsidRPr="0004058C" w:rsidRDefault="00BC29E6" w:rsidP="000539AF">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481" w:type="pct"/>
            <w:vAlign w:val="center"/>
          </w:tcPr>
          <w:p w:rsidR="00BC29E6" w:rsidRPr="0004058C" w:rsidRDefault="00BC29E6"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BC29E6" w:rsidRPr="0004058C" w:rsidTr="009166F2">
        <w:trPr>
          <w:trHeight w:val="652"/>
        </w:trPr>
        <w:tc>
          <w:tcPr>
            <w:tcW w:w="244" w:type="pct"/>
          </w:tcPr>
          <w:p w:rsidR="00BC29E6" w:rsidRPr="0004058C" w:rsidRDefault="00BC29E6"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1</w:t>
            </w:r>
          </w:p>
        </w:tc>
        <w:tc>
          <w:tcPr>
            <w:tcW w:w="880" w:type="pct"/>
          </w:tcPr>
          <w:p w:rsidR="00BC29E6" w:rsidRPr="0004058C" w:rsidRDefault="00BC29E6" w:rsidP="00522F4D">
            <w:pPr>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Деца, вкл. с увреждания, получаващи социални и здравни услуги</w:t>
            </w:r>
          </w:p>
        </w:tc>
        <w:tc>
          <w:tcPr>
            <w:tcW w:w="425" w:type="pct"/>
            <w:vAlign w:val="center"/>
          </w:tcPr>
          <w:p w:rsidR="00BC29E6" w:rsidRPr="0004058C" w:rsidRDefault="00BC29E6" w:rsidP="000539AF">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298" w:type="pct"/>
            <w:vAlign w:val="center"/>
          </w:tcPr>
          <w:p w:rsidR="00BC29E6" w:rsidRPr="0004058C" w:rsidRDefault="00BC29E6"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41" w:type="pct"/>
            <w:vAlign w:val="center"/>
          </w:tcPr>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p>
        </w:tc>
        <w:tc>
          <w:tcPr>
            <w:tcW w:w="165" w:type="pct"/>
            <w:vAlign w:val="center"/>
          </w:tcPr>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p>
        </w:tc>
        <w:tc>
          <w:tcPr>
            <w:tcW w:w="151" w:type="pct"/>
            <w:vAlign w:val="center"/>
          </w:tcPr>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p>
        </w:tc>
        <w:tc>
          <w:tcPr>
            <w:tcW w:w="321" w:type="pct"/>
            <w:vAlign w:val="center"/>
          </w:tcPr>
          <w:p w:rsidR="00BC29E6" w:rsidRPr="00BC29E6" w:rsidRDefault="00BC29E6" w:rsidP="000539AF">
            <w:pPr>
              <w:spacing w:after="120" w:line="240" w:lineRule="auto"/>
              <w:ind w:left="240" w:hanging="240"/>
              <w:jc w:val="center"/>
              <w:rPr>
                <w:rFonts w:ascii="Times New Roman" w:eastAsia="Times New Roman" w:hAnsi="Times New Roman" w:cs="Times New Roman"/>
                <w:i/>
                <w:sz w:val="16"/>
                <w:szCs w:val="16"/>
                <w:lang w:val="bg-BG"/>
              </w:rPr>
            </w:pPr>
            <w:r w:rsidRPr="004E6AEE">
              <w:rPr>
                <w:rFonts w:ascii="Times New Roman" w:hAnsi="Times New Roman" w:cs="Times New Roman"/>
                <w:i/>
                <w:sz w:val="16"/>
                <w:szCs w:val="16"/>
              </w:rPr>
              <w:t>5 707</w:t>
            </w:r>
          </w:p>
        </w:tc>
        <w:tc>
          <w:tcPr>
            <w:tcW w:w="343" w:type="pct"/>
            <w:vAlign w:val="center"/>
          </w:tcPr>
          <w:p w:rsidR="00BC29E6" w:rsidRPr="0004058C" w:rsidRDefault="00BC29E6"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299" w:type="pct"/>
            <w:vAlign w:val="center"/>
          </w:tcPr>
          <w:p w:rsidR="00BC29E6" w:rsidRPr="0004058C" w:rsidRDefault="00BC29E6" w:rsidP="0065476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2013</w:t>
            </w:r>
          </w:p>
        </w:tc>
        <w:tc>
          <w:tcPr>
            <w:tcW w:w="188" w:type="pct"/>
            <w:vAlign w:val="center"/>
          </w:tcPr>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p>
        </w:tc>
        <w:tc>
          <w:tcPr>
            <w:tcW w:w="191" w:type="pct"/>
            <w:vAlign w:val="center"/>
          </w:tcPr>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p>
        </w:tc>
        <w:tc>
          <w:tcPr>
            <w:tcW w:w="337" w:type="pct"/>
            <w:vAlign w:val="center"/>
          </w:tcPr>
          <w:p w:rsidR="00BC29E6" w:rsidRPr="0004058C" w:rsidRDefault="00BC29E6" w:rsidP="009166F2">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5 070</w:t>
            </w:r>
          </w:p>
        </w:tc>
        <w:tc>
          <w:tcPr>
            <w:tcW w:w="337" w:type="pct"/>
            <w:vAlign w:val="center"/>
          </w:tcPr>
          <w:p w:rsidR="00BC29E6" w:rsidRPr="0004058C" w:rsidRDefault="00BC29E6" w:rsidP="000539AF">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481" w:type="pct"/>
            <w:vAlign w:val="center"/>
          </w:tcPr>
          <w:p w:rsidR="00BC29E6" w:rsidRPr="0004058C" w:rsidRDefault="00BC29E6"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BC29E6" w:rsidRPr="0004058C" w:rsidTr="009166F2">
        <w:trPr>
          <w:trHeight w:val="652"/>
        </w:trPr>
        <w:tc>
          <w:tcPr>
            <w:tcW w:w="244" w:type="pct"/>
          </w:tcPr>
          <w:p w:rsidR="00BC29E6" w:rsidRPr="0004058C" w:rsidRDefault="00BC29E6"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2</w:t>
            </w:r>
          </w:p>
        </w:tc>
        <w:tc>
          <w:tcPr>
            <w:tcW w:w="880" w:type="pct"/>
          </w:tcPr>
          <w:p w:rsidR="00BC29E6" w:rsidRPr="0004058C" w:rsidRDefault="00BC29E6" w:rsidP="00522F4D">
            <w:pPr>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Участници с увреждания над 18г., които са започнали да търсят работа или имат работа, включително като самостоятелно заети лица</w:t>
            </w:r>
          </w:p>
        </w:tc>
        <w:tc>
          <w:tcPr>
            <w:tcW w:w="425" w:type="pct"/>
            <w:vAlign w:val="center"/>
          </w:tcPr>
          <w:p w:rsidR="00BC29E6" w:rsidRPr="0004058C" w:rsidRDefault="00BC29E6" w:rsidP="000539AF">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298" w:type="pct"/>
            <w:vAlign w:val="center"/>
          </w:tcPr>
          <w:p w:rsidR="00BC29E6" w:rsidRPr="0004058C" w:rsidRDefault="00BC29E6"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41" w:type="pct"/>
            <w:vAlign w:val="center"/>
          </w:tcPr>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p>
        </w:tc>
        <w:tc>
          <w:tcPr>
            <w:tcW w:w="165" w:type="pct"/>
            <w:vAlign w:val="center"/>
          </w:tcPr>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p>
        </w:tc>
        <w:tc>
          <w:tcPr>
            <w:tcW w:w="151" w:type="pct"/>
            <w:vAlign w:val="center"/>
          </w:tcPr>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p>
        </w:tc>
        <w:tc>
          <w:tcPr>
            <w:tcW w:w="321" w:type="pct"/>
            <w:vAlign w:val="center"/>
          </w:tcPr>
          <w:p w:rsidR="00BC29E6" w:rsidRPr="00BC29E6" w:rsidRDefault="00BC29E6" w:rsidP="000539AF">
            <w:pPr>
              <w:spacing w:after="120" w:line="240" w:lineRule="auto"/>
              <w:ind w:left="240" w:hanging="240"/>
              <w:jc w:val="center"/>
              <w:rPr>
                <w:rFonts w:ascii="Times New Roman" w:eastAsia="Times New Roman" w:hAnsi="Times New Roman" w:cs="Times New Roman"/>
                <w:i/>
                <w:sz w:val="16"/>
                <w:szCs w:val="16"/>
                <w:lang w:val="bg-BG"/>
              </w:rPr>
            </w:pPr>
            <w:r w:rsidRPr="004E6AEE">
              <w:rPr>
                <w:rFonts w:ascii="Times New Roman" w:hAnsi="Times New Roman" w:cs="Times New Roman"/>
                <w:i/>
                <w:sz w:val="16"/>
                <w:szCs w:val="16"/>
              </w:rPr>
              <w:t>6 603</w:t>
            </w:r>
          </w:p>
        </w:tc>
        <w:tc>
          <w:tcPr>
            <w:tcW w:w="343" w:type="pct"/>
            <w:vAlign w:val="center"/>
          </w:tcPr>
          <w:p w:rsidR="00BC29E6" w:rsidRPr="0004058C" w:rsidRDefault="00BC29E6"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299" w:type="pct"/>
            <w:vAlign w:val="center"/>
          </w:tcPr>
          <w:p w:rsidR="00BC29E6" w:rsidRPr="0004058C" w:rsidRDefault="00BC29E6" w:rsidP="0065476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2013</w:t>
            </w:r>
          </w:p>
        </w:tc>
        <w:tc>
          <w:tcPr>
            <w:tcW w:w="188" w:type="pct"/>
            <w:vAlign w:val="center"/>
          </w:tcPr>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p>
        </w:tc>
        <w:tc>
          <w:tcPr>
            <w:tcW w:w="191" w:type="pct"/>
            <w:vAlign w:val="center"/>
          </w:tcPr>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p>
        </w:tc>
        <w:tc>
          <w:tcPr>
            <w:tcW w:w="337" w:type="pct"/>
            <w:vAlign w:val="center"/>
          </w:tcPr>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4 075</w:t>
            </w:r>
          </w:p>
        </w:tc>
        <w:tc>
          <w:tcPr>
            <w:tcW w:w="337" w:type="pct"/>
            <w:vAlign w:val="center"/>
          </w:tcPr>
          <w:p w:rsidR="00BC29E6" w:rsidRPr="0004058C" w:rsidRDefault="00BC29E6" w:rsidP="009166F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481" w:type="pct"/>
            <w:vAlign w:val="center"/>
          </w:tcPr>
          <w:p w:rsidR="00BC29E6" w:rsidRPr="0004058C" w:rsidRDefault="00BC29E6"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BC29E6" w:rsidRPr="0004058C" w:rsidTr="009166F2">
        <w:trPr>
          <w:trHeight w:val="446"/>
        </w:trPr>
        <w:tc>
          <w:tcPr>
            <w:tcW w:w="244" w:type="pct"/>
          </w:tcPr>
          <w:p w:rsidR="00BC29E6" w:rsidRPr="0004058C" w:rsidRDefault="00BC29E6"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2</w:t>
            </w:r>
          </w:p>
        </w:tc>
        <w:tc>
          <w:tcPr>
            <w:tcW w:w="880" w:type="pct"/>
          </w:tcPr>
          <w:p w:rsidR="00BC29E6" w:rsidRPr="0004058C" w:rsidRDefault="00BC29E6" w:rsidP="00522F4D">
            <w:pPr>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Участници с увреждания над 18 г., получаващи услуги</w:t>
            </w:r>
          </w:p>
        </w:tc>
        <w:tc>
          <w:tcPr>
            <w:tcW w:w="425" w:type="pct"/>
            <w:vAlign w:val="center"/>
          </w:tcPr>
          <w:p w:rsidR="00BC29E6" w:rsidRPr="0004058C" w:rsidRDefault="00BC29E6" w:rsidP="000539AF">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298" w:type="pct"/>
            <w:vAlign w:val="center"/>
          </w:tcPr>
          <w:p w:rsidR="00BC29E6" w:rsidRPr="0004058C" w:rsidRDefault="00BC29E6"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41" w:type="pct"/>
            <w:vAlign w:val="center"/>
          </w:tcPr>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p>
        </w:tc>
        <w:tc>
          <w:tcPr>
            <w:tcW w:w="165" w:type="pct"/>
            <w:vAlign w:val="center"/>
          </w:tcPr>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p>
        </w:tc>
        <w:tc>
          <w:tcPr>
            <w:tcW w:w="151" w:type="pct"/>
            <w:vAlign w:val="center"/>
          </w:tcPr>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p>
        </w:tc>
        <w:tc>
          <w:tcPr>
            <w:tcW w:w="321" w:type="pct"/>
            <w:vAlign w:val="center"/>
          </w:tcPr>
          <w:p w:rsidR="00BC29E6" w:rsidRPr="00BC29E6" w:rsidRDefault="00BC29E6" w:rsidP="000539AF">
            <w:pPr>
              <w:spacing w:after="120" w:line="240" w:lineRule="auto"/>
              <w:ind w:left="240" w:hanging="240"/>
              <w:jc w:val="center"/>
              <w:rPr>
                <w:rFonts w:ascii="Times New Roman" w:eastAsia="Times New Roman" w:hAnsi="Times New Roman" w:cs="Times New Roman"/>
                <w:i/>
                <w:sz w:val="16"/>
                <w:szCs w:val="16"/>
                <w:lang w:val="bg-BG"/>
              </w:rPr>
            </w:pPr>
            <w:r w:rsidRPr="004E6AEE">
              <w:rPr>
                <w:rFonts w:ascii="Times New Roman" w:hAnsi="Times New Roman" w:cs="Times New Roman"/>
                <w:i/>
                <w:sz w:val="16"/>
                <w:szCs w:val="16"/>
                <w:lang w:val="bg-BG"/>
              </w:rPr>
              <w:t>6020</w:t>
            </w:r>
          </w:p>
        </w:tc>
        <w:tc>
          <w:tcPr>
            <w:tcW w:w="343" w:type="pct"/>
            <w:vAlign w:val="center"/>
          </w:tcPr>
          <w:p w:rsidR="00BC29E6" w:rsidRPr="0004058C" w:rsidRDefault="00BC29E6"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299" w:type="pct"/>
            <w:vAlign w:val="center"/>
          </w:tcPr>
          <w:p w:rsidR="00BC29E6" w:rsidRPr="0004058C" w:rsidRDefault="00BC29E6" w:rsidP="0065476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2013</w:t>
            </w:r>
          </w:p>
        </w:tc>
        <w:tc>
          <w:tcPr>
            <w:tcW w:w="188" w:type="pct"/>
            <w:vAlign w:val="center"/>
          </w:tcPr>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p>
        </w:tc>
        <w:tc>
          <w:tcPr>
            <w:tcW w:w="191" w:type="pct"/>
            <w:vAlign w:val="center"/>
          </w:tcPr>
          <w:p w:rsidR="00BC29E6" w:rsidRPr="0004058C" w:rsidRDefault="00BC29E6" w:rsidP="009166F2">
            <w:pPr>
              <w:spacing w:after="120" w:line="240" w:lineRule="auto"/>
              <w:jc w:val="center"/>
              <w:rPr>
                <w:rFonts w:ascii="Times New Roman" w:eastAsia="Times New Roman" w:hAnsi="Times New Roman" w:cs="Times New Roman"/>
                <w:i/>
                <w:sz w:val="16"/>
                <w:szCs w:val="16"/>
                <w:lang w:val="bg-BG"/>
              </w:rPr>
            </w:pPr>
          </w:p>
        </w:tc>
        <w:tc>
          <w:tcPr>
            <w:tcW w:w="337" w:type="pct"/>
            <w:vAlign w:val="center"/>
          </w:tcPr>
          <w:p w:rsidR="00BC29E6" w:rsidRPr="0004058C" w:rsidRDefault="00BC29E6" w:rsidP="009166F2">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7 335</w:t>
            </w:r>
          </w:p>
        </w:tc>
        <w:tc>
          <w:tcPr>
            <w:tcW w:w="337" w:type="pct"/>
            <w:vAlign w:val="center"/>
          </w:tcPr>
          <w:p w:rsidR="00BC29E6" w:rsidRPr="0004058C" w:rsidRDefault="00BC29E6" w:rsidP="000539AF">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481" w:type="pct"/>
            <w:vAlign w:val="center"/>
          </w:tcPr>
          <w:p w:rsidR="00BC29E6" w:rsidRPr="0004058C" w:rsidRDefault="00BC29E6"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bl>
    <w:p w:rsidR="00A730D0" w:rsidRPr="0004058C" w:rsidRDefault="00A730D0" w:rsidP="00A730D0">
      <w:pPr>
        <w:tabs>
          <w:tab w:val="left" w:pos="720"/>
        </w:tabs>
        <w:spacing w:after="120" w:line="240" w:lineRule="auto"/>
        <w:jc w:val="both"/>
        <w:rPr>
          <w:rFonts w:ascii="Times New Roman" w:eastAsia="Times New Roman" w:hAnsi="Times New Roman" w:cs="Times New Roman"/>
          <w:b/>
          <w:sz w:val="24"/>
          <w:szCs w:val="24"/>
          <w:lang w:val="bg-BG"/>
        </w:rPr>
      </w:pPr>
    </w:p>
    <w:p w:rsidR="00C451A7" w:rsidRPr="0004058C" w:rsidRDefault="00C451A7" w:rsidP="00A45D81">
      <w:pPr>
        <w:pStyle w:val="Heading4"/>
      </w:pPr>
      <w:r w:rsidRPr="0004058C">
        <w:t>2.A.6.</w:t>
      </w:r>
      <w:r w:rsidRPr="0004058C">
        <w:tab/>
        <w:t>Действия, които ще получат подкрепа в рамките на инвестиционния приоритет</w:t>
      </w:r>
    </w:p>
    <w:p w:rsidR="00C451A7" w:rsidRPr="0004058C" w:rsidRDefault="00C451A7" w:rsidP="00A45D81">
      <w:pPr>
        <w:pStyle w:val="Heading4"/>
      </w:pPr>
      <w:r w:rsidRPr="0004058C">
        <w:t>2.А.6.1</w:t>
      </w:r>
      <w:r w:rsidRPr="0004058C">
        <w:tab/>
        <w:t xml:space="preserve"> Описание на видовете и примерите за действия, които ще получат подкрепа и на очаквания им принос за постигането на специфичните цели, включително, когато е целесъобразно, определяне на основните целеви групи, конкретни целеви територии и категории бенефициенти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рамките на този инвестиционен приоритет мерките ще бъдат насочени към повишаване качеството на живот, насърчаване на социалното включване и интегриране в обществото на групите в неравностойно положение и със специални потребности, както и на други уязвими групи. Ще се подкрепят координирани мерки за превенция и предотвратяване на причините, които пораждат бедност и социално изключване.</w:t>
      </w:r>
    </w:p>
    <w:p w:rsidR="00A730D0" w:rsidRPr="0004058C" w:rsidRDefault="00A730D0" w:rsidP="00A730D0">
      <w:pPr>
        <w:widowControl w:val="0"/>
        <w:autoSpaceDE w:val="0"/>
        <w:autoSpaceDN w:val="0"/>
        <w:adjustRightInd w:val="0"/>
        <w:spacing w:after="120" w:line="240" w:lineRule="auto"/>
        <w:ind w:left="6"/>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Един от акцентите в рамките на инвестиционния приоритет ще бъдат дейностите, насочени към ранното детско развитие, подпомагане на семействата с деца от уязвимите групи и предоставяне на качествена грижа за деца, включително за такива с увреждания чрез интегрирани комплексни услуги, услуги по превенция и целенасочени дейности във връзка с улесняване достъпа до заетост на родители, полагащи грижи за деца вкъщи. В резултат ще се преодолее социалното изключване, ще се възстанови трудовата активност и ще се повиши качеството на живот на лицата, ангажирани с постоянното отглеждането на деца вкъщи и на други зависими членове на семейството и те ще могат да се включат на пазара на труда, използвайки пълния си потенциал.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0"/>
          <w:lang w:val="bg-BG"/>
        </w:rPr>
        <w:t xml:space="preserve">ОП РЧР 2007-2013 г. допринесе за увеличаване на обема и териториалния обхват на социалните услуги. </w:t>
      </w:r>
      <w:r w:rsidRPr="0004058C">
        <w:rPr>
          <w:rFonts w:ascii="Times New Roman" w:eastAsia="Times New Roman" w:hAnsi="Times New Roman" w:cs="Times New Roman"/>
          <w:sz w:val="24"/>
          <w:szCs w:val="24"/>
          <w:lang w:val="bg-BG" w:eastAsia="bg-BG"/>
        </w:rPr>
        <w:t>Броят на потребителите, обслужвани в семейна среда към края на месец май 2014 г., е над 77 хил. лица, вкл. и деца. Положителна тенденция, която следва да бъде продължена и през настоящия програмен период е, че лицата, започнали работа след осигуряване на грижа в семейна среда за техни деца и близки, е 1924.</w:t>
      </w:r>
    </w:p>
    <w:p w:rsidR="00A730D0" w:rsidRPr="0004058C" w:rsidRDefault="00A730D0" w:rsidP="00A730D0">
      <w:pPr>
        <w:shd w:val="clear" w:color="auto" w:fill="FFFFFF"/>
        <w:spacing w:after="120" w:line="240" w:lineRule="auto"/>
        <w:jc w:val="both"/>
        <w:rPr>
          <w:rFonts w:ascii="Times New Roman" w:eastAsia="Times New Roman" w:hAnsi="Times New Roman" w:cs="Times New Roman"/>
          <w:b/>
          <w:iCs/>
          <w:sz w:val="24"/>
          <w:szCs w:val="20"/>
          <w:lang w:val="bg-BG"/>
        </w:rPr>
      </w:pPr>
      <w:r w:rsidRPr="0004058C">
        <w:rPr>
          <w:rFonts w:ascii="Times New Roman" w:eastAsia="Times New Roman" w:hAnsi="Times New Roman" w:cs="Times New Roman"/>
          <w:bCs/>
          <w:sz w:val="24"/>
          <w:szCs w:val="20"/>
          <w:lang w:val="bg-BG"/>
        </w:rPr>
        <w:t>Реализацията на различните интервенции по този инвестиционен приоритет ще предоставят и интегрирани комплексни услуги за хората с увреждания, като ще се съчетават действия в посока осигуряване на заетост и социални и здравни услуги.</w:t>
      </w:r>
    </w:p>
    <w:p w:rsidR="00A730D0" w:rsidRPr="0004058C" w:rsidRDefault="00A730D0" w:rsidP="00A730D0">
      <w:pPr>
        <w:shd w:val="clear" w:color="auto" w:fill="FFFFFF"/>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контекста на постигнатите положителни резултати, интервенциите по ОП РЧР 2014-2020 г. следва да допринесат за разширяване на възможностите за подобряване качеството на живот на хората от уязвимите групи и техните семейства, предоставени през предишния програмен период, като се насърчават равните възможности на уязвимите групи за заетост.</w:t>
      </w:r>
      <w:r w:rsidR="003A327C">
        <w:rPr>
          <w:rFonts w:ascii="Times New Roman" w:eastAsia="Times New Roman" w:hAnsi="Times New Roman" w:cs="Times New Roman"/>
          <w:sz w:val="24"/>
          <w:szCs w:val="20"/>
          <w:lang w:val="bg-BG"/>
        </w:rPr>
        <w:t xml:space="preserve">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Реализираните дейности следва да допринесат за успешното прилагане на хоризонталните принципи за равни възможности по отношение на включване на пазара на труда на групите в неравностойно положение и равенството между мъжете и жените.</w:t>
      </w:r>
    </w:p>
    <w:p w:rsidR="00A730D0" w:rsidRPr="0004058C" w:rsidRDefault="00A730D0" w:rsidP="00A730D0">
      <w:pPr>
        <w:shd w:val="clear" w:color="auto" w:fill="FFFFFF"/>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сферата на здравеопазването, в рамките на инвестиционния приоритет ще бъдат подкрепяни съпътстващи дейности, насочени към осигуряване на информационно – образователни и здравно-консултативни услуги за превенция и здравословен живот. Където е необходимо ще бъде улесняван и достъпа до здравни услуги, като неразделна част от комплексните услуги за социално включване, осигуряване на по-високо качество на живот и пригодност за заетост,</w:t>
      </w:r>
      <w:r w:rsidRPr="0004058C">
        <w:rPr>
          <w:rFonts w:ascii="Times New Roman" w:eastAsia="Calibri"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като например иновативни междусекторни услуги, включващи рехабилитация, трудотерапия, социална услуга в общността и други, според индивидуалните потребности на човека с увреждане.</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Идентифициране на основните целеви групи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Хора с увреждания и техните семейства; семейства с деца, вкл. с увреждания; деца и възрастни в риск; служители на доставчици на социални и здравни услуги. </w:t>
      </w:r>
    </w:p>
    <w:p w:rsidR="00A730D0" w:rsidRPr="0004058C" w:rsidRDefault="00A730D0" w:rsidP="002F723E">
      <w:pPr>
        <w:numPr>
          <w:ilvl w:val="0"/>
          <w:numId w:val="61"/>
        </w:numPr>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Специфични целеви територии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Програмата ще се реализира на територията на цялата страна.</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Типове бенефициенти</w:t>
      </w:r>
    </w:p>
    <w:p w:rsidR="00A730D0" w:rsidRPr="0004058C" w:rsidRDefault="00A730D0" w:rsidP="00A730D0">
      <w:pPr>
        <w:suppressAutoHyphens/>
        <w:spacing w:after="120" w:line="240" w:lineRule="auto"/>
        <w:jc w:val="both"/>
        <w:rPr>
          <w:rFonts w:ascii="Times New Roman" w:eastAsia="Times New Roman" w:hAnsi="Times New Roman" w:cs="Times New Roman"/>
          <w:b/>
          <w:sz w:val="24"/>
          <w:szCs w:val="24"/>
          <w:u w:val="single"/>
          <w:lang w:val="bg-BG"/>
        </w:rPr>
      </w:pPr>
      <w:r w:rsidRPr="0004058C">
        <w:rPr>
          <w:rFonts w:ascii="Times New Roman" w:eastAsia="Times New Roman" w:hAnsi="Times New Roman" w:cs="Times New Roman"/>
          <w:sz w:val="24"/>
          <w:szCs w:val="20"/>
          <w:lang w:val="bg-BG"/>
        </w:rPr>
        <w:t>Министерство на труда и социалната политика; Агенция по заетостта; Агенция за социално подпомагане; Агенция за хората с увреждания; Държавна агенция за закрила на детето; Министерство на здравеопазването; работодатели; общини и райони на общини; неправителствени организации; организации, предоставящи посреднически услуги на пазара на труда; образователни и обучителни институции и организации; доставчици на социални услуги; доставчици на здравни услуги, публични лечебни и здравни заведения; медицински университети, регистрирани поделения на вероизповеданията.</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u w:val="single"/>
          <w:lang w:val="bg-BG"/>
        </w:rPr>
      </w:pPr>
      <w:r w:rsidRPr="0004058C">
        <w:rPr>
          <w:rFonts w:ascii="Times New Roman" w:eastAsia="Times New Roman" w:hAnsi="Times New Roman" w:cs="Times New Roman"/>
          <w:b/>
          <w:sz w:val="24"/>
          <w:szCs w:val="24"/>
          <w:u w:val="single"/>
          <w:lang w:val="bg-BG"/>
        </w:rPr>
        <w:t>Примерни допустими дейности:</w:t>
      </w:r>
    </w:p>
    <w:p w:rsidR="00A730D0" w:rsidRPr="0004058C" w:rsidRDefault="00A730D0" w:rsidP="00A730D0">
      <w:pPr>
        <w:numPr>
          <w:ilvl w:val="0"/>
          <w:numId w:val="32"/>
        </w:num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Предоставяне на услуги за семейства с деца (включително деца с увреждания), услуги по превенция (семейно консултиране, превенция на изоставянето и други) и на подкрепящи услуги, в т.ч. интегрирани междусекторни услуги в общността или в семейна среда;</w:t>
      </w:r>
    </w:p>
    <w:p w:rsidR="00A730D0" w:rsidRPr="0004058C" w:rsidRDefault="00A730D0" w:rsidP="00A730D0">
      <w:pPr>
        <w:numPr>
          <w:ilvl w:val="0"/>
          <w:numId w:val="32"/>
        </w:num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Реализация на интегрирани подходи за насърчаване участието на пазара на труда на лица, полагащи грижи за зависими членове на семейства</w:t>
      </w:r>
      <w:r w:rsidR="0020010E">
        <w:rPr>
          <w:rFonts w:ascii="Times New Roman" w:eastAsia="Times New Roman" w:hAnsi="Times New Roman" w:cs="Times New Roman"/>
          <w:sz w:val="24"/>
          <w:szCs w:val="20"/>
          <w:lang w:val="bg-BG"/>
        </w:rPr>
        <w:t>;</w:t>
      </w:r>
    </w:p>
    <w:p w:rsidR="00A730D0" w:rsidRPr="0004058C" w:rsidRDefault="00A730D0" w:rsidP="00A730D0">
      <w:pPr>
        <w:numPr>
          <w:ilvl w:val="0"/>
          <w:numId w:val="32"/>
        </w:num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Подобряване достъпа до заетост на хората с увреждания и други уязвими групи чрез интегрирани комплексни мерки и предоставяне на подкрепящи услуги, вкл. в общността;</w:t>
      </w:r>
    </w:p>
    <w:p w:rsidR="00A730D0" w:rsidRPr="0004058C" w:rsidRDefault="00A730D0" w:rsidP="00A730D0">
      <w:pPr>
        <w:numPr>
          <w:ilvl w:val="0"/>
          <w:numId w:val="32"/>
        </w:num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Подобряване достъпа до здравеопазване и промоция на здравето, в т.ч. чрез целеви действия, насочени към уязвими групи;</w:t>
      </w:r>
    </w:p>
    <w:p w:rsidR="00A730D0" w:rsidRPr="0004058C" w:rsidRDefault="00A730D0" w:rsidP="00A730D0">
      <w:pPr>
        <w:numPr>
          <w:ilvl w:val="0"/>
          <w:numId w:val="32"/>
        </w:num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Местни социални дейности за социално включване.</w:t>
      </w:r>
    </w:p>
    <w:p w:rsidR="00A730D0" w:rsidRPr="0004058C" w:rsidRDefault="00A730D0" w:rsidP="00A45D81">
      <w:pPr>
        <w:pStyle w:val="Heading4"/>
      </w:pPr>
      <w:r w:rsidRPr="0004058C">
        <w:t>2.A.</w:t>
      </w:r>
      <w:r w:rsidR="00C451A7">
        <w:t>6</w:t>
      </w:r>
      <w:r w:rsidRPr="0004058C">
        <w:t xml:space="preserve">.2. </w:t>
      </w:r>
      <w:r w:rsidR="00034D0B">
        <w:t>Ръководни</w:t>
      </w:r>
      <w:r w:rsidR="00034D0B" w:rsidRPr="0004058C">
        <w:t xml:space="preserve"> </w:t>
      </w:r>
      <w:r w:rsidRPr="0004058C">
        <w:t xml:space="preserve">принципи за </w:t>
      </w:r>
      <w:r w:rsidR="00244433">
        <w:t>подбора</w:t>
      </w:r>
      <w:r w:rsidR="00244433" w:rsidRPr="0004058C">
        <w:t xml:space="preserve"> </w:t>
      </w:r>
      <w:r w:rsidRPr="0004058C">
        <w:t>на операции</w:t>
      </w:r>
      <w:r w:rsidR="00244433">
        <w:t>те</w:t>
      </w:r>
      <w:r w:rsidRPr="0004058C">
        <w:t xml:space="preserve"> (чл. 96 (2) (</w:t>
      </w:r>
      <w:r w:rsidR="00244433">
        <w:t>б</w:t>
      </w:r>
      <w:r w:rsidRPr="0004058C">
        <w:t>) (iii) от РЕГЛАМЕНТ (</w:t>
      </w:r>
      <w:r w:rsidR="007C6289" w:rsidRPr="0004058C">
        <w:t>ЕС</w:t>
      </w:r>
      <w:r w:rsidRPr="0004058C">
        <w:t xml:space="preserve">) </w:t>
      </w:r>
      <w:r w:rsidR="007C6289" w:rsidRPr="0004058C">
        <w:t xml:space="preserve">№ </w:t>
      </w:r>
      <w:r w:rsidRPr="0004058C">
        <w:t>1303/2013):</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При разработването и избора на операции ще бъдат следвани следните </w:t>
      </w:r>
      <w:r w:rsidR="00034D0B">
        <w:rPr>
          <w:rFonts w:ascii="Times New Roman" w:eastAsia="Times New Roman" w:hAnsi="Times New Roman" w:cs="Times New Roman"/>
          <w:sz w:val="24"/>
          <w:szCs w:val="24"/>
          <w:lang w:val="bg-BG"/>
        </w:rPr>
        <w:t>ръководни</w:t>
      </w:r>
      <w:r w:rsidR="00034D0B"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принципи:</w:t>
      </w:r>
    </w:p>
    <w:p w:rsidR="00A730D0" w:rsidRPr="009166F2" w:rsidRDefault="00A730D0" w:rsidP="009166F2">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20010E">
        <w:rPr>
          <w:rFonts w:ascii="Times New Roman" w:eastAsia="Times New Roman" w:hAnsi="Times New Roman" w:cs="Times New Roman"/>
          <w:b/>
          <w:sz w:val="24"/>
          <w:szCs w:val="20"/>
          <w:lang w:val="bg-BG"/>
        </w:rPr>
        <w:t>Съответствие със специфичните цели на програмата и релевантните национални и европейски стратегически документи</w:t>
      </w:r>
    </w:p>
    <w:p w:rsidR="00A730D0" w:rsidRPr="009166F2" w:rsidRDefault="00A730D0" w:rsidP="009166F2">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20010E">
        <w:rPr>
          <w:rFonts w:ascii="Times New Roman" w:eastAsia="Times New Roman" w:hAnsi="Times New Roman" w:cs="Times New Roman"/>
          <w:sz w:val="24"/>
          <w:szCs w:val="20"/>
          <w:lang w:val="bg-BG"/>
        </w:rPr>
        <w:t>Избраните операции ще са в съответствие както със специфичните цели на програмата, така и с идентифицираните приорите</w:t>
      </w:r>
      <w:r w:rsidRPr="00552BF4">
        <w:rPr>
          <w:rFonts w:ascii="Times New Roman" w:eastAsia="Times New Roman" w:hAnsi="Times New Roman" w:cs="Times New Roman"/>
          <w:sz w:val="24"/>
          <w:szCs w:val="20"/>
          <w:lang w:val="bg-BG"/>
        </w:rPr>
        <w:t>ти в съответните стратегически документи на европейско и национално н</w:t>
      </w:r>
      <w:r w:rsidRPr="0065476F">
        <w:rPr>
          <w:rFonts w:ascii="Times New Roman" w:eastAsia="Times New Roman" w:hAnsi="Times New Roman" w:cs="Times New Roman"/>
          <w:sz w:val="24"/>
          <w:szCs w:val="20"/>
          <w:lang w:val="bg-BG"/>
        </w:rPr>
        <w:t xml:space="preserve">иво.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Финансиране, основано на нуждите</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Избраните операции ще отговарят на идентифицираните в социално-икономическия анализ и другите стратегически документи нужди на целевите групи. Нуждите на „отделния човек” ще бъдат в „центъра” при програмирането и изпълнението на мерките. Изпълнението на инвестиционния приоритет ще допринесе за постигане на целите на основните стратегически документи: Национална стратегия за намаляване на бедността и насърчаване на социалното включване 2020 г., както и Националната стратегия за дългосрочна грижа.</w:t>
      </w:r>
    </w:p>
    <w:p w:rsidR="00A730D0" w:rsidRPr="0004058C" w:rsidRDefault="00A730D0" w:rsidP="00A730D0">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rPr>
        <w:t>Спазване на принципите за добро финансово управление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При избора на операции трябва да се гарантира, че отпуснатите средства ще се разходват, спазвайки принципите за икономичност, ефективност и ефикасност. Инвестициите следва да допринасят за постигане на </w:t>
      </w:r>
      <w:r w:rsidR="0080591E">
        <w:rPr>
          <w:rFonts w:ascii="Times New Roman" w:eastAsia="Times New Roman" w:hAnsi="Times New Roman" w:cs="Times New Roman"/>
          <w:sz w:val="24"/>
          <w:szCs w:val="20"/>
          <w:lang w:val="bg-BG"/>
        </w:rPr>
        <w:t>показател</w:t>
      </w:r>
      <w:r w:rsidRPr="0004058C">
        <w:rPr>
          <w:rFonts w:ascii="Times New Roman" w:eastAsia="Times New Roman" w:hAnsi="Times New Roman" w:cs="Times New Roman"/>
          <w:sz w:val="24"/>
          <w:szCs w:val="20"/>
          <w:lang w:val="bg-BG"/>
        </w:rPr>
        <w:t xml:space="preserve">ите на програмата. В същото време ще се търси връзка между заложените в проекта цели, планираните за изпълнение дейности и очаквани резултати, както и връзка между резултата и размера на разходите, необходими за постигането му.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 xml:space="preserve">Координация, допълняемост и синергия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При избора на операции ще бъде търсена максимална координация и синергия с други програми, финансирани със средства от ЕС, държавния бюджет и други донорски програми. </w:t>
      </w: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Устойчивост на инвестициите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трябва да се гарантира осигуряване на устойчивост на постигнатите резултати и след приключване изпълнението на проекта.</w:t>
      </w:r>
      <w:r w:rsidRPr="0004058C" w:rsidDel="00D00878">
        <w:rPr>
          <w:rFonts w:ascii="Times New Roman" w:eastAsia="Times New Roman" w:hAnsi="Times New Roman" w:cs="Times New Roman"/>
          <w:b/>
          <w:sz w:val="24"/>
          <w:szCs w:val="20"/>
          <w:lang w:val="bg-BG"/>
        </w:rPr>
        <w:t xml:space="preserve"> </w:t>
      </w:r>
      <w:r w:rsidRPr="0004058C">
        <w:rPr>
          <w:rFonts w:ascii="Times New Roman" w:eastAsia="Times New Roman" w:hAnsi="Times New Roman" w:cs="Times New Roman"/>
          <w:sz w:val="24"/>
          <w:szCs w:val="20"/>
          <w:lang w:val="bg-BG"/>
        </w:rPr>
        <w:t>Инвестициите ще целят постигане на дългосрочни ефекти върху пригодността на целевата група за участие и реално включване в заетост.</w:t>
      </w:r>
      <w:r w:rsidR="003A327C">
        <w:rPr>
          <w:rFonts w:ascii="Times New Roman" w:eastAsia="Times New Roman" w:hAnsi="Times New Roman" w:cs="Times New Roman"/>
          <w:b/>
          <w:sz w:val="24"/>
          <w:szCs w:val="20"/>
          <w:lang w:val="bg-BG"/>
        </w:rPr>
        <w:t xml:space="preserve"> </w:t>
      </w:r>
    </w:p>
    <w:p w:rsidR="00A730D0" w:rsidRPr="0004058C" w:rsidRDefault="008D0DB2"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Използването</w:t>
      </w:r>
      <w:r w:rsidR="00A730D0" w:rsidRPr="0004058C">
        <w:rPr>
          <w:rFonts w:ascii="Times New Roman" w:eastAsia="Times New Roman" w:hAnsi="Times New Roman" w:cs="Times New Roman"/>
          <w:b/>
          <w:sz w:val="24"/>
          <w:szCs w:val="20"/>
          <w:lang w:val="bg-BG"/>
        </w:rPr>
        <w:t xml:space="preserve"> на национален и териториален подход при изпълнение на мерките</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Независимо от модела на предоставяне на социалните услуги, оперативната програма ще се стреми да осигури национален обхват, включително и в по-малките населени места.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Интегриран подход</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0"/>
          <w:lang w:val="bg-BG"/>
        </w:rPr>
        <w:t xml:space="preserve">В рамките на инвестиционен приоритет „Активно приобщаване, включително с оглед насърчаване на равните възможности и активното участие и по-добрата пригодност за заетост” ще се насърчава прилагането на интегриран </w:t>
      </w:r>
      <w:r w:rsidRPr="0004058C">
        <w:rPr>
          <w:rFonts w:ascii="Times New Roman" w:eastAsia="Times New Roman" w:hAnsi="Times New Roman" w:cs="Times New Roman"/>
          <w:sz w:val="24"/>
          <w:szCs w:val="24"/>
          <w:lang w:val="bg-BG"/>
        </w:rPr>
        <w:t>подход за по-пълно отговаряне на нуждите на целевите групи.</w:t>
      </w:r>
    </w:p>
    <w:p w:rsidR="00A730D0" w:rsidRPr="0004058C" w:rsidRDefault="00A730D0" w:rsidP="00A45D81">
      <w:pPr>
        <w:pStyle w:val="Heading4"/>
      </w:pPr>
      <w:r w:rsidRPr="0004058C">
        <w:t>2.A.</w:t>
      </w:r>
      <w:r w:rsidR="00C451A7">
        <w:t>6</w:t>
      </w:r>
      <w:r w:rsidRPr="0004058C">
        <w:t>.3. Планирано използване на финансови инструменти (чл. 96 (2) (</w:t>
      </w:r>
      <w:r w:rsidR="00244433">
        <w:t>б</w:t>
      </w:r>
      <w:r w:rsidRPr="0004058C">
        <w:t xml:space="preserve">) (iii) от РЕГЛАМЕНТ (EС) </w:t>
      </w:r>
      <w:r w:rsidR="007C6289" w:rsidRPr="0004058C">
        <w:t xml:space="preserve">№ </w:t>
      </w:r>
      <w:r w:rsidRPr="0004058C">
        <w:t>1303/2013):</w:t>
      </w:r>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sz w:val="24"/>
          <w:szCs w:val="24"/>
          <w:lang w:val="bg-BG"/>
        </w:rPr>
      </w:pPr>
      <w:bookmarkStart w:id="125" w:name="_Toc407104292"/>
      <w:bookmarkStart w:id="126" w:name="_Toc407104449"/>
      <w:r w:rsidRPr="0004058C">
        <w:rPr>
          <w:rFonts w:ascii="Times New (W1)" w:eastAsia="Times New Roman" w:hAnsi="Times New (W1)" w:cs="Times New Roman"/>
          <w:sz w:val="24"/>
          <w:szCs w:val="24"/>
          <w:lang w:val="bg-BG"/>
        </w:rPr>
        <w:t>Не е приложимо</w:t>
      </w:r>
      <w:bookmarkEnd w:id="125"/>
      <w:bookmarkEnd w:id="126"/>
    </w:p>
    <w:p w:rsidR="00A730D0" w:rsidRPr="0004058C" w:rsidRDefault="00A730D0" w:rsidP="00A45D81">
      <w:pPr>
        <w:pStyle w:val="Heading4"/>
      </w:pPr>
      <w:r w:rsidRPr="0004058C">
        <w:t>2.A.</w:t>
      </w:r>
      <w:r w:rsidR="00C451A7">
        <w:t>6</w:t>
      </w:r>
      <w:r w:rsidRPr="0004058C">
        <w:t>.4. Планирано използване на големи проекти (чл. 96 (2) (</w:t>
      </w:r>
      <w:r w:rsidR="00244433">
        <w:t>б</w:t>
      </w:r>
      <w:r w:rsidRPr="0004058C">
        <w:t xml:space="preserve">) (iii) от РЕГЛАМЕНТ (EС) </w:t>
      </w:r>
      <w:r w:rsidR="007C6289" w:rsidRPr="0004058C">
        <w:t xml:space="preserve">№ </w:t>
      </w:r>
      <w:r w:rsidRPr="0004058C">
        <w:t>1303/2013):</w:t>
      </w:r>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b/>
          <w:smallCaps/>
          <w:sz w:val="24"/>
          <w:szCs w:val="24"/>
          <w:lang w:val="bg-BG"/>
        </w:rPr>
      </w:pPr>
      <w:bookmarkStart w:id="127" w:name="_Toc407104293"/>
      <w:bookmarkStart w:id="128" w:name="_Toc407104450"/>
      <w:r w:rsidRPr="0004058C">
        <w:rPr>
          <w:rFonts w:ascii="Times New (W1)" w:eastAsia="Times New Roman" w:hAnsi="Times New (W1)" w:cs="Times New Roman"/>
          <w:sz w:val="24"/>
          <w:szCs w:val="24"/>
          <w:lang w:val="bg-BG"/>
        </w:rPr>
        <w:t>Не е приложимо</w:t>
      </w:r>
      <w:bookmarkEnd w:id="127"/>
      <w:bookmarkEnd w:id="128"/>
    </w:p>
    <w:p w:rsidR="00A730D0" w:rsidRPr="0004058C" w:rsidRDefault="00A730D0" w:rsidP="00A45D81">
      <w:pPr>
        <w:pStyle w:val="Heading4"/>
      </w:pPr>
      <w:r w:rsidRPr="0004058C">
        <w:t>2.A.</w:t>
      </w:r>
      <w:r w:rsidR="00C451A7">
        <w:t>6</w:t>
      </w:r>
      <w:r w:rsidRPr="0004058C">
        <w:t>.5. Показатели за изпълнението по инвестиционни приоритет</w:t>
      </w:r>
      <w:r w:rsidRPr="0004058C">
        <w:rPr>
          <w:sz w:val="20"/>
        </w:rPr>
        <w:t>И</w:t>
      </w:r>
      <w:r w:rsidRPr="0004058C">
        <w:t xml:space="preserve"> и когато е целесъобразно - по категория региони (чл. 96 (2) (б) (iii) от РЕГЛАМЕНТ (EС) № 1303/2013):</w:t>
      </w:r>
    </w:p>
    <w:p w:rsidR="00A730D0" w:rsidRPr="0004058C" w:rsidRDefault="00A730D0" w:rsidP="00A45D81">
      <w:pPr>
        <w:pStyle w:val="Heading6"/>
      </w:pPr>
      <w:r w:rsidRPr="00A45D81">
        <w:rPr>
          <w:u w:val="single"/>
        </w:rPr>
        <w:t>Таблица 5</w:t>
      </w:r>
      <w:r w:rsidRPr="0004058C">
        <w:t xml:space="preserve">: </w:t>
      </w:r>
      <w:r w:rsidR="00A2288F" w:rsidRPr="00A2288F">
        <w:t>Общи и специфични за програмата показатели за изпълнението (по инвестиционни приоритети, разпределени по категории за ЕСФ и когато е уместно – за ЕФРР )</w:t>
      </w:r>
    </w:p>
    <w:tbl>
      <w:tblPr>
        <w:tblW w:w="486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4"/>
        <w:gridCol w:w="1846"/>
        <w:gridCol w:w="992"/>
        <w:gridCol w:w="712"/>
        <w:gridCol w:w="842"/>
        <w:gridCol w:w="566"/>
        <w:gridCol w:w="568"/>
        <w:gridCol w:w="998"/>
        <w:gridCol w:w="850"/>
        <w:gridCol w:w="991"/>
      </w:tblGrid>
      <w:tr w:rsidR="00A730D0" w:rsidRPr="0004058C" w:rsidTr="009166F2">
        <w:trPr>
          <w:trHeight w:val="630"/>
        </w:trPr>
        <w:tc>
          <w:tcPr>
            <w:tcW w:w="373" w:type="pct"/>
            <w:vMerge w:val="restart"/>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ID</w:t>
            </w:r>
          </w:p>
        </w:tc>
        <w:tc>
          <w:tcPr>
            <w:tcW w:w="1021" w:type="pct"/>
            <w:vMerge w:val="restart"/>
          </w:tcPr>
          <w:p w:rsidR="00A730D0" w:rsidRPr="0004058C" w:rsidRDefault="0080591E" w:rsidP="002F723E">
            <w:pPr>
              <w:spacing w:after="120" w:line="240" w:lineRule="auto"/>
              <w:ind w:left="283" w:hanging="283"/>
              <w:jc w:val="center"/>
              <w:rPr>
                <w:rFonts w:ascii="Times New Roman" w:eastAsia="Times New Roman" w:hAnsi="Times New Roman" w:cs="Times New Roman"/>
                <w:b/>
                <w:sz w:val="20"/>
                <w:szCs w:val="20"/>
                <w:lang w:val="bg-BG"/>
              </w:rPr>
            </w:pPr>
            <w:r>
              <w:rPr>
                <w:rFonts w:ascii="Times New Roman" w:eastAsia="Times New Roman" w:hAnsi="Times New Roman" w:cs="Times New Roman"/>
                <w:b/>
                <w:sz w:val="20"/>
                <w:szCs w:val="20"/>
                <w:lang w:val="bg-BG"/>
              </w:rPr>
              <w:t>Показател</w:t>
            </w:r>
            <w:r w:rsidR="00A730D0" w:rsidRPr="0004058C">
              <w:rPr>
                <w:rFonts w:ascii="Times New Roman" w:eastAsia="Times New Roman" w:hAnsi="Times New Roman" w:cs="Times New Roman"/>
                <w:b/>
                <w:sz w:val="20"/>
                <w:szCs w:val="20"/>
                <w:lang w:val="bg-BG"/>
              </w:rPr>
              <w:t xml:space="preserve"> </w:t>
            </w:r>
          </w:p>
        </w:tc>
        <w:tc>
          <w:tcPr>
            <w:tcW w:w="549"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Мерна единица</w:t>
            </w:r>
          </w:p>
        </w:tc>
        <w:tc>
          <w:tcPr>
            <w:tcW w:w="394"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Фонд</w:t>
            </w:r>
          </w:p>
        </w:tc>
        <w:tc>
          <w:tcPr>
            <w:tcW w:w="466"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Категория регион</w:t>
            </w:r>
          </w:p>
        </w:tc>
        <w:tc>
          <w:tcPr>
            <w:tcW w:w="1179" w:type="pct"/>
            <w:gridSpan w:val="3"/>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Целева стойност</w:t>
            </w:r>
          </w:p>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(2023)</w:t>
            </w:r>
          </w:p>
        </w:tc>
        <w:tc>
          <w:tcPr>
            <w:tcW w:w="470"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Източник на данни</w:t>
            </w:r>
          </w:p>
        </w:tc>
        <w:tc>
          <w:tcPr>
            <w:tcW w:w="548"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Честота на отчитане</w:t>
            </w:r>
          </w:p>
        </w:tc>
      </w:tr>
      <w:tr w:rsidR="00A730D0" w:rsidRPr="0004058C" w:rsidTr="004E6AEE">
        <w:trPr>
          <w:trHeight w:val="482"/>
        </w:trPr>
        <w:tc>
          <w:tcPr>
            <w:tcW w:w="373"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p>
        </w:tc>
        <w:tc>
          <w:tcPr>
            <w:tcW w:w="1021"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p>
        </w:tc>
        <w:tc>
          <w:tcPr>
            <w:tcW w:w="549"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394"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466"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313"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М</w:t>
            </w:r>
          </w:p>
        </w:tc>
        <w:tc>
          <w:tcPr>
            <w:tcW w:w="314"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Ж</w:t>
            </w:r>
          </w:p>
        </w:tc>
        <w:tc>
          <w:tcPr>
            <w:tcW w:w="552"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Общо</w:t>
            </w:r>
          </w:p>
        </w:tc>
        <w:tc>
          <w:tcPr>
            <w:tcW w:w="470"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548"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r>
      <w:tr w:rsidR="00A730D0" w:rsidRPr="0004058C" w:rsidTr="009166F2">
        <w:trPr>
          <w:trHeight w:val="370"/>
        </w:trPr>
        <w:tc>
          <w:tcPr>
            <w:tcW w:w="373" w:type="pct"/>
            <w:vAlign w:val="center"/>
          </w:tcPr>
          <w:p w:rsidR="00A730D0" w:rsidRPr="0004058C" w:rsidRDefault="00A730D0" w:rsidP="009166F2">
            <w:pPr>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 1</w:t>
            </w:r>
          </w:p>
        </w:tc>
        <w:tc>
          <w:tcPr>
            <w:tcW w:w="1021" w:type="pct"/>
            <w:vAlign w:val="center"/>
          </w:tcPr>
          <w:p w:rsidR="00A730D0" w:rsidRPr="0004058C" w:rsidRDefault="00A730D0" w:rsidP="009166F2">
            <w:pPr>
              <w:snapToGrid w:val="0"/>
              <w:spacing w:after="120" w:line="240" w:lineRule="auto"/>
              <w:ind w:left="35" w:hanging="35"/>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Неактивни или безработни участници</w:t>
            </w:r>
          </w:p>
        </w:tc>
        <w:tc>
          <w:tcPr>
            <w:tcW w:w="549" w:type="pct"/>
            <w:vAlign w:val="center"/>
          </w:tcPr>
          <w:p w:rsidR="00A730D0" w:rsidRPr="0004058C" w:rsidRDefault="00A730D0" w:rsidP="0020010E">
            <w:pPr>
              <w:snapToGrid w:val="0"/>
              <w:spacing w:after="120" w:line="240" w:lineRule="auto"/>
              <w:ind w:left="35" w:hanging="35"/>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94" w:type="pct"/>
            <w:vAlign w:val="center"/>
          </w:tcPr>
          <w:p w:rsidR="00A730D0" w:rsidRPr="0004058C" w:rsidRDefault="00A730D0" w:rsidP="0020010E">
            <w:pPr>
              <w:spacing w:after="120" w:line="240" w:lineRule="auto"/>
              <w:ind w:left="35" w:hanging="35"/>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ЕСФ</w:t>
            </w:r>
          </w:p>
        </w:tc>
        <w:tc>
          <w:tcPr>
            <w:tcW w:w="466" w:type="pct"/>
            <w:vAlign w:val="center"/>
          </w:tcPr>
          <w:p w:rsidR="00A730D0" w:rsidRPr="0004058C" w:rsidRDefault="00A730D0" w:rsidP="00552BF4">
            <w:pPr>
              <w:spacing w:after="120" w:line="240" w:lineRule="auto"/>
              <w:ind w:left="35" w:hanging="35"/>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13"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314"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552"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5</w:t>
            </w:r>
            <w:r w:rsidR="0020010E">
              <w:rPr>
                <w:rFonts w:ascii="Times New Roman" w:eastAsia="Times New Roman" w:hAnsi="Times New Roman" w:cs="Times New Roman"/>
                <w:i/>
                <w:sz w:val="16"/>
                <w:szCs w:val="16"/>
                <w:lang w:val="bg-BG"/>
              </w:rPr>
              <w:t> </w:t>
            </w:r>
            <w:r w:rsidRPr="0004058C">
              <w:rPr>
                <w:rFonts w:ascii="Times New Roman" w:eastAsia="Times New Roman" w:hAnsi="Times New Roman" w:cs="Times New Roman"/>
                <w:i/>
                <w:sz w:val="16"/>
                <w:szCs w:val="16"/>
                <w:lang w:val="bg-BG"/>
              </w:rPr>
              <w:t>340</w:t>
            </w:r>
          </w:p>
        </w:tc>
        <w:tc>
          <w:tcPr>
            <w:tcW w:w="470" w:type="pct"/>
            <w:vAlign w:val="center"/>
          </w:tcPr>
          <w:p w:rsidR="00A730D0" w:rsidRPr="0004058C" w:rsidRDefault="00A730D0" w:rsidP="009166F2">
            <w:pPr>
              <w:snapToGrid w:val="0"/>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548" w:type="pct"/>
            <w:vAlign w:val="center"/>
          </w:tcPr>
          <w:p w:rsidR="00A730D0" w:rsidRPr="0004058C" w:rsidRDefault="00A730D0" w:rsidP="0020010E">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A730D0" w:rsidRPr="0004058C" w:rsidTr="009166F2">
        <w:trPr>
          <w:trHeight w:val="370"/>
        </w:trPr>
        <w:tc>
          <w:tcPr>
            <w:tcW w:w="373" w:type="pct"/>
            <w:vAlign w:val="center"/>
          </w:tcPr>
          <w:p w:rsidR="00A730D0" w:rsidRPr="0004058C" w:rsidRDefault="00A730D0" w:rsidP="009166F2">
            <w:pPr>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 1</w:t>
            </w:r>
          </w:p>
        </w:tc>
        <w:tc>
          <w:tcPr>
            <w:tcW w:w="1021" w:type="pct"/>
            <w:vAlign w:val="center"/>
          </w:tcPr>
          <w:p w:rsidR="00A730D0" w:rsidRPr="0004058C" w:rsidRDefault="00A730D0" w:rsidP="009166F2">
            <w:pPr>
              <w:snapToGrid w:val="0"/>
              <w:spacing w:after="120" w:line="240" w:lineRule="auto"/>
              <w:ind w:left="35" w:hanging="35"/>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Деца, вкл. с увреждания</w:t>
            </w:r>
          </w:p>
        </w:tc>
        <w:tc>
          <w:tcPr>
            <w:tcW w:w="549" w:type="pct"/>
            <w:vAlign w:val="center"/>
          </w:tcPr>
          <w:p w:rsidR="00A730D0" w:rsidRPr="0004058C" w:rsidRDefault="00A730D0" w:rsidP="0020010E">
            <w:pPr>
              <w:snapToGrid w:val="0"/>
              <w:spacing w:after="120" w:line="240" w:lineRule="auto"/>
              <w:ind w:left="35" w:hanging="35"/>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94" w:type="pct"/>
            <w:vAlign w:val="center"/>
          </w:tcPr>
          <w:p w:rsidR="00A730D0" w:rsidRPr="0004058C" w:rsidRDefault="00A730D0" w:rsidP="0020010E">
            <w:pPr>
              <w:spacing w:after="120" w:line="240" w:lineRule="auto"/>
              <w:ind w:left="35" w:hanging="35"/>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ЕСФ</w:t>
            </w:r>
          </w:p>
        </w:tc>
        <w:tc>
          <w:tcPr>
            <w:tcW w:w="466" w:type="pct"/>
            <w:vAlign w:val="center"/>
          </w:tcPr>
          <w:p w:rsidR="00A730D0" w:rsidRPr="0004058C" w:rsidRDefault="00A730D0" w:rsidP="00552BF4">
            <w:pPr>
              <w:spacing w:after="120" w:line="240" w:lineRule="auto"/>
              <w:ind w:left="35" w:hanging="35"/>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13"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314"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552"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5</w:t>
            </w:r>
            <w:r w:rsidR="0020010E">
              <w:rPr>
                <w:rFonts w:ascii="Times New Roman" w:eastAsia="Times New Roman" w:hAnsi="Times New Roman" w:cs="Times New Roman"/>
                <w:i/>
                <w:sz w:val="16"/>
                <w:szCs w:val="16"/>
                <w:lang w:val="bg-BG"/>
              </w:rPr>
              <w:t> </w:t>
            </w:r>
            <w:r w:rsidRPr="0004058C">
              <w:rPr>
                <w:rFonts w:ascii="Times New Roman" w:eastAsia="Times New Roman" w:hAnsi="Times New Roman" w:cs="Times New Roman"/>
                <w:i/>
                <w:sz w:val="16"/>
                <w:szCs w:val="16"/>
                <w:lang w:val="bg-BG"/>
              </w:rPr>
              <w:t>340</w:t>
            </w:r>
          </w:p>
        </w:tc>
        <w:tc>
          <w:tcPr>
            <w:tcW w:w="470" w:type="pct"/>
            <w:vAlign w:val="center"/>
          </w:tcPr>
          <w:p w:rsidR="00A730D0" w:rsidRPr="0004058C" w:rsidRDefault="00A730D0" w:rsidP="009166F2">
            <w:pPr>
              <w:snapToGrid w:val="0"/>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548" w:type="pct"/>
            <w:vAlign w:val="center"/>
          </w:tcPr>
          <w:p w:rsidR="00A730D0" w:rsidRPr="0004058C" w:rsidRDefault="00A730D0" w:rsidP="0020010E">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A730D0" w:rsidRPr="0004058C" w:rsidTr="009166F2">
        <w:trPr>
          <w:trHeight w:val="420"/>
        </w:trPr>
        <w:tc>
          <w:tcPr>
            <w:tcW w:w="373" w:type="pct"/>
            <w:vAlign w:val="center"/>
          </w:tcPr>
          <w:p w:rsidR="00A730D0" w:rsidRPr="0004058C" w:rsidRDefault="00A730D0" w:rsidP="009166F2">
            <w:pPr>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 2</w:t>
            </w:r>
          </w:p>
        </w:tc>
        <w:tc>
          <w:tcPr>
            <w:tcW w:w="1021" w:type="pct"/>
            <w:vAlign w:val="center"/>
          </w:tcPr>
          <w:p w:rsidR="00A730D0" w:rsidRPr="0004058C" w:rsidRDefault="00A730D0" w:rsidP="009166F2">
            <w:pPr>
              <w:snapToGrid w:val="0"/>
              <w:spacing w:after="120" w:line="240" w:lineRule="auto"/>
              <w:ind w:left="35" w:hanging="35"/>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Хора с увреждания над 18 г.</w:t>
            </w:r>
          </w:p>
        </w:tc>
        <w:tc>
          <w:tcPr>
            <w:tcW w:w="549" w:type="pct"/>
            <w:vAlign w:val="center"/>
          </w:tcPr>
          <w:p w:rsidR="00A730D0" w:rsidRPr="0004058C" w:rsidRDefault="00A730D0" w:rsidP="0020010E">
            <w:pPr>
              <w:snapToGrid w:val="0"/>
              <w:spacing w:after="120" w:line="240" w:lineRule="auto"/>
              <w:ind w:left="35" w:hanging="35"/>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94" w:type="pct"/>
            <w:vAlign w:val="center"/>
          </w:tcPr>
          <w:p w:rsidR="00A730D0" w:rsidRPr="0004058C" w:rsidRDefault="00A730D0" w:rsidP="0020010E">
            <w:pPr>
              <w:spacing w:after="120" w:line="240" w:lineRule="auto"/>
              <w:ind w:left="35" w:hanging="35"/>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ЕСФ</w:t>
            </w:r>
          </w:p>
        </w:tc>
        <w:tc>
          <w:tcPr>
            <w:tcW w:w="466" w:type="pct"/>
            <w:vAlign w:val="center"/>
          </w:tcPr>
          <w:p w:rsidR="00A730D0" w:rsidRPr="0004058C" w:rsidRDefault="00A730D0" w:rsidP="00552BF4">
            <w:pPr>
              <w:spacing w:after="120" w:line="240" w:lineRule="auto"/>
              <w:ind w:left="35" w:hanging="35"/>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13"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314"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552"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8</w:t>
            </w:r>
            <w:r w:rsidR="0020010E">
              <w:rPr>
                <w:rFonts w:ascii="Times New Roman" w:eastAsia="Times New Roman" w:hAnsi="Times New Roman" w:cs="Times New Roman"/>
                <w:i/>
                <w:sz w:val="16"/>
                <w:szCs w:val="16"/>
                <w:lang w:val="bg-BG"/>
              </w:rPr>
              <w:t> </w:t>
            </w:r>
            <w:r w:rsidRPr="0004058C">
              <w:rPr>
                <w:rFonts w:ascii="Times New Roman" w:eastAsia="Times New Roman" w:hAnsi="Times New Roman" w:cs="Times New Roman"/>
                <w:i/>
                <w:sz w:val="16"/>
                <w:szCs w:val="16"/>
                <w:lang w:val="bg-BG"/>
              </w:rPr>
              <w:t>150</w:t>
            </w:r>
          </w:p>
        </w:tc>
        <w:tc>
          <w:tcPr>
            <w:tcW w:w="470" w:type="pct"/>
            <w:vAlign w:val="center"/>
          </w:tcPr>
          <w:p w:rsidR="00A730D0" w:rsidRPr="0004058C" w:rsidRDefault="00A730D0" w:rsidP="009166F2">
            <w:pPr>
              <w:snapToGrid w:val="0"/>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548" w:type="pct"/>
            <w:vAlign w:val="center"/>
          </w:tcPr>
          <w:p w:rsidR="00A730D0" w:rsidRPr="0004058C" w:rsidRDefault="00A730D0" w:rsidP="0020010E">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bl>
    <w:p w:rsidR="00A730D0" w:rsidRPr="0004058C" w:rsidRDefault="00A730D0" w:rsidP="00A730D0">
      <w:pPr>
        <w:shd w:val="clear" w:color="auto" w:fill="FFFFFF"/>
        <w:spacing w:after="120" w:line="240" w:lineRule="auto"/>
        <w:jc w:val="both"/>
        <w:rPr>
          <w:rFonts w:ascii="TimesNewRomanPS-BoldMT" w:eastAsia="Times New Roman" w:hAnsi="TimesNewRomanPS-BoldMT" w:cs="TimesNewRomanPS-BoldMT"/>
          <w:bCs/>
          <w:sz w:val="24"/>
          <w:szCs w:val="20"/>
          <w:lang w:val="bg-BG"/>
        </w:rPr>
      </w:pPr>
    </w:p>
    <w:p w:rsidR="00A45D81" w:rsidRDefault="00A730D0" w:rsidP="00A45D81">
      <w:pPr>
        <w:pStyle w:val="Heading3"/>
      </w:pPr>
      <w:bookmarkStart w:id="129" w:name="_Toc407104451"/>
      <w:r w:rsidRPr="0004058C">
        <w:t>Инвестиционен приоритет № 3</w:t>
      </w:r>
      <w:bookmarkEnd w:id="129"/>
    </w:p>
    <w:p w:rsidR="00A730D0" w:rsidRPr="0004058C" w:rsidRDefault="00A730D0" w:rsidP="00A45D81">
      <w:pPr>
        <w:pStyle w:val="Heading3"/>
      </w:pPr>
      <w:r w:rsidRPr="0004058C">
        <w:t xml:space="preserve"> </w:t>
      </w:r>
      <w:bookmarkStart w:id="130" w:name="_Toc407104452"/>
      <w:r w:rsidRPr="0004058C">
        <w:t>„</w:t>
      </w:r>
      <w:r w:rsidR="00976478">
        <w:t>Подобряване</w:t>
      </w:r>
      <w:r w:rsidR="00976478" w:rsidRPr="0004058C">
        <w:t xml:space="preserve"> </w:t>
      </w:r>
      <w:r w:rsidRPr="0004058C">
        <w:t>на достъпа до услуги, които са на достъпна цена, устойчиви и висококачествени, включително здравни и социални услуги от общ интерес”</w:t>
      </w:r>
      <w:bookmarkEnd w:id="130"/>
      <w:r w:rsidRPr="0004058C">
        <w:t xml:space="preserve"> </w:t>
      </w:r>
    </w:p>
    <w:p w:rsidR="00A730D0" w:rsidRPr="0004058C" w:rsidRDefault="00A730D0" w:rsidP="00A730D0">
      <w:pPr>
        <w:shd w:val="clear" w:color="auto" w:fill="FFFFFF"/>
        <w:spacing w:after="120" w:line="240" w:lineRule="auto"/>
        <w:jc w:val="both"/>
        <w:rPr>
          <w:rFonts w:ascii="Times New Roman" w:eastAsia="Times New Roman" w:hAnsi="Times New Roman" w:cs="Times New Roman"/>
          <w:b/>
          <w:i/>
          <w:color w:val="C00000"/>
          <w:sz w:val="26"/>
          <w:szCs w:val="26"/>
          <w:lang w:val="bg-BG"/>
        </w:rPr>
      </w:pPr>
      <w:r w:rsidRPr="0004058C">
        <w:rPr>
          <w:rFonts w:ascii="Times New Roman" w:eastAsia="Times New Roman" w:hAnsi="Times New Roman" w:cs="Times New Roman"/>
          <w:b/>
          <w:iCs/>
          <w:sz w:val="24"/>
          <w:szCs w:val="20"/>
          <w:u w:val="single"/>
          <w:lang w:val="bg-BG"/>
        </w:rPr>
        <w:t>Специфична цел 1:</w:t>
      </w:r>
      <w:r w:rsidRPr="0004058C">
        <w:rPr>
          <w:rFonts w:ascii="Times New Roman" w:eastAsia="Times New Roman" w:hAnsi="Times New Roman" w:cs="Times New Roman"/>
          <w:b/>
          <w:iCs/>
          <w:sz w:val="24"/>
          <w:szCs w:val="20"/>
          <w:lang w:val="bg-BG"/>
        </w:rPr>
        <w:t xml:space="preserve"> Подобряване на достъпа на хора с увреждания и хора над 65 г. в невъзможност за самообслужване до услуги за социално включване и здравеопазване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За възрастните, и особено за самотно живеещите възрастни над 65-годишна възраст, поради зависимостта от социалните плащания и липсата на подкрепа от страна на близки и роднини, рискът от изпадане в бедност или социално изключване е 79</w:t>
      </w:r>
      <w:r w:rsidR="008D0DB2" w:rsidRPr="0004058C">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3%</w:t>
      </w:r>
      <w:r w:rsidRPr="0004058C">
        <w:rPr>
          <w:rFonts w:ascii="Times New Roman" w:eastAsia="Times New Roman" w:hAnsi="Times New Roman" w:cs="Times New Roman"/>
          <w:sz w:val="24"/>
          <w:szCs w:val="20"/>
          <w:vertAlign w:val="superscript"/>
          <w:lang w:val="bg-BG"/>
        </w:rPr>
        <w:footnoteReference w:id="42"/>
      </w:r>
      <w:r w:rsidRPr="0004058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4"/>
          <w:lang w:val="bg-BG"/>
        </w:rPr>
        <w:t xml:space="preserve">Независимо от факта, че през последните години се наблюдава разширяване на социалните услуги в общността като видове и като обхват, потребностите от тях остават незадоволени. </w:t>
      </w:r>
      <w:r w:rsidRPr="0004058C">
        <w:rPr>
          <w:rFonts w:ascii="Times New Roman" w:eastAsia="Times New Roman" w:hAnsi="Times New Roman" w:cs="Times New Roman"/>
          <w:sz w:val="24"/>
          <w:szCs w:val="20"/>
          <w:lang w:val="bg-BG"/>
        </w:rPr>
        <w:t xml:space="preserve">В резултат на удължаването на трудовия живот и високата мобилност, много от семействата имат ограничени възможности за грижа за възрастните си родители. </w:t>
      </w:r>
      <w:r w:rsidRPr="0004058C">
        <w:rPr>
          <w:rFonts w:ascii="Times New Roman" w:eastAsia="Times New Roman" w:hAnsi="Times New Roman" w:cs="Times New Roman"/>
          <w:sz w:val="24"/>
          <w:szCs w:val="24"/>
          <w:lang w:val="bg-BG"/>
        </w:rPr>
        <w:t>Основните проблеми на хората над 65 г.,</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 xml:space="preserve">които са в частична или пълна невъзможност да се самообслужват вкъщи, най-често поради здравословни проблеми и обикновено самотноживеещи, </w:t>
      </w:r>
      <w:r w:rsidRPr="0004058C">
        <w:rPr>
          <w:rFonts w:ascii="Times New Roman" w:eastAsia="Times New Roman" w:hAnsi="Times New Roman" w:cs="Times New Roman"/>
          <w:sz w:val="24"/>
          <w:szCs w:val="20"/>
          <w:lang w:val="bg-BG"/>
        </w:rPr>
        <w:t>е невъзможността да организират самостоятелно бита си и ежедневните си дейности</w:t>
      </w:r>
      <w:r w:rsidRPr="0004058C">
        <w:rPr>
          <w:rFonts w:ascii="Times New Roman" w:eastAsia="Times New Roman" w:hAnsi="Times New Roman" w:cs="Times New Roman"/>
          <w:sz w:val="24"/>
          <w:szCs w:val="24"/>
          <w:lang w:val="bg-BG"/>
        </w:rPr>
        <w:t>, както и липсата на социални контакти.</w:t>
      </w:r>
      <w:r w:rsidRPr="0004058C">
        <w:rPr>
          <w:rFonts w:ascii="Times New Roman" w:eastAsia="Times New Roman" w:hAnsi="Times New Roman" w:cs="Times New Roman"/>
          <w:sz w:val="24"/>
          <w:szCs w:val="20"/>
          <w:lang w:val="bg-BG"/>
        </w:rPr>
        <w:t xml:space="preserve"> Нараства необходимостта от развитието на социални и здравни услуги,</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предоставяни в домашна среда.</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Демографската тенденция в България е свързана със застаряване на населението, което води до нарастващата потребност от грижа за възрастните. Мерките следва да допринесат за изграждането на адекватна мрежа от услуги в общността и в домашна среда, включително и предоставяне на почасови услуги в подкрепа на социалното включване на възрастните с цел превенция на институционализирането.</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bCs/>
          <w:sz w:val="24"/>
          <w:szCs w:val="20"/>
          <w:lang w:val="bg-BG"/>
        </w:rPr>
        <w:t>Подкрепата ще бъде насочена и към развитие на междусекторни услуги за хора с увреждания, включващи рехабилитация, трудотерапия, както и към социални и здравни услуги в общността, в подкрепа на социалното им включване.</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rPr>
        <w:t>Чрез изпълнението на интегрирани мерки за подобряване на достъпа до основни социални и здравни услуги се цели постигане на равни възможности, независимост и социална интеграция за тази специфична група и преодоляване на последиците от социалното изключване и бедността. От друга страна при изпълнението на интервенции по програмата ще бъде взет предвид фактът, че значителен дял от лицата, полагащи грижи за хора над 65 г. в невъзможност за самообслужване, са изключени от възможността за заетост именно поради тези своите задължения.</w:t>
      </w:r>
      <w:r w:rsidRPr="0004058C">
        <w:rPr>
          <w:rFonts w:ascii="Times New Roman" w:eastAsia="Times New Roman" w:hAnsi="Times New Roman" w:cs="Times New Roman"/>
          <w:sz w:val="24"/>
          <w:szCs w:val="24"/>
          <w:lang w:val="bg-BG" w:eastAsia="bg-BG"/>
        </w:rPr>
        <w:t xml:space="preserve"> </w:t>
      </w:r>
    </w:p>
    <w:p w:rsidR="00A730D0" w:rsidRPr="0004058C" w:rsidRDefault="00A730D0" w:rsidP="00A730D0">
      <w:pPr>
        <w:shd w:val="clear" w:color="auto" w:fill="FFFFFF"/>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4"/>
          <w:lang w:val="bg-BG"/>
        </w:rPr>
        <w:t>П</w:t>
      </w:r>
      <w:r w:rsidRPr="0004058C">
        <w:rPr>
          <w:rFonts w:ascii="Times New Roman" w:eastAsia="Times New Roman" w:hAnsi="Times New Roman" w:cs="Times New Roman"/>
          <w:sz w:val="24"/>
          <w:szCs w:val="20"/>
          <w:lang w:val="bg-BG"/>
        </w:rPr>
        <w:t>одкрепата за развитие на форми на дългосрочни грижи ще окажат превантивна роля и ще предотвратят настаняването в специализирани институции и излишното хоспитализиране и ще допринесат за промяна на досегашния институционален и все още медицински ориентиран модел на грижа за възрастните и хората с увреждания.</w:t>
      </w:r>
    </w:p>
    <w:p w:rsidR="00A730D0" w:rsidRPr="0004058C" w:rsidRDefault="00A730D0" w:rsidP="00A730D0">
      <w:p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резултат на изпълнението на мерките под тази специфична цел, ще се подобри качеството на живот на възрастните, нуждаещи се от постоянно обслужване в ежедневието си, и на хората с увреждания</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чрез осигуряване на дългосрочна грижа, вкл. подкрепящи и интегрирани социални и здравни услуги в общността и в домашна среда. Услугите следва да са ориентирани към самия потребител и към неговите променящи се социални и здравни потребности. </w:t>
      </w:r>
    </w:p>
    <w:p w:rsidR="00A730D0" w:rsidRPr="0004058C" w:rsidRDefault="00A730D0" w:rsidP="00A730D0">
      <w:p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Специфичната цел ще се реализира в съответствие с изпълнението на Национална стратегия за дългосрочна грижа, Националната стратегия за намаляване на бедността и насърчаване на социалното включване 2020 и с Актуализираната национална стратегия за демографско развитие на населението в Република България (2012-2030 г.).</w:t>
      </w:r>
    </w:p>
    <w:p w:rsidR="00A730D0" w:rsidRPr="0004058C" w:rsidRDefault="00A730D0" w:rsidP="00A730D0">
      <w:p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b/>
          <w:iCs/>
          <w:sz w:val="24"/>
          <w:szCs w:val="20"/>
          <w:u w:val="single"/>
          <w:lang w:val="bg-BG"/>
        </w:rPr>
        <w:t>Специфична цел 2:</w:t>
      </w:r>
      <w:r w:rsidRPr="0004058C">
        <w:rPr>
          <w:rFonts w:ascii="Times New Roman" w:eastAsia="Times New Roman" w:hAnsi="Times New Roman" w:cs="Times New Roman"/>
          <w:b/>
          <w:iCs/>
          <w:sz w:val="24"/>
          <w:szCs w:val="20"/>
          <w:lang w:val="bg-BG"/>
        </w:rPr>
        <w:t xml:space="preserve"> </w:t>
      </w:r>
      <w:r w:rsidRPr="0004058C">
        <w:rPr>
          <w:rFonts w:ascii="Times New Roman" w:eastAsia="Times New Roman" w:hAnsi="Times New Roman" w:cs="Times New Roman"/>
          <w:b/>
          <w:bCs/>
          <w:sz w:val="24"/>
          <w:szCs w:val="20"/>
          <w:lang w:val="bg-BG"/>
        </w:rPr>
        <w:t xml:space="preserve">Намаляване броя на </w:t>
      </w:r>
      <w:r w:rsidRPr="0004058C">
        <w:rPr>
          <w:rFonts w:ascii="Times New Roman" w:eastAsia="Times New Roman" w:hAnsi="Times New Roman" w:cs="Times New Roman"/>
          <w:b/>
          <w:sz w:val="24"/>
          <w:szCs w:val="20"/>
          <w:lang w:val="bg-BG"/>
        </w:rPr>
        <w:t>възрастните и хората с увреждания</w:t>
      </w:r>
      <w:r w:rsidRPr="0004058C">
        <w:rPr>
          <w:rFonts w:ascii="Times New Roman" w:eastAsia="Times New Roman" w:hAnsi="Times New Roman" w:cs="Times New Roman"/>
          <w:b/>
          <w:bCs/>
          <w:sz w:val="24"/>
          <w:szCs w:val="20"/>
          <w:lang w:val="bg-BG"/>
        </w:rPr>
        <w:t>, настанени в институции чрез предоставяне на социални и здравни услуги в общността</w:t>
      </w:r>
      <w:r w:rsidRPr="0004058C">
        <w:rPr>
          <w:rFonts w:ascii="Times New Roman" w:eastAsia="Times New Roman" w:hAnsi="Times New Roman" w:cs="Times New Roman"/>
          <w:b/>
          <w:sz w:val="24"/>
          <w:szCs w:val="20"/>
          <w:lang w:val="bg-BG"/>
        </w:rPr>
        <w:t xml:space="preserve">, </w:t>
      </w:r>
      <w:r w:rsidRPr="0004058C">
        <w:rPr>
          <w:rFonts w:ascii="Times New Roman" w:eastAsia="Times New Roman" w:hAnsi="Times New Roman" w:cs="Times New Roman"/>
          <w:b/>
          <w:bCs/>
          <w:sz w:val="24"/>
          <w:szCs w:val="20"/>
          <w:lang w:val="bg-BG"/>
        </w:rPr>
        <w:t>включително услуги за дългосрочна грижа</w:t>
      </w:r>
    </w:p>
    <w:p w:rsidR="00A730D0" w:rsidRPr="0004058C" w:rsidRDefault="00A730D0" w:rsidP="00A730D0">
      <w:pPr>
        <w:shd w:val="clear" w:color="auto" w:fill="FFFFFF"/>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Институционалният модел на грижа в България се предоставя главно в домове за хора с увреждания и в домове за стари хора. Настанените в тези домове хора са изключени от ползването на социални услуги в общността. </w:t>
      </w:r>
    </w:p>
    <w:p w:rsidR="00A730D0" w:rsidRPr="0004058C" w:rsidRDefault="00A730D0" w:rsidP="00A730D0">
      <w:pPr>
        <w:shd w:val="clear" w:color="auto" w:fill="FFFFFF"/>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Системата за дългосрочни грижи и социални услуги в България значително се разшири през последните години. Предприетите действия бяха в посока за постепенно премахване на институционалния модел на грижа и замяна с предоставяне на повече базирани в общността и близки до семейната среда социални услуги. Въпреки положените усилия, съществуват проблеми, от чието адресиране зависи по-нататъшното успешно развитие на политиката за деинституционализация</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на възрастните и на хората с увреждания в България. Според данни на Агенцията за социално подпомагане към януари 2014 г. броят на специализираните институции за възрастни и хора с увреждания е 160.</w:t>
      </w:r>
    </w:p>
    <w:p w:rsidR="00A730D0" w:rsidRPr="0004058C" w:rsidRDefault="00A730D0" w:rsidP="00A730D0">
      <w:pPr>
        <w:shd w:val="clear" w:color="auto" w:fill="FFFFFF"/>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Изпълнението на мерките по тази специфична цел </w:t>
      </w:r>
      <w:r w:rsidR="00A5604C">
        <w:rPr>
          <w:rFonts w:ascii="Times New Roman" w:eastAsia="Times New Roman" w:hAnsi="Times New Roman" w:cs="Times New Roman"/>
          <w:sz w:val="24"/>
          <w:szCs w:val="20"/>
          <w:lang w:val="bg-BG"/>
        </w:rPr>
        <w:t>имат за цел</w:t>
      </w:r>
      <w:r w:rsidRPr="0004058C">
        <w:rPr>
          <w:rFonts w:ascii="Times New Roman" w:eastAsia="Times New Roman" w:hAnsi="Times New Roman" w:cs="Times New Roman"/>
          <w:sz w:val="24"/>
          <w:szCs w:val="20"/>
          <w:lang w:val="bg-BG"/>
        </w:rPr>
        <w:t xml:space="preserve"> изграждането на адекватна мрежа от качествени и устойчиви социални услуги, предлагани в общността, които да отговарят на индивидуалните и специфични потребности на възрастните хора и хората с увреждания, настанени в специализирани институции с цел осигуряване на предпоставки за независим и достоен живот. Чрез предоставянето на социални и здравни услуги в общността ще се осигурят условия за живот в среда близка до семейната</w:t>
      </w:r>
      <w:r w:rsidR="00E67EAE">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 xml:space="preserve"> ще се подкрепят потребителите и ще се насърчи социалното им включване. Извеждането им от специализираните институции ще подобри качеството на живот на възрастните и на хората с увреждания, както и ще допринесе за тяхното пълноценно включване в обществото.</w:t>
      </w:r>
    </w:p>
    <w:p w:rsidR="00A730D0" w:rsidRPr="0004058C" w:rsidRDefault="00A730D0" w:rsidP="00A730D0">
      <w:pPr>
        <w:shd w:val="clear" w:color="auto" w:fill="FFFFFF"/>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Развитието на форми на дългосрочни грижи в общността ще окажат превантивна роля и ще предотвратят настаняването в специализирани институции и излишното хоспитализиране. Изпълнението на мерките ще допринес</w:t>
      </w:r>
      <w:r w:rsidR="00E67EAE">
        <w:rPr>
          <w:rFonts w:ascii="Times New Roman" w:eastAsia="Times New Roman" w:hAnsi="Times New Roman" w:cs="Times New Roman"/>
          <w:sz w:val="24"/>
          <w:szCs w:val="20"/>
          <w:lang w:val="bg-BG"/>
        </w:rPr>
        <w:t>е</w:t>
      </w:r>
      <w:r w:rsidRPr="0004058C">
        <w:rPr>
          <w:rFonts w:ascii="Times New Roman" w:eastAsia="Times New Roman" w:hAnsi="Times New Roman" w:cs="Times New Roman"/>
          <w:sz w:val="24"/>
          <w:szCs w:val="20"/>
          <w:lang w:val="bg-BG"/>
        </w:rPr>
        <w:t xml:space="preserve"> за справяне с основните</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предизвикателства, които са идентифицирани в Националната стратегия за дългосрочна грижа, Националната здравна стратегия 2014 – 2020</w:t>
      </w:r>
      <w:r w:rsidR="008D0DB2" w:rsidRPr="0004058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г., както и с Актуализираната национална стратегия за демографско развитие на населението в Република България (2012-2030 г.).</w:t>
      </w:r>
    </w:p>
    <w:p w:rsidR="00A730D0" w:rsidRPr="0004058C" w:rsidRDefault="00A730D0" w:rsidP="00A730D0">
      <w:pPr>
        <w:shd w:val="clear" w:color="auto" w:fill="FFFFFF"/>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b/>
          <w:iCs/>
          <w:sz w:val="24"/>
          <w:szCs w:val="20"/>
          <w:u w:val="single"/>
          <w:lang w:val="bg-BG"/>
        </w:rPr>
        <w:t>Специфична цел 3:</w:t>
      </w:r>
      <w:r w:rsidRPr="0004058C">
        <w:rPr>
          <w:rFonts w:ascii="Times New Roman" w:eastAsia="Times New Roman" w:hAnsi="Times New Roman" w:cs="Times New Roman"/>
          <w:b/>
          <w:iCs/>
          <w:sz w:val="24"/>
          <w:szCs w:val="20"/>
          <w:lang w:val="bg-BG"/>
        </w:rPr>
        <w:t xml:space="preserve"> </w:t>
      </w:r>
      <w:r w:rsidRPr="0004058C">
        <w:rPr>
          <w:rFonts w:ascii="Times New Roman" w:eastAsia="Times New Roman" w:hAnsi="Times New Roman" w:cs="Times New Roman"/>
          <w:b/>
          <w:bCs/>
          <w:sz w:val="24"/>
          <w:szCs w:val="20"/>
          <w:lang w:val="bg-BG"/>
        </w:rPr>
        <w:t>Намаляване броя на децата и младежите, настанени в институции чрез предоставяне на социални и здравни услуги в общността</w:t>
      </w:r>
    </w:p>
    <w:p w:rsidR="00A730D0" w:rsidRPr="0004058C" w:rsidRDefault="00A730D0" w:rsidP="00A730D0">
      <w:pPr>
        <w:shd w:val="clear" w:color="auto" w:fill="FFFFFF"/>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Институционалният модел на грижа не може да задоволи основните потребности на децата и младежите и оказва негативно влияние върху тяхното развитие и поведение. Това от своя страна води до допълнителна икономическа и социална цена за цялото общество. Изпълнението на дейностите по програмата имат за цел да допринесат от една страна за предотвратяване на настаняванията на деца и младежи в специализирани институции, а от друга, за извеждането на вече настанените, чрез предоставяне на алтернативни социални услуги в общността, близки до семейната грижа. </w:t>
      </w:r>
    </w:p>
    <w:p w:rsidR="00A730D0" w:rsidRPr="0004058C" w:rsidRDefault="00A730D0" w:rsidP="00A730D0">
      <w:pPr>
        <w:spacing w:after="120" w:line="240" w:lineRule="auto"/>
        <w:jc w:val="both"/>
        <w:rPr>
          <w:rFonts w:ascii="Times New Roman" w:eastAsia="Times New Roman" w:hAnsi="Times New Roman" w:cs="Times New Roman"/>
          <w:sz w:val="20"/>
          <w:szCs w:val="24"/>
          <w:lang w:val="bg-BG"/>
        </w:rPr>
      </w:pPr>
      <w:r w:rsidRPr="0004058C">
        <w:rPr>
          <w:rFonts w:ascii="Times New Roman" w:eastAsia="Times New Roman" w:hAnsi="Times New Roman" w:cs="Times New Roman"/>
          <w:sz w:val="24"/>
          <w:szCs w:val="24"/>
          <w:lang w:val="bg-BG"/>
        </w:rPr>
        <w:t>Въпреки политиката на деинституционализация, която се развива от 2000 г., в България все още остава висок броят на децата, които се отглеждат в специализирани институции. По данни на Агенцията за социално подпомагане,</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броят на децата в 77-те институции е 2963, като голяма част от тях са от ромски произход. 1816 са децата настанени в 53-те Дома за деца лишени от родителски грижи. В допълнение трябва да се има предвид, че цитираните данни не включват броя на децата в Домовете за медико-социални грижи за деца (ДМСГД). Към 31.12.2013 г. във всички специализирани институции за деца (включително ДМСГД) са настанени общо 4 233 деца и младежи.</w:t>
      </w:r>
    </w:p>
    <w:p w:rsidR="00A730D0" w:rsidRPr="0004058C" w:rsidRDefault="00A730D0" w:rsidP="00A730D0">
      <w:p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Специфичната цел е съобразена с основните стратегически документи - Национална стратегия „Визия за деинституционализацията на децата в Република България” и Планът за действие за нейното изпълнение, Национална стратегия за намаляване на бедността и насърчаване на социалното включване 2020 и Национална стратегия за детето 2008-2018 г. и допринася за изпълнение на политиките на Националната здравна стратегия 2014 – 2020</w:t>
      </w:r>
      <w:r w:rsidR="008D0DB2" w:rsidRPr="0004058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г. Изпълнението на мерките ще допринесе за постигане на основната цел на Национална стратегия за детето 2008-2018 г., а именно </w:t>
      </w:r>
      <w:r w:rsidRPr="0004058C">
        <w:rPr>
          <w:rFonts w:ascii="Times New Roman" w:eastAsia="Times New Roman" w:hAnsi="Times New Roman" w:cs="Times New Roman"/>
          <w:sz w:val="24"/>
          <w:szCs w:val="24"/>
          <w:lang w:val="bg-BG" w:eastAsia="bg-BG"/>
        </w:rPr>
        <w:t>осигуряването на условия за ефективно упражняване на</w:t>
      </w:r>
      <w:r w:rsidR="003A327C">
        <w:rPr>
          <w:rFonts w:ascii="Times New Roman" w:eastAsia="Times New Roman" w:hAnsi="Times New Roman" w:cs="Times New Roman"/>
          <w:sz w:val="24"/>
          <w:szCs w:val="24"/>
          <w:lang w:val="bg-BG" w:eastAsia="bg-BG"/>
        </w:rPr>
        <w:t xml:space="preserve"> </w:t>
      </w:r>
      <w:r w:rsidRPr="0004058C">
        <w:rPr>
          <w:rFonts w:ascii="Times New Roman" w:eastAsia="Times New Roman" w:hAnsi="Times New Roman" w:cs="Times New Roman"/>
          <w:sz w:val="24"/>
          <w:szCs w:val="24"/>
          <w:lang w:val="bg-BG" w:eastAsia="bg-BG"/>
        </w:rPr>
        <w:t>правата и подобряване качеството на живот на децата като условие за свободното и пълноценното им личностно развитие.</w:t>
      </w:r>
    </w:p>
    <w:p w:rsidR="00A730D0" w:rsidRPr="0004058C" w:rsidRDefault="00A730D0" w:rsidP="00A45D81">
      <w:pPr>
        <w:pStyle w:val="Heading6"/>
        <w:rPr>
          <w:smallCaps/>
        </w:rPr>
      </w:pPr>
      <w:r w:rsidRPr="00A45D81">
        <w:rPr>
          <w:szCs w:val="24"/>
          <w:u w:val="single"/>
        </w:rPr>
        <w:t>Таблица 4</w:t>
      </w:r>
      <w:r w:rsidRPr="0004058C">
        <w:rPr>
          <w:szCs w:val="24"/>
        </w:rPr>
        <w:t xml:space="preserve">: </w:t>
      </w:r>
      <w:r w:rsidRPr="0004058C">
        <w:t>Общи показатели за резултатите, за които е определена целева стойност, и специфични за програмата показатели за резултатите, съответстващи на специфичната цел по инвестиционен приоритет „</w:t>
      </w:r>
      <w:r w:rsidRPr="0004058C">
        <w:rPr>
          <w:bCs/>
        </w:rPr>
        <w:t>Повишаване на достъпа до услуги, които са на достъпна цена, устойчиви и висококачествени, включително здравни и социални услуги от общ интерес</w:t>
      </w:r>
      <w:r w:rsidRPr="0004058C">
        <w:t xml:space="preserve"> ” (по категория региони) (чл. 96(2)(б)(ii)</w:t>
      </w:r>
      <w:r w:rsidRPr="0004058C">
        <w:rPr>
          <w:smallCaps/>
        </w:rPr>
        <w:t xml:space="preserve"> от Регламент</w:t>
      </w:r>
      <w:r w:rsidR="008D0DB2" w:rsidRPr="0004058C">
        <w:rPr>
          <w:smallCaps/>
        </w:rPr>
        <w:t xml:space="preserve"> </w:t>
      </w:r>
      <w:r w:rsidRPr="0004058C">
        <w:rPr>
          <w:smallCaps/>
        </w:rPr>
        <w:t>(EС) №</w:t>
      </w:r>
      <w:r w:rsidR="003A327C">
        <w:rPr>
          <w:smallCaps/>
        </w:rPr>
        <w:t xml:space="preserve"> </w:t>
      </w:r>
      <w:r w:rsidRPr="0004058C">
        <w:rPr>
          <w:smallCaps/>
        </w:rPr>
        <w:t>1303/2013</w:t>
      </w:r>
      <w:r w:rsidRPr="0004058C">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0"/>
        <w:gridCol w:w="1594"/>
        <w:gridCol w:w="683"/>
        <w:gridCol w:w="594"/>
        <w:gridCol w:w="845"/>
        <w:gridCol w:w="321"/>
        <w:gridCol w:w="301"/>
        <w:gridCol w:w="787"/>
        <w:gridCol w:w="661"/>
        <w:gridCol w:w="652"/>
        <w:gridCol w:w="253"/>
        <w:gridCol w:w="236"/>
        <w:gridCol w:w="687"/>
        <w:gridCol w:w="557"/>
        <w:gridCol w:w="665"/>
      </w:tblGrid>
      <w:tr w:rsidR="00B22C90" w:rsidRPr="0004058C" w:rsidTr="009166F2">
        <w:trPr>
          <w:trHeight w:val="623"/>
        </w:trPr>
        <w:tc>
          <w:tcPr>
            <w:tcW w:w="242"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Ид. Н.</w:t>
            </w:r>
          </w:p>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858"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Показател</w:t>
            </w:r>
          </w:p>
        </w:tc>
        <w:tc>
          <w:tcPr>
            <w:tcW w:w="368"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Категория региони</w:t>
            </w:r>
          </w:p>
        </w:tc>
        <w:tc>
          <w:tcPr>
            <w:tcW w:w="320"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 за показател</w:t>
            </w:r>
          </w:p>
        </w:tc>
        <w:tc>
          <w:tcPr>
            <w:tcW w:w="455" w:type="pct"/>
            <w:vMerge w:val="restart"/>
          </w:tcPr>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Общ показател за изпълнение</w:t>
            </w:r>
            <w:r w:rsidR="0080591E">
              <w:rPr>
                <w:rFonts w:ascii="Times New Roman" w:eastAsia="Times New Roman" w:hAnsi="Times New Roman" w:cs="Times New Roman"/>
                <w:b/>
                <w:i/>
                <w:sz w:val="16"/>
                <w:szCs w:val="16"/>
                <w:lang w:val="bg-BG"/>
              </w:rPr>
              <w:t>,</w:t>
            </w:r>
            <w:r w:rsidRPr="0004058C">
              <w:rPr>
                <w:rFonts w:ascii="Times New Roman" w:eastAsia="Times New Roman" w:hAnsi="Times New Roman" w:cs="Times New Roman"/>
                <w:b/>
                <w:i/>
                <w:sz w:val="16"/>
                <w:szCs w:val="16"/>
                <w:lang w:val="bg-BG"/>
              </w:rPr>
              <w:t xml:space="preserve"> използван за определяне на целеви стойности</w:t>
            </w:r>
          </w:p>
        </w:tc>
        <w:tc>
          <w:tcPr>
            <w:tcW w:w="758" w:type="pct"/>
            <w:gridSpan w:val="3"/>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стойност</w:t>
            </w:r>
          </w:p>
        </w:tc>
        <w:tc>
          <w:tcPr>
            <w:tcW w:w="356"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 за базовата и целевата стойност</w:t>
            </w:r>
          </w:p>
        </w:tc>
        <w:tc>
          <w:tcPr>
            <w:tcW w:w="351"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година</w:t>
            </w:r>
          </w:p>
        </w:tc>
        <w:tc>
          <w:tcPr>
            <w:tcW w:w="633" w:type="pct"/>
            <w:gridSpan w:val="3"/>
          </w:tcPr>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Целева стойност</w:t>
            </w:r>
            <w:r w:rsidR="003A327C">
              <w:rPr>
                <w:rFonts w:ascii="Times New Roman" w:eastAsia="Times New Roman" w:hAnsi="Times New Roman" w:cs="Times New Roman"/>
                <w:b/>
                <w:i/>
                <w:sz w:val="16"/>
                <w:szCs w:val="16"/>
                <w:lang w:val="bg-BG"/>
              </w:rPr>
              <w:t xml:space="preserve"> </w:t>
            </w:r>
            <w:r w:rsidRPr="0004058C">
              <w:rPr>
                <w:rFonts w:ascii="Times New Roman" w:eastAsia="Times New Roman" w:hAnsi="Times New Roman" w:cs="Times New Roman"/>
                <w:b/>
                <w:i/>
                <w:sz w:val="16"/>
                <w:szCs w:val="16"/>
                <w:lang w:val="bg-BG"/>
              </w:rPr>
              <w:t>(2023)</w:t>
            </w:r>
          </w:p>
        </w:tc>
        <w:tc>
          <w:tcPr>
            <w:tcW w:w="300"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Източник на данните</w:t>
            </w:r>
          </w:p>
        </w:tc>
        <w:tc>
          <w:tcPr>
            <w:tcW w:w="359"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Честота на отчитане</w:t>
            </w:r>
          </w:p>
        </w:tc>
      </w:tr>
      <w:tr w:rsidR="00B22C90" w:rsidRPr="0004058C" w:rsidTr="004E6AEE">
        <w:trPr>
          <w:trHeight w:val="622"/>
        </w:trPr>
        <w:tc>
          <w:tcPr>
            <w:tcW w:w="242"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858"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68"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20"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455" w:type="pct"/>
            <w:vMerge/>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p>
        </w:tc>
        <w:tc>
          <w:tcPr>
            <w:tcW w:w="173"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62"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424"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w:t>
            </w:r>
          </w:p>
        </w:tc>
        <w:tc>
          <w:tcPr>
            <w:tcW w:w="356"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51"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136"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27"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370" w:type="pct"/>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Общо</w:t>
            </w:r>
          </w:p>
        </w:tc>
        <w:tc>
          <w:tcPr>
            <w:tcW w:w="300" w:type="pct"/>
            <w:vMerge/>
          </w:tcPr>
          <w:p w:rsidR="00A730D0" w:rsidRPr="0004058C" w:rsidRDefault="00A730D0" w:rsidP="00A730D0">
            <w:pPr>
              <w:spacing w:after="120" w:line="240" w:lineRule="auto"/>
              <w:jc w:val="both"/>
              <w:rPr>
                <w:rFonts w:ascii="Times New Roman" w:eastAsia="Times New Roman" w:hAnsi="Times New Roman" w:cs="Times New Roman"/>
                <w:b/>
                <w:i/>
                <w:sz w:val="16"/>
                <w:szCs w:val="16"/>
                <w:lang w:val="bg-BG"/>
              </w:rPr>
            </w:pPr>
          </w:p>
        </w:tc>
        <w:tc>
          <w:tcPr>
            <w:tcW w:w="359"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sz w:val="16"/>
                <w:szCs w:val="16"/>
                <w:lang w:val="bg-BG"/>
              </w:rPr>
            </w:pPr>
          </w:p>
        </w:tc>
      </w:tr>
      <w:tr w:rsidR="00B22C90" w:rsidRPr="0004058C" w:rsidTr="009166F2">
        <w:trPr>
          <w:trHeight w:val="652"/>
        </w:trPr>
        <w:tc>
          <w:tcPr>
            <w:tcW w:w="242" w:type="pct"/>
          </w:tcPr>
          <w:p w:rsidR="00227F6A" w:rsidRPr="0004058C" w:rsidRDefault="00227F6A"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1</w:t>
            </w:r>
          </w:p>
        </w:tc>
        <w:tc>
          <w:tcPr>
            <w:tcW w:w="858" w:type="pct"/>
          </w:tcPr>
          <w:p w:rsidR="00227F6A" w:rsidRPr="0004058C" w:rsidRDefault="00227F6A" w:rsidP="00522F4D">
            <w:pPr>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Участници с увреждания и участници</w:t>
            </w:r>
            <w:r>
              <w:rPr>
                <w:rFonts w:ascii="Times New Roman" w:eastAsia="Times New Roman" w:hAnsi="Times New Roman" w:cs="Times New Roman"/>
                <w:sz w:val="16"/>
                <w:szCs w:val="16"/>
                <w:lang w:val="bg-BG"/>
              </w:rPr>
              <w:t xml:space="preserve"> </w:t>
            </w:r>
            <w:r w:rsidRPr="0004058C">
              <w:rPr>
                <w:rFonts w:ascii="Times New Roman" w:eastAsia="Times New Roman" w:hAnsi="Times New Roman" w:cs="Times New Roman"/>
                <w:sz w:val="16"/>
                <w:szCs w:val="16"/>
                <w:lang w:val="bg-BG"/>
              </w:rPr>
              <w:t>над 65г., в невъзможност за самообслужване, с подобрен достъп до услуги</w:t>
            </w:r>
          </w:p>
        </w:tc>
        <w:tc>
          <w:tcPr>
            <w:tcW w:w="368" w:type="pct"/>
            <w:vAlign w:val="center"/>
          </w:tcPr>
          <w:p w:rsidR="00227F6A" w:rsidRPr="0004058C" w:rsidRDefault="00227F6A" w:rsidP="00E67EAE">
            <w:pPr>
              <w:spacing w:after="120" w:line="240" w:lineRule="auto"/>
              <w:ind w:left="24" w:hanging="24"/>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20" w:type="pct"/>
            <w:vAlign w:val="center"/>
          </w:tcPr>
          <w:p w:rsidR="00227F6A" w:rsidRPr="0004058C" w:rsidRDefault="00227F6A"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455" w:type="pct"/>
            <w:vAlign w:val="center"/>
          </w:tcPr>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p>
        </w:tc>
        <w:tc>
          <w:tcPr>
            <w:tcW w:w="173" w:type="pct"/>
            <w:vAlign w:val="center"/>
          </w:tcPr>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p>
        </w:tc>
        <w:tc>
          <w:tcPr>
            <w:tcW w:w="162" w:type="pct"/>
            <w:vAlign w:val="center"/>
          </w:tcPr>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p>
        </w:tc>
        <w:tc>
          <w:tcPr>
            <w:tcW w:w="424" w:type="pct"/>
            <w:vAlign w:val="center"/>
          </w:tcPr>
          <w:p w:rsidR="00227F6A" w:rsidRPr="00227F6A" w:rsidRDefault="00227F6A" w:rsidP="00E67EAE">
            <w:pPr>
              <w:spacing w:after="120" w:line="240" w:lineRule="auto"/>
              <w:jc w:val="center"/>
              <w:rPr>
                <w:rFonts w:ascii="Times New Roman" w:eastAsia="Times New Roman" w:hAnsi="Times New Roman" w:cs="Times New Roman"/>
                <w:i/>
                <w:sz w:val="16"/>
                <w:szCs w:val="16"/>
                <w:lang w:val="bg-BG"/>
              </w:rPr>
            </w:pPr>
            <w:r w:rsidRPr="004E6AEE">
              <w:rPr>
                <w:rFonts w:ascii="Times New Roman" w:hAnsi="Times New Roman" w:cs="Times New Roman"/>
                <w:i/>
                <w:sz w:val="16"/>
                <w:szCs w:val="16"/>
              </w:rPr>
              <w:t>36 351</w:t>
            </w:r>
          </w:p>
        </w:tc>
        <w:tc>
          <w:tcPr>
            <w:tcW w:w="356" w:type="pct"/>
            <w:vAlign w:val="center"/>
          </w:tcPr>
          <w:p w:rsidR="00227F6A" w:rsidRPr="0004058C" w:rsidRDefault="00227F6A"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51" w:type="pct"/>
            <w:vAlign w:val="center"/>
          </w:tcPr>
          <w:p w:rsidR="00227F6A" w:rsidRPr="0004058C" w:rsidRDefault="00227F6A" w:rsidP="0065476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2013</w:t>
            </w:r>
          </w:p>
        </w:tc>
        <w:tc>
          <w:tcPr>
            <w:tcW w:w="136" w:type="pct"/>
            <w:vAlign w:val="center"/>
          </w:tcPr>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p>
        </w:tc>
        <w:tc>
          <w:tcPr>
            <w:tcW w:w="127" w:type="pct"/>
            <w:vAlign w:val="center"/>
          </w:tcPr>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p>
        </w:tc>
        <w:tc>
          <w:tcPr>
            <w:tcW w:w="370" w:type="pct"/>
            <w:vAlign w:val="center"/>
          </w:tcPr>
          <w:p w:rsidR="00227F6A" w:rsidRPr="0004058C" w:rsidRDefault="00227F6A" w:rsidP="009166F2">
            <w:pPr>
              <w:spacing w:after="120" w:line="240" w:lineRule="auto"/>
              <w:ind w:left="20" w:hanging="2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27 280</w:t>
            </w:r>
          </w:p>
        </w:tc>
        <w:tc>
          <w:tcPr>
            <w:tcW w:w="300" w:type="pct"/>
            <w:vAlign w:val="center"/>
          </w:tcPr>
          <w:p w:rsidR="00227F6A" w:rsidRPr="0004058C" w:rsidRDefault="00227F6A" w:rsidP="009166F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359" w:type="pct"/>
            <w:vAlign w:val="center"/>
          </w:tcPr>
          <w:p w:rsidR="00227F6A" w:rsidRPr="0004058C" w:rsidRDefault="00227F6A"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B22C90" w:rsidRPr="0004058C" w:rsidTr="009166F2">
        <w:trPr>
          <w:trHeight w:val="652"/>
        </w:trPr>
        <w:tc>
          <w:tcPr>
            <w:tcW w:w="242" w:type="pct"/>
          </w:tcPr>
          <w:p w:rsidR="00227F6A" w:rsidRPr="0004058C" w:rsidRDefault="00227F6A"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1</w:t>
            </w:r>
          </w:p>
        </w:tc>
        <w:tc>
          <w:tcPr>
            <w:tcW w:w="858" w:type="pct"/>
          </w:tcPr>
          <w:p w:rsidR="00227F6A" w:rsidRPr="0004058C" w:rsidRDefault="00227F6A" w:rsidP="00522F4D">
            <w:pPr>
              <w:spacing w:after="120" w:line="240" w:lineRule="auto"/>
              <w:jc w:val="both"/>
              <w:rPr>
                <w:rFonts w:ascii="Times New Roman" w:eastAsia="Times New Roman" w:hAnsi="Times New Roman" w:cs="Times New Roman"/>
                <w:sz w:val="16"/>
                <w:szCs w:val="16"/>
                <w:lang w:val="bg-BG"/>
              </w:rPr>
            </w:pPr>
            <w:bookmarkStart w:id="131" w:name="OLE_LINK22"/>
            <w:r w:rsidRPr="0004058C">
              <w:rPr>
                <w:rFonts w:ascii="Times New Roman" w:eastAsia="Times New Roman" w:hAnsi="Times New Roman" w:cs="Times New Roman"/>
                <w:sz w:val="16"/>
                <w:szCs w:val="16"/>
                <w:lang w:val="bg-BG"/>
              </w:rPr>
              <w:t>Брой доставчици на услуги за социално включване, разширили обхвата на дейността си</w:t>
            </w:r>
            <w:bookmarkEnd w:id="131"/>
          </w:p>
        </w:tc>
        <w:tc>
          <w:tcPr>
            <w:tcW w:w="368" w:type="pct"/>
            <w:vAlign w:val="center"/>
          </w:tcPr>
          <w:p w:rsidR="00227F6A" w:rsidRPr="0004058C" w:rsidRDefault="00227F6A" w:rsidP="00E67EAE">
            <w:pPr>
              <w:spacing w:after="120" w:line="240" w:lineRule="auto"/>
              <w:ind w:left="24" w:hanging="24"/>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20" w:type="pct"/>
            <w:vAlign w:val="center"/>
          </w:tcPr>
          <w:p w:rsidR="00227F6A" w:rsidRPr="0004058C" w:rsidRDefault="00227F6A"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455" w:type="pct"/>
            <w:vAlign w:val="center"/>
          </w:tcPr>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p>
        </w:tc>
        <w:tc>
          <w:tcPr>
            <w:tcW w:w="173" w:type="pct"/>
            <w:vAlign w:val="center"/>
          </w:tcPr>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p>
        </w:tc>
        <w:tc>
          <w:tcPr>
            <w:tcW w:w="162" w:type="pct"/>
            <w:vAlign w:val="center"/>
          </w:tcPr>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p>
        </w:tc>
        <w:tc>
          <w:tcPr>
            <w:tcW w:w="424" w:type="pct"/>
            <w:vAlign w:val="center"/>
          </w:tcPr>
          <w:p w:rsidR="00227F6A" w:rsidRPr="00227F6A" w:rsidRDefault="00227F6A" w:rsidP="00E67EAE">
            <w:pPr>
              <w:spacing w:after="120" w:line="240" w:lineRule="auto"/>
              <w:ind w:left="240" w:hanging="240"/>
              <w:jc w:val="center"/>
              <w:rPr>
                <w:rFonts w:ascii="Times New Roman" w:eastAsia="Times New Roman" w:hAnsi="Times New Roman" w:cs="Times New Roman"/>
                <w:i/>
                <w:sz w:val="16"/>
                <w:szCs w:val="16"/>
                <w:lang w:val="bg-BG"/>
              </w:rPr>
            </w:pPr>
            <w:r w:rsidRPr="004E6AEE">
              <w:rPr>
                <w:rFonts w:ascii="Times New Roman" w:hAnsi="Times New Roman" w:cs="Times New Roman"/>
                <w:i/>
                <w:sz w:val="16"/>
                <w:szCs w:val="16"/>
              </w:rPr>
              <w:t>203</w:t>
            </w:r>
          </w:p>
        </w:tc>
        <w:tc>
          <w:tcPr>
            <w:tcW w:w="356" w:type="pct"/>
            <w:vAlign w:val="center"/>
          </w:tcPr>
          <w:p w:rsidR="00227F6A" w:rsidRPr="0004058C" w:rsidRDefault="00227F6A"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51" w:type="pct"/>
            <w:vAlign w:val="center"/>
          </w:tcPr>
          <w:p w:rsidR="00227F6A" w:rsidRPr="0004058C" w:rsidRDefault="00227F6A" w:rsidP="0065476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2013</w:t>
            </w:r>
          </w:p>
        </w:tc>
        <w:tc>
          <w:tcPr>
            <w:tcW w:w="136" w:type="pct"/>
            <w:vAlign w:val="center"/>
          </w:tcPr>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p>
        </w:tc>
        <w:tc>
          <w:tcPr>
            <w:tcW w:w="127" w:type="pct"/>
            <w:vAlign w:val="center"/>
          </w:tcPr>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p>
        </w:tc>
        <w:tc>
          <w:tcPr>
            <w:tcW w:w="370" w:type="pct"/>
            <w:vAlign w:val="center"/>
          </w:tcPr>
          <w:p w:rsidR="00227F6A" w:rsidRPr="0004058C" w:rsidRDefault="00227F6A"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480</w:t>
            </w:r>
          </w:p>
        </w:tc>
        <w:tc>
          <w:tcPr>
            <w:tcW w:w="300" w:type="pct"/>
            <w:vAlign w:val="center"/>
          </w:tcPr>
          <w:p w:rsidR="00227F6A" w:rsidRPr="0004058C" w:rsidRDefault="00227F6A" w:rsidP="009166F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359" w:type="pct"/>
            <w:vAlign w:val="center"/>
          </w:tcPr>
          <w:p w:rsidR="00227F6A" w:rsidRPr="0004058C" w:rsidRDefault="00227F6A"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B22C90" w:rsidRPr="0004058C" w:rsidTr="009166F2">
        <w:trPr>
          <w:trHeight w:val="652"/>
        </w:trPr>
        <w:tc>
          <w:tcPr>
            <w:tcW w:w="242" w:type="pct"/>
          </w:tcPr>
          <w:p w:rsidR="00227F6A" w:rsidRPr="0004058C" w:rsidRDefault="00227F6A"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2</w:t>
            </w:r>
          </w:p>
        </w:tc>
        <w:tc>
          <w:tcPr>
            <w:tcW w:w="858" w:type="pct"/>
          </w:tcPr>
          <w:p w:rsidR="00227F6A" w:rsidRPr="0004058C" w:rsidRDefault="00227F6A" w:rsidP="00522F4D">
            <w:pPr>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Участници над 18г., получаващи социални и здравни услуги в общността, след извеждането им от институция</w:t>
            </w:r>
          </w:p>
        </w:tc>
        <w:tc>
          <w:tcPr>
            <w:tcW w:w="368" w:type="pct"/>
            <w:vAlign w:val="center"/>
          </w:tcPr>
          <w:p w:rsidR="00227F6A" w:rsidRPr="0004058C" w:rsidRDefault="00227F6A" w:rsidP="00E67EAE">
            <w:pPr>
              <w:spacing w:after="120" w:line="240" w:lineRule="auto"/>
              <w:ind w:left="24" w:hanging="24"/>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20" w:type="pct"/>
            <w:vAlign w:val="center"/>
          </w:tcPr>
          <w:p w:rsidR="00227F6A" w:rsidRPr="0004058C" w:rsidRDefault="00227F6A"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455" w:type="pct"/>
            <w:vAlign w:val="center"/>
          </w:tcPr>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p>
        </w:tc>
        <w:tc>
          <w:tcPr>
            <w:tcW w:w="173" w:type="pct"/>
            <w:vAlign w:val="center"/>
          </w:tcPr>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p>
        </w:tc>
        <w:tc>
          <w:tcPr>
            <w:tcW w:w="162" w:type="pct"/>
            <w:vAlign w:val="center"/>
          </w:tcPr>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p>
        </w:tc>
        <w:tc>
          <w:tcPr>
            <w:tcW w:w="424" w:type="pct"/>
            <w:vAlign w:val="center"/>
          </w:tcPr>
          <w:p w:rsidR="00227F6A" w:rsidRPr="00227F6A" w:rsidRDefault="00227F6A" w:rsidP="00E67EAE">
            <w:pPr>
              <w:spacing w:after="120" w:line="240" w:lineRule="auto"/>
              <w:ind w:left="240" w:hanging="240"/>
              <w:jc w:val="center"/>
              <w:rPr>
                <w:rFonts w:ascii="Times New Roman" w:eastAsia="Times New Roman" w:hAnsi="Times New Roman" w:cs="Times New Roman"/>
                <w:i/>
                <w:sz w:val="16"/>
                <w:szCs w:val="16"/>
                <w:lang w:val="bg-BG"/>
              </w:rPr>
            </w:pPr>
            <w:r w:rsidRPr="004E6AEE">
              <w:rPr>
                <w:rFonts w:ascii="Times New Roman" w:hAnsi="Times New Roman" w:cs="Times New Roman"/>
                <w:i/>
                <w:sz w:val="16"/>
                <w:szCs w:val="16"/>
                <w:lang w:val="bg-BG"/>
              </w:rPr>
              <w:t>200</w:t>
            </w:r>
          </w:p>
        </w:tc>
        <w:tc>
          <w:tcPr>
            <w:tcW w:w="356" w:type="pct"/>
            <w:vAlign w:val="center"/>
          </w:tcPr>
          <w:p w:rsidR="00227F6A" w:rsidRPr="0004058C" w:rsidRDefault="00227F6A"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51" w:type="pct"/>
            <w:vAlign w:val="center"/>
          </w:tcPr>
          <w:p w:rsidR="00227F6A" w:rsidRPr="0004058C" w:rsidRDefault="00227F6A" w:rsidP="0065476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2013</w:t>
            </w:r>
          </w:p>
        </w:tc>
        <w:tc>
          <w:tcPr>
            <w:tcW w:w="136" w:type="pct"/>
            <w:vAlign w:val="center"/>
          </w:tcPr>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p>
        </w:tc>
        <w:tc>
          <w:tcPr>
            <w:tcW w:w="127" w:type="pct"/>
            <w:vAlign w:val="center"/>
          </w:tcPr>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p>
        </w:tc>
        <w:tc>
          <w:tcPr>
            <w:tcW w:w="370" w:type="pct"/>
            <w:vAlign w:val="center"/>
          </w:tcPr>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p>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1 430</w:t>
            </w:r>
          </w:p>
        </w:tc>
        <w:tc>
          <w:tcPr>
            <w:tcW w:w="300" w:type="pct"/>
            <w:vAlign w:val="center"/>
          </w:tcPr>
          <w:p w:rsidR="00227F6A" w:rsidRPr="0004058C" w:rsidRDefault="00227F6A" w:rsidP="009166F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359" w:type="pct"/>
            <w:vAlign w:val="center"/>
          </w:tcPr>
          <w:p w:rsidR="00227F6A" w:rsidRPr="0004058C" w:rsidRDefault="00227F6A"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B22C90" w:rsidRPr="0004058C" w:rsidTr="009166F2">
        <w:trPr>
          <w:trHeight w:val="652"/>
        </w:trPr>
        <w:tc>
          <w:tcPr>
            <w:tcW w:w="242" w:type="pct"/>
          </w:tcPr>
          <w:p w:rsidR="00227F6A" w:rsidRPr="0004058C" w:rsidRDefault="00227F6A"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2</w:t>
            </w:r>
          </w:p>
        </w:tc>
        <w:tc>
          <w:tcPr>
            <w:tcW w:w="858" w:type="pct"/>
          </w:tcPr>
          <w:p w:rsidR="00227F6A" w:rsidRPr="0004058C" w:rsidRDefault="00227F6A" w:rsidP="00522F4D">
            <w:pPr>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 доставчици на услуги за социално включване, разширили обхвата на дейността си</w:t>
            </w:r>
          </w:p>
        </w:tc>
        <w:tc>
          <w:tcPr>
            <w:tcW w:w="368" w:type="pct"/>
            <w:vAlign w:val="center"/>
          </w:tcPr>
          <w:p w:rsidR="00227F6A" w:rsidRPr="0004058C" w:rsidRDefault="00227F6A" w:rsidP="00E67EAE">
            <w:pPr>
              <w:spacing w:after="120" w:line="240" w:lineRule="auto"/>
              <w:ind w:left="24" w:hanging="24"/>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20" w:type="pct"/>
            <w:vAlign w:val="center"/>
          </w:tcPr>
          <w:p w:rsidR="00227F6A" w:rsidRPr="0004058C" w:rsidRDefault="00227F6A"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455" w:type="pct"/>
            <w:vAlign w:val="center"/>
          </w:tcPr>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p>
        </w:tc>
        <w:tc>
          <w:tcPr>
            <w:tcW w:w="173" w:type="pct"/>
            <w:vAlign w:val="center"/>
          </w:tcPr>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p>
        </w:tc>
        <w:tc>
          <w:tcPr>
            <w:tcW w:w="162" w:type="pct"/>
            <w:vAlign w:val="center"/>
          </w:tcPr>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p>
        </w:tc>
        <w:tc>
          <w:tcPr>
            <w:tcW w:w="424" w:type="pct"/>
            <w:vAlign w:val="center"/>
          </w:tcPr>
          <w:p w:rsidR="00227F6A" w:rsidRPr="00227F6A" w:rsidRDefault="00227F6A" w:rsidP="00E67EAE">
            <w:pPr>
              <w:spacing w:after="120" w:line="240" w:lineRule="auto"/>
              <w:ind w:left="240" w:hanging="240"/>
              <w:jc w:val="center"/>
              <w:rPr>
                <w:rFonts w:ascii="Times New Roman" w:eastAsia="Times New Roman" w:hAnsi="Times New Roman" w:cs="Times New Roman"/>
                <w:i/>
                <w:sz w:val="16"/>
                <w:szCs w:val="16"/>
                <w:lang w:val="bg-BG"/>
              </w:rPr>
            </w:pPr>
            <w:r w:rsidRPr="004E6AEE">
              <w:rPr>
                <w:rFonts w:ascii="Times New Roman" w:hAnsi="Times New Roman" w:cs="Times New Roman"/>
                <w:i/>
                <w:sz w:val="16"/>
                <w:szCs w:val="16"/>
              </w:rPr>
              <w:t>1</w:t>
            </w:r>
          </w:p>
        </w:tc>
        <w:tc>
          <w:tcPr>
            <w:tcW w:w="356" w:type="pct"/>
            <w:vAlign w:val="center"/>
          </w:tcPr>
          <w:p w:rsidR="00227F6A" w:rsidRPr="0004058C" w:rsidRDefault="00227F6A"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51" w:type="pct"/>
            <w:vAlign w:val="center"/>
          </w:tcPr>
          <w:p w:rsidR="00227F6A" w:rsidRPr="0004058C" w:rsidRDefault="00227F6A" w:rsidP="0065476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2013</w:t>
            </w:r>
          </w:p>
        </w:tc>
        <w:tc>
          <w:tcPr>
            <w:tcW w:w="136" w:type="pct"/>
            <w:vAlign w:val="center"/>
          </w:tcPr>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p>
        </w:tc>
        <w:tc>
          <w:tcPr>
            <w:tcW w:w="127" w:type="pct"/>
            <w:vAlign w:val="center"/>
          </w:tcPr>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p>
        </w:tc>
        <w:tc>
          <w:tcPr>
            <w:tcW w:w="370" w:type="pct"/>
            <w:vAlign w:val="center"/>
          </w:tcPr>
          <w:p w:rsidR="00227F6A" w:rsidRPr="0004058C" w:rsidRDefault="00227F6A"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130</w:t>
            </w:r>
          </w:p>
        </w:tc>
        <w:tc>
          <w:tcPr>
            <w:tcW w:w="300" w:type="pct"/>
            <w:vAlign w:val="center"/>
          </w:tcPr>
          <w:p w:rsidR="00227F6A" w:rsidRPr="0004058C" w:rsidRDefault="00227F6A" w:rsidP="009166F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359" w:type="pct"/>
            <w:vAlign w:val="center"/>
          </w:tcPr>
          <w:p w:rsidR="00227F6A" w:rsidRPr="0004058C" w:rsidRDefault="00227F6A"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B22C90" w:rsidRPr="0004058C" w:rsidTr="009166F2">
        <w:trPr>
          <w:trHeight w:val="652"/>
        </w:trPr>
        <w:tc>
          <w:tcPr>
            <w:tcW w:w="242" w:type="pct"/>
          </w:tcPr>
          <w:p w:rsidR="00227F6A" w:rsidRPr="0004058C" w:rsidRDefault="00227F6A"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w:t>
            </w:r>
            <w:r>
              <w:rPr>
                <w:rFonts w:ascii="Times New Roman" w:eastAsia="Times New Roman" w:hAnsi="Times New Roman" w:cs="Times New Roman"/>
                <w:i/>
                <w:sz w:val="16"/>
                <w:szCs w:val="16"/>
                <w:lang w:val="bg-BG"/>
              </w:rPr>
              <w:t xml:space="preserve">    </w:t>
            </w:r>
            <w:r w:rsidRPr="0004058C">
              <w:rPr>
                <w:rFonts w:ascii="Times New Roman" w:eastAsia="Times New Roman" w:hAnsi="Times New Roman" w:cs="Times New Roman"/>
                <w:i/>
                <w:sz w:val="16"/>
                <w:szCs w:val="16"/>
                <w:lang w:val="bg-BG"/>
              </w:rPr>
              <w:t>3</w:t>
            </w:r>
          </w:p>
        </w:tc>
        <w:tc>
          <w:tcPr>
            <w:tcW w:w="858" w:type="pct"/>
          </w:tcPr>
          <w:p w:rsidR="00227F6A" w:rsidRPr="0004058C" w:rsidRDefault="00227F6A" w:rsidP="00522F4D">
            <w:pPr>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 xml:space="preserve">Деца и младежи, получаващи социални и здравни услуги в общността, след извеждането им от институция </w:t>
            </w:r>
          </w:p>
        </w:tc>
        <w:tc>
          <w:tcPr>
            <w:tcW w:w="368" w:type="pct"/>
            <w:vAlign w:val="center"/>
          </w:tcPr>
          <w:p w:rsidR="00227F6A" w:rsidRPr="0004058C" w:rsidRDefault="00227F6A" w:rsidP="00E67EAE">
            <w:pPr>
              <w:spacing w:after="120" w:line="240" w:lineRule="auto"/>
              <w:ind w:left="24" w:hanging="24"/>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20" w:type="pct"/>
            <w:vAlign w:val="center"/>
          </w:tcPr>
          <w:p w:rsidR="00227F6A" w:rsidRPr="0004058C" w:rsidRDefault="00227F6A"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455" w:type="pct"/>
            <w:vAlign w:val="center"/>
          </w:tcPr>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p>
        </w:tc>
        <w:tc>
          <w:tcPr>
            <w:tcW w:w="173" w:type="pct"/>
            <w:vAlign w:val="center"/>
          </w:tcPr>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p>
        </w:tc>
        <w:tc>
          <w:tcPr>
            <w:tcW w:w="162" w:type="pct"/>
            <w:vAlign w:val="center"/>
          </w:tcPr>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p>
        </w:tc>
        <w:tc>
          <w:tcPr>
            <w:tcW w:w="424" w:type="pct"/>
            <w:vAlign w:val="center"/>
          </w:tcPr>
          <w:p w:rsidR="00227F6A" w:rsidRPr="00227F6A" w:rsidRDefault="00227F6A" w:rsidP="00E67EAE">
            <w:pPr>
              <w:spacing w:after="120" w:line="240" w:lineRule="auto"/>
              <w:ind w:left="240" w:hanging="240"/>
              <w:jc w:val="center"/>
              <w:rPr>
                <w:rFonts w:ascii="Times New Roman" w:eastAsia="Times New Roman" w:hAnsi="Times New Roman" w:cs="Times New Roman"/>
                <w:i/>
                <w:sz w:val="16"/>
                <w:szCs w:val="16"/>
                <w:lang w:val="bg-BG"/>
              </w:rPr>
            </w:pPr>
            <w:r w:rsidRPr="004E6AEE">
              <w:rPr>
                <w:rFonts w:ascii="Times New Roman" w:hAnsi="Times New Roman" w:cs="Times New Roman"/>
                <w:i/>
                <w:sz w:val="16"/>
                <w:szCs w:val="16"/>
              </w:rPr>
              <w:t>1986</w:t>
            </w:r>
          </w:p>
        </w:tc>
        <w:tc>
          <w:tcPr>
            <w:tcW w:w="356" w:type="pct"/>
            <w:vAlign w:val="center"/>
          </w:tcPr>
          <w:p w:rsidR="00227F6A" w:rsidRPr="0004058C" w:rsidRDefault="00227F6A"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51" w:type="pct"/>
            <w:vAlign w:val="center"/>
          </w:tcPr>
          <w:p w:rsidR="00227F6A" w:rsidRPr="0004058C" w:rsidRDefault="00227F6A" w:rsidP="0065476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2013</w:t>
            </w:r>
          </w:p>
        </w:tc>
        <w:tc>
          <w:tcPr>
            <w:tcW w:w="136" w:type="pct"/>
            <w:vAlign w:val="center"/>
          </w:tcPr>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p>
        </w:tc>
        <w:tc>
          <w:tcPr>
            <w:tcW w:w="127" w:type="pct"/>
            <w:vAlign w:val="center"/>
          </w:tcPr>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p>
        </w:tc>
        <w:tc>
          <w:tcPr>
            <w:tcW w:w="370" w:type="pct"/>
            <w:vAlign w:val="center"/>
          </w:tcPr>
          <w:p w:rsidR="00227F6A" w:rsidRPr="0004058C" w:rsidRDefault="00227F6A"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1</w:t>
            </w:r>
            <w:r>
              <w:rPr>
                <w:rFonts w:ascii="Times New Roman" w:eastAsia="Times New Roman" w:hAnsi="Times New Roman" w:cs="Times New Roman"/>
                <w:i/>
                <w:sz w:val="16"/>
                <w:szCs w:val="16"/>
                <w:lang w:val="bg-BG"/>
              </w:rPr>
              <w:t xml:space="preserve"> </w:t>
            </w:r>
            <w:r w:rsidRPr="0004058C">
              <w:rPr>
                <w:rFonts w:ascii="Times New Roman" w:eastAsia="Times New Roman" w:hAnsi="Times New Roman" w:cs="Times New Roman"/>
                <w:i/>
                <w:sz w:val="16"/>
                <w:szCs w:val="16"/>
                <w:lang w:val="bg-BG"/>
              </w:rPr>
              <w:t>595</w:t>
            </w:r>
          </w:p>
        </w:tc>
        <w:tc>
          <w:tcPr>
            <w:tcW w:w="300" w:type="pct"/>
            <w:vAlign w:val="center"/>
          </w:tcPr>
          <w:p w:rsidR="00227F6A" w:rsidRPr="0004058C" w:rsidRDefault="00227F6A" w:rsidP="009166F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359" w:type="pct"/>
            <w:vAlign w:val="center"/>
          </w:tcPr>
          <w:p w:rsidR="00227F6A" w:rsidRPr="0004058C" w:rsidRDefault="00227F6A"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B22C90" w:rsidRPr="0004058C" w:rsidTr="009166F2">
        <w:trPr>
          <w:trHeight w:val="652"/>
        </w:trPr>
        <w:tc>
          <w:tcPr>
            <w:tcW w:w="242" w:type="pct"/>
          </w:tcPr>
          <w:p w:rsidR="00227F6A" w:rsidRPr="0004058C" w:rsidRDefault="00227F6A" w:rsidP="00A730D0">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3</w:t>
            </w:r>
          </w:p>
        </w:tc>
        <w:tc>
          <w:tcPr>
            <w:tcW w:w="858" w:type="pct"/>
          </w:tcPr>
          <w:p w:rsidR="00227F6A" w:rsidRPr="0004058C" w:rsidRDefault="00227F6A" w:rsidP="00522F4D">
            <w:pPr>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 доставчици на услуги за социално включване, разширили обхвата на дейността си</w:t>
            </w:r>
          </w:p>
        </w:tc>
        <w:tc>
          <w:tcPr>
            <w:tcW w:w="368" w:type="pct"/>
            <w:vAlign w:val="center"/>
          </w:tcPr>
          <w:p w:rsidR="00227F6A" w:rsidRPr="0004058C" w:rsidRDefault="00227F6A" w:rsidP="00E67EAE">
            <w:pPr>
              <w:spacing w:after="120" w:line="240" w:lineRule="auto"/>
              <w:ind w:left="24" w:hanging="24"/>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20" w:type="pct"/>
            <w:vAlign w:val="center"/>
          </w:tcPr>
          <w:p w:rsidR="00227F6A" w:rsidRPr="0004058C" w:rsidRDefault="00227F6A"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455" w:type="pct"/>
            <w:vAlign w:val="center"/>
          </w:tcPr>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p>
        </w:tc>
        <w:tc>
          <w:tcPr>
            <w:tcW w:w="173" w:type="pct"/>
            <w:vAlign w:val="center"/>
          </w:tcPr>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p>
        </w:tc>
        <w:tc>
          <w:tcPr>
            <w:tcW w:w="162" w:type="pct"/>
            <w:vAlign w:val="center"/>
          </w:tcPr>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p>
        </w:tc>
        <w:tc>
          <w:tcPr>
            <w:tcW w:w="424" w:type="pct"/>
            <w:vAlign w:val="center"/>
          </w:tcPr>
          <w:p w:rsidR="00227F6A" w:rsidRPr="00227F6A" w:rsidRDefault="00227F6A" w:rsidP="00E67EAE">
            <w:pPr>
              <w:spacing w:after="120" w:line="240" w:lineRule="auto"/>
              <w:ind w:left="240" w:hanging="240"/>
              <w:jc w:val="center"/>
              <w:rPr>
                <w:rFonts w:ascii="Times New Roman" w:eastAsia="Times New Roman" w:hAnsi="Times New Roman" w:cs="Times New Roman"/>
                <w:i/>
                <w:sz w:val="16"/>
                <w:szCs w:val="16"/>
                <w:lang w:val="bg-BG"/>
              </w:rPr>
            </w:pPr>
            <w:r w:rsidRPr="004E6AEE">
              <w:rPr>
                <w:rFonts w:ascii="Times New Roman" w:hAnsi="Times New Roman" w:cs="Times New Roman"/>
                <w:i/>
                <w:sz w:val="16"/>
                <w:szCs w:val="16"/>
              </w:rPr>
              <w:t>169</w:t>
            </w:r>
          </w:p>
        </w:tc>
        <w:tc>
          <w:tcPr>
            <w:tcW w:w="356" w:type="pct"/>
            <w:vAlign w:val="center"/>
          </w:tcPr>
          <w:p w:rsidR="00227F6A" w:rsidRPr="0004058C" w:rsidRDefault="00227F6A"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51" w:type="pct"/>
            <w:vAlign w:val="center"/>
          </w:tcPr>
          <w:p w:rsidR="00227F6A" w:rsidRPr="0004058C" w:rsidRDefault="00227F6A" w:rsidP="0065476F">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2013</w:t>
            </w:r>
          </w:p>
        </w:tc>
        <w:tc>
          <w:tcPr>
            <w:tcW w:w="136" w:type="pct"/>
            <w:vAlign w:val="center"/>
          </w:tcPr>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p>
        </w:tc>
        <w:tc>
          <w:tcPr>
            <w:tcW w:w="127" w:type="pct"/>
            <w:vAlign w:val="center"/>
          </w:tcPr>
          <w:p w:rsidR="00227F6A" w:rsidRPr="0004058C" w:rsidRDefault="00227F6A" w:rsidP="009166F2">
            <w:pPr>
              <w:spacing w:after="120" w:line="240" w:lineRule="auto"/>
              <w:jc w:val="center"/>
              <w:rPr>
                <w:rFonts w:ascii="Times New Roman" w:eastAsia="Times New Roman" w:hAnsi="Times New Roman" w:cs="Times New Roman"/>
                <w:i/>
                <w:sz w:val="16"/>
                <w:szCs w:val="16"/>
                <w:lang w:val="bg-BG"/>
              </w:rPr>
            </w:pPr>
          </w:p>
        </w:tc>
        <w:tc>
          <w:tcPr>
            <w:tcW w:w="370" w:type="pct"/>
            <w:vAlign w:val="center"/>
          </w:tcPr>
          <w:p w:rsidR="00227F6A" w:rsidRPr="0004058C" w:rsidRDefault="00227F6A"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240</w:t>
            </w:r>
          </w:p>
        </w:tc>
        <w:tc>
          <w:tcPr>
            <w:tcW w:w="300" w:type="pct"/>
            <w:vAlign w:val="center"/>
          </w:tcPr>
          <w:p w:rsidR="00227F6A" w:rsidRPr="0004058C" w:rsidRDefault="00227F6A" w:rsidP="009166F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359" w:type="pct"/>
            <w:vAlign w:val="center"/>
          </w:tcPr>
          <w:p w:rsidR="00227F6A" w:rsidRPr="0004058C" w:rsidRDefault="00227F6A"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bl>
    <w:p w:rsidR="00A730D0" w:rsidRPr="0004058C" w:rsidRDefault="00A730D0" w:rsidP="00A730D0">
      <w:pPr>
        <w:tabs>
          <w:tab w:val="left" w:pos="720"/>
        </w:tabs>
        <w:spacing w:after="120" w:line="240" w:lineRule="auto"/>
        <w:jc w:val="both"/>
        <w:rPr>
          <w:rFonts w:ascii="Times New Roman" w:eastAsia="Times New Roman" w:hAnsi="Times New Roman" w:cs="Times New Roman"/>
          <w:b/>
          <w:sz w:val="24"/>
          <w:szCs w:val="24"/>
          <w:lang w:val="bg-BG"/>
        </w:rPr>
      </w:pPr>
    </w:p>
    <w:p w:rsidR="00A730D0" w:rsidRPr="0004058C" w:rsidRDefault="00A730D0" w:rsidP="00A45D81">
      <w:pPr>
        <w:pStyle w:val="Heading4"/>
      </w:pPr>
      <w:bookmarkStart w:id="132" w:name="_Toc352768390"/>
      <w:r w:rsidRPr="0004058C">
        <w:t>2.A.6.</w:t>
      </w:r>
      <w:r w:rsidRPr="0004058C">
        <w:tab/>
        <w:t>Действия, които ще получат подкрепа в рамките на инвестиционния приоритет</w:t>
      </w:r>
      <w:bookmarkEnd w:id="132"/>
    </w:p>
    <w:p w:rsidR="00A730D0" w:rsidRPr="0004058C" w:rsidRDefault="00A730D0" w:rsidP="00A45D81">
      <w:pPr>
        <w:pStyle w:val="Heading4"/>
      </w:pPr>
      <w:bookmarkStart w:id="133" w:name="_Toc352768391"/>
      <w:r w:rsidRPr="0004058C">
        <w:t>2.А.6.1</w:t>
      </w:r>
      <w:r w:rsidRPr="0004058C">
        <w:tab/>
        <w:t xml:space="preserve"> Описание на видовете и примерите за действия, които ще получат подкрепа, и на очаквания им принос за постигането на специфичните цели, включително, когато е целесъобразно, определяне на основните целеви групи, конкретни целеви територии и категории бенефициенти</w:t>
      </w:r>
      <w:bookmarkEnd w:id="133"/>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рамките на този инвестиционен приоритет мерките ще бъдат насочени към повишаване качеството на живот, насърчаване на социалното включване и интегриране в обществото на групите в неравностойно положение и със специални потребности, както</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и на други уязвими групи. Ще се подкрепят съвместни и координирани мерки за превенция и предотвратяване на причините, които пораждат бедност и социално изключване.</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0"/>
          <w:lang w:val="bg-BG"/>
        </w:rPr>
        <w:t xml:space="preserve">ОП РЧР 2007-2013 г. допринесе за увеличаване на обема и териториалния обхват на социалните услуги. Мерките предоставиха възможност от услугите да се възползват хора с увреждания и в невъзможност за самообслужване от всички общини на територията на страната, включително и лица, живеещи в отдалечени и малки населени места, в които предлагането на социални услуги е изключително ограничено. </w:t>
      </w:r>
      <w:r w:rsidRPr="0004058C">
        <w:rPr>
          <w:rFonts w:ascii="Times New Roman" w:eastAsia="Times New Roman" w:hAnsi="Times New Roman" w:cs="Times New Roman"/>
          <w:sz w:val="24"/>
          <w:szCs w:val="24"/>
          <w:lang w:val="bg-BG" w:eastAsia="bg-BG"/>
        </w:rPr>
        <w:t>Броят на потребителите, обслужвани в семейна среда към края на месец май 2014 г., е над 77 хил. лица, най-вече получаващи социалните услуги социален/ личен асистент /домашен помощник.</w:t>
      </w:r>
    </w:p>
    <w:p w:rsidR="00A730D0" w:rsidRPr="0004058C" w:rsidRDefault="00A730D0" w:rsidP="00A730D0">
      <w:pPr>
        <w:spacing w:after="120" w:line="240" w:lineRule="auto"/>
        <w:jc w:val="both"/>
        <w:rPr>
          <w:rFonts w:ascii="Times New Roman" w:eastAsia="Times New Roman" w:hAnsi="Times New Roman" w:cs="Times New Roman"/>
          <w:b/>
          <w:bCs/>
          <w:iCs/>
          <w:sz w:val="24"/>
          <w:szCs w:val="20"/>
          <w:lang w:val="bg-BG"/>
        </w:rPr>
      </w:pPr>
      <w:r w:rsidRPr="0004058C">
        <w:rPr>
          <w:rFonts w:ascii="Times New Roman" w:eastAsia="Times New Roman" w:hAnsi="Times New Roman" w:cs="Times New Roman"/>
          <w:bCs/>
          <w:sz w:val="24"/>
          <w:szCs w:val="20"/>
          <w:lang w:val="bg-BG"/>
        </w:rPr>
        <w:t>Чрез реализацията на различните интервенции по този инвестиционен приоритет ще се предоставят интегрирани услуги за хората с невъзможност за самообслужване и за хората с увреждане, като ще се съчетават комплексни действия в посока осигуряване на дългосрочна грижа, вкл. и социални и здравни услуги в общността или в домашна среда.</w:t>
      </w:r>
    </w:p>
    <w:p w:rsidR="00A730D0" w:rsidRPr="0004058C" w:rsidRDefault="00A730D0" w:rsidP="00A730D0">
      <w:pPr>
        <w:shd w:val="clear" w:color="auto" w:fill="FFFFFF"/>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В контекста на постигнатите положителни резултати, интервенциите по ОП РЧР 2014-2020 г. следва да допринесат за разширяване на възможностите за подобряване качеството на живот на хората от уязвимите групи и/или техните семейства, предоставени през предишния програмен период, като се насърчават равните възможности на уязвимите групи и се разширява обемът, многообразието и целенасочеността на социалните услуги, предоставяни в общността.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Друга основна група дейности ще бъдат насочени към замяна на институционалния модел на грижа за възрастните и хората с увреждания със социални услуги в общността с оглед подобряване качеството на живот на уязвимите групи. ОП РЧР 2014-2020 г. ще продължи да подкрепя процеса на деинституционализация, както и продължаване на изпълнение на мерките, реализирани в предишния програмен период.</w:t>
      </w:r>
      <w:r w:rsidR="003A327C">
        <w:rPr>
          <w:rFonts w:ascii="Times New Roman" w:eastAsia="Times New Roman" w:hAnsi="Times New Roman" w:cs="Times New Roman"/>
          <w:sz w:val="24"/>
          <w:szCs w:val="20"/>
          <w:lang w:val="bg-BG"/>
        </w:rPr>
        <w:t xml:space="preserve"> </w:t>
      </w:r>
    </w:p>
    <w:p w:rsidR="00A730D0" w:rsidRPr="0004058C" w:rsidRDefault="00A730D0" w:rsidP="00A730D0">
      <w:pPr>
        <w:shd w:val="clear" w:color="auto" w:fill="FFFFFF"/>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периода 2007-2013 г., следвайки насоките на Националната стратегия „Визия за деинституционализация на децата в РБ” с помощта на Европейския социален фонд бяха подкрепени</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проекти, свързани с деинституционализация на деца, настанени в домове за деца с увреждания,</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в домове за медико-социални грижи, както и развитие на приемната грижа и укрепване капацитета на отделите за закрила на детето и на дирекциите „Социално подпомагане”. Процесът на деинституционализация и реализираните мерки по Оперативна програма „Развитие на човешките ресурси” 2007-2013 г. в тази насока, ще бъдат продължени и изпълнявани и през новия програмен период 2014-2020 г.</w:t>
      </w:r>
    </w:p>
    <w:p w:rsidR="00A730D0" w:rsidRPr="0004058C" w:rsidRDefault="00A730D0" w:rsidP="00A730D0">
      <w:pPr>
        <w:shd w:val="clear" w:color="auto" w:fill="FFFFFF"/>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Ще се оказва подкрепа за провеждане на инициативи, насочени към превенция на изоставянето на деца в специализирани институции. Мерките, които ще бъдат реализирани ще спомогнат за осигуряването на необходимите ресурси за премахване на институционалния модел на грижа за деца и младежи, хора с увреждания и възрастни, настанени в специализирани институции чрез създаване на мрежа от социални услуги в семейна среда или в среда, близка до семейната. Ще се подкрепя реализацията на програми за обществена подкрепа и социално включване за лица, напускащи специализираните институции.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Реализираните дейности следва да допринесат за успешното прилагане на хоризонталните принципи за равни възможности по отношение на включване на пазара на труда на групите в неравностойно положение и равенството между мъжете и жените.</w:t>
      </w:r>
    </w:p>
    <w:p w:rsidR="00A730D0" w:rsidRPr="0004058C" w:rsidRDefault="00A730D0" w:rsidP="00A730D0">
      <w:pPr>
        <w:shd w:val="clear" w:color="auto" w:fill="FFFFFF"/>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сферата на здравеопазването, в рамките на инвестиционния приоритет ще бъдат подкрепяни съпътстващи дейности, насочени към осигуряване на информационно – образователни и здравно-консултативни услуги за превенция и здравословен живот. Те целят подобряването на знанията и формирането на правилни нагласи у населението (особено подрастващите) за отговорно поведение по отношение на здравето.</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Където е необходимо ще бъде улесняван и достъпа до здравни услуги, като неразделна част от интегрираните услуги за социално включване и осигуряване на по-високо качество</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на живот.</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Идентифициране на основните целеви групи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Хора с увреждания; хора над 65 г. в невъзможност за самообслужване; семейства с деца, вкл. с увреждания; деца и възрастни в риск; деца, младежи и възрастни, включително с увреждания, настанени в специализирани институции и техните семейства; лица, заети в специализираните институции; служители в организации и институции, ангажирани с процесите на деинституционализация; служители на доставчици на социални и здравни услуги; служители ангажирани с реформата в областта на младежкото правосъдие.</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Специфични целеви територии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Програмата ще се реализира на територията на цялата страна.</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Типове бенефициенти</w:t>
      </w:r>
    </w:p>
    <w:p w:rsidR="00A730D0" w:rsidRPr="0004058C" w:rsidRDefault="00A730D0" w:rsidP="00A730D0">
      <w:pPr>
        <w:suppressAutoHyphens/>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Министерство на труда и социалната политика; Агенция по заетостта; Агенция за социално подпомагане; Агенция за хората с увреждания; Държавна агенция за закрила на детето; Министерство на здравеопазването; Министерство на младежта и спорта; Министерство на правосъдието; работодатели; общини и райони на общини; неправителствени организации; организации, предоставящи посреднически услуги на пазара на труда; образователни и обучителни институции и организации; доставчици на социални услуги; доставчици на здравни услуги, публични лечебни и здравни заведения; медицински университети, регистрирани поделения на вероизповеданията.</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u w:val="single"/>
          <w:lang w:val="bg-BG"/>
        </w:rPr>
      </w:pPr>
      <w:r w:rsidRPr="0004058C">
        <w:rPr>
          <w:rFonts w:ascii="Times New Roman" w:eastAsia="Times New Roman" w:hAnsi="Times New Roman" w:cs="Times New Roman"/>
          <w:b/>
          <w:sz w:val="24"/>
          <w:szCs w:val="24"/>
          <w:u w:val="single"/>
          <w:lang w:val="bg-BG"/>
        </w:rPr>
        <w:t>Примерни допустими дейности:</w:t>
      </w:r>
    </w:p>
    <w:p w:rsidR="00A730D0" w:rsidRPr="0004058C" w:rsidRDefault="00A730D0" w:rsidP="00A730D0">
      <w:pPr>
        <w:numPr>
          <w:ilvl w:val="0"/>
          <w:numId w:val="32"/>
        </w:numPr>
        <w:autoSpaceDE w:val="0"/>
        <w:autoSpaceDN w:val="0"/>
        <w:adjustRightInd w:val="0"/>
        <w:spacing w:after="120" w:line="240" w:lineRule="auto"/>
        <w:ind w:left="360"/>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Предоставяне на подкрепящи услуги, в т.ч. интегрирани междусекторни услуги в общността или в домашна среда; услуги за ранно детско развитие; услуги за превенция и ранна интервенция за деца, услуги за възрастни хора (включително самотноживеещи хора над 65 г. в невъзможност за самообслужване), за хора с увреждания и други</w:t>
      </w:r>
      <w:r w:rsidRPr="0004058C" w:rsidDel="00C92488">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уязвими групи от населението; </w:t>
      </w:r>
    </w:p>
    <w:p w:rsidR="00A730D0" w:rsidRPr="0004058C" w:rsidRDefault="00A730D0" w:rsidP="00A730D0">
      <w:pPr>
        <w:numPr>
          <w:ilvl w:val="0"/>
          <w:numId w:val="32"/>
        </w:numPr>
        <w:spacing w:after="120" w:line="240" w:lineRule="auto"/>
        <w:ind w:left="360"/>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Осигуряване на необходимите ресурси и услуги, включително услуги по превенция за премахване на институционалния модел на грижа за децата и младежите чрез създаване на мрежи от социални услуги и междусекторни услуги в общността, в семейна или близка до семейната среда;</w:t>
      </w:r>
    </w:p>
    <w:p w:rsidR="00A730D0" w:rsidRPr="0004058C" w:rsidRDefault="00A730D0" w:rsidP="00A730D0">
      <w:pPr>
        <w:numPr>
          <w:ilvl w:val="0"/>
          <w:numId w:val="32"/>
        </w:numPr>
        <w:autoSpaceDE w:val="0"/>
        <w:autoSpaceDN w:val="0"/>
        <w:adjustRightInd w:val="0"/>
        <w:spacing w:after="120" w:line="240" w:lineRule="auto"/>
        <w:ind w:left="360"/>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Осигуряване на необходимите ресурси и услуги за премахване на институционалния модел на грижа за възрастните хора и хората с увреждания чрез създаване на мрежа от социални и междусекторни услуги в общността;</w:t>
      </w:r>
    </w:p>
    <w:p w:rsidR="00A730D0" w:rsidRPr="0004058C" w:rsidRDefault="00A730D0" w:rsidP="00A730D0">
      <w:pPr>
        <w:numPr>
          <w:ilvl w:val="0"/>
          <w:numId w:val="32"/>
        </w:numPr>
        <w:autoSpaceDE w:val="0"/>
        <w:autoSpaceDN w:val="0"/>
        <w:adjustRightInd w:val="0"/>
        <w:spacing w:after="120" w:line="240" w:lineRule="auto"/>
        <w:ind w:left="360"/>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Развитие на приемна грижа и други</w:t>
      </w:r>
      <w:r w:rsidRPr="0004058C">
        <w:rPr>
          <w:rFonts w:ascii="Times New Roman" w:eastAsia="Times New Roman" w:hAnsi="Times New Roman" w:cs="Times New Roman"/>
          <w:b/>
          <w:sz w:val="24"/>
          <w:szCs w:val="20"/>
          <w:lang w:val="bg-BG"/>
        </w:rPr>
        <w:t xml:space="preserve"> </w:t>
      </w:r>
      <w:r w:rsidRPr="0004058C">
        <w:rPr>
          <w:rFonts w:ascii="Times New Roman" w:eastAsia="Times New Roman" w:hAnsi="Times New Roman" w:cs="Times New Roman"/>
          <w:sz w:val="24"/>
          <w:szCs w:val="20"/>
          <w:lang w:val="bg-BG"/>
        </w:rPr>
        <w:t xml:space="preserve">превантивни и алтернативни форми на грижа и услуги; </w:t>
      </w:r>
    </w:p>
    <w:p w:rsidR="00A730D0" w:rsidRPr="0004058C" w:rsidRDefault="00A730D0" w:rsidP="00A730D0">
      <w:pPr>
        <w:numPr>
          <w:ilvl w:val="0"/>
          <w:numId w:val="32"/>
        </w:numPr>
        <w:autoSpaceDE w:val="0"/>
        <w:autoSpaceDN w:val="0"/>
        <w:adjustRightInd w:val="0"/>
        <w:spacing w:after="120" w:line="240" w:lineRule="auto"/>
        <w:ind w:left="360"/>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Подобряване достъпа до здравеопазване и промоция на здравето, в т.ч. чрез целеви действия, насочени към деца, младежи и уязвими групи;</w:t>
      </w:r>
    </w:p>
    <w:p w:rsidR="00A730D0" w:rsidRPr="0004058C" w:rsidRDefault="00A730D0" w:rsidP="00A730D0">
      <w:pPr>
        <w:numPr>
          <w:ilvl w:val="0"/>
          <w:numId w:val="32"/>
        </w:numPr>
        <w:autoSpaceDE w:val="0"/>
        <w:autoSpaceDN w:val="0"/>
        <w:adjustRightInd w:val="0"/>
        <w:spacing w:after="120" w:line="240" w:lineRule="auto"/>
        <w:ind w:left="360"/>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Местни социални дейности за социално включване.</w:t>
      </w:r>
    </w:p>
    <w:p w:rsidR="00A730D0" w:rsidRPr="0004058C" w:rsidRDefault="00A730D0" w:rsidP="00A730D0">
      <w:pPr>
        <w:autoSpaceDE w:val="0"/>
        <w:autoSpaceDN w:val="0"/>
        <w:adjustRightInd w:val="0"/>
        <w:spacing w:after="120" w:line="240" w:lineRule="auto"/>
        <w:jc w:val="both"/>
        <w:rPr>
          <w:rFonts w:ascii="Times New Roman" w:eastAsia="Times New Roman" w:hAnsi="Times New Roman" w:cs="Times New Roman"/>
          <w:sz w:val="24"/>
          <w:szCs w:val="20"/>
          <w:lang w:val="bg-BG"/>
        </w:rPr>
      </w:pPr>
    </w:p>
    <w:p w:rsidR="00A730D0" w:rsidRPr="0004058C" w:rsidRDefault="00A730D0" w:rsidP="00A45D81">
      <w:pPr>
        <w:pStyle w:val="Heading4"/>
      </w:pPr>
      <w:bookmarkStart w:id="134" w:name="_Toc352768392"/>
      <w:r w:rsidRPr="0004058C">
        <w:t xml:space="preserve">2.A.6.2. </w:t>
      </w:r>
      <w:r w:rsidR="00034D0B">
        <w:t>Р</w:t>
      </w:r>
      <w:r w:rsidRPr="0004058C">
        <w:t>ъководни принципи за подбора на операциите (чл. 96 (2) (б) (iii) от РЕГЛАМЕНТ (</w:t>
      </w:r>
      <w:r w:rsidR="008D0DB2" w:rsidRPr="0004058C">
        <w:t>ЕС</w:t>
      </w:r>
      <w:r w:rsidRPr="0004058C">
        <w:t>) № 1303/2013):</w:t>
      </w:r>
      <w:bookmarkEnd w:id="134"/>
    </w:p>
    <w:p w:rsidR="0026055E" w:rsidRDefault="00A730D0" w:rsidP="009166F2">
      <w:pPr>
        <w:tabs>
          <w:tab w:val="left" w:pos="284"/>
        </w:tabs>
        <w:autoSpaceDE w:val="0"/>
        <w:autoSpaceDN w:val="0"/>
        <w:adjustRightInd w:val="0"/>
        <w:snapToGrid w:val="0"/>
        <w:spacing w:after="120" w:line="240" w:lineRule="auto"/>
        <w:jc w:val="both"/>
        <w:rPr>
          <w:rFonts w:ascii="Times New Roman" w:eastAsia="Times New Roman" w:hAnsi="Times New Roman" w:cs="Times New Roman"/>
          <w:b/>
          <w:bCs/>
          <w:sz w:val="24"/>
          <w:szCs w:val="20"/>
          <w:lang w:val="bg-BG"/>
        </w:rPr>
      </w:pPr>
      <w:r w:rsidRPr="0004058C">
        <w:rPr>
          <w:rFonts w:ascii="Times New Roman" w:eastAsia="Times New Roman" w:hAnsi="Times New Roman" w:cs="Times New Roman"/>
          <w:sz w:val="24"/>
          <w:szCs w:val="24"/>
          <w:lang w:val="bg-BG"/>
        </w:rPr>
        <w:t xml:space="preserve">При разработването и избора на операции ще бъдат следвани следните </w:t>
      </w:r>
      <w:r w:rsidR="00034D0B">
        <w:rPr>
          <w:rFonts w:ascii="Times New Roman" w:eastAsia="Times New Roman" w:hAnsi="Times New Roman" w:cs="Times New Roman"/>
          <w:sz w:val="24"/>
          <w:szCs w:val="24"/>
          <w:lang w:val="bg-BG"/>
        </w:rPr>
        <w:t>ръководни</w:t>
      </w:r>
      <w:r w:rsidR="00034D0B"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принципи:</w:t>
      </w:r>
    </w:p>
    <w:p w:rsidR="00A730D0" w:rsidRPr="0004058C" w:rsidRDefault="00A730D0" w:rsidP="00A730D0">
      <w:pPr>
        <w:spacing w:after="120" w:line="240" w:lineRule="auto"/>
        <w:contextualSpacing/>
        <w:jc w:val="both"/>
        <w:rPr>
          <w:rFonts w:ascii="Times New Roman" w:eastAsia="Times New Roman" w:hAnsi="Times New Roman" w:cs="Times New Roman"/>
          <w:bCs/>
          <w:sz w:val="24"/>
          <w:szCs w:val="20"/>
          <w:lang w:val="bg-BG"/>
        </w:rPr>
      </w:pPr>
      <w:r w:rsidRPr="0004058C">
        <w:rPr>
          <w:rFonts w:ascii="Times New Roman" w:eastAsia="Times New Roman" w:hAnsi="Times New Roman" w:cs="Times New Roman"/>
          <w:b/>
          <w:bCs/>
          <w:sz w:val="24"/>
          <w:szCs w:val="20"/>
          <w:lang w:val="bg-BG"/>
        </w:rPr>
        <w:t>Съответствие със специфичните цели на програмата и релевантните национални и европейски стратегически документи</w:t>
      </w: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Cs/>
          <w:sz w:val="24"/>
          <w:szCs w:val="20"/>
          <w:lang w:val="bg-BG"/>
        </w:rPr>
        <w:t xml:space="preserve">Избраните операции ще са в съответствие както със специфичните цели на програмата, така и с идентифицираните приоритети в съответните стратегически документи на европейско и национално ниво.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Финансиране, основано на нуждите</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Избраните операции ще отговарят на идентифицираните в социално-икономическия анализ и другите стратегически документи нужди на целевите групи. Нуждите на „отделния човек” ще бъдат в „центъра” при програмирането и изпълнението на мерките. Изпълнението на инвестиционния приоритет ще допринесе за постигане на целите на основните стратегически документи: Национална стратегия за намаляване на бедността и насърчаване на социалното включване 2020 г., Национална стратегия „Визия за деинституционализация на децата в България”, „Националната стратегия за дългосрочна грижа” и общинските стратегии за социални услуги.</w:t>
      </w:r>
    </w:p>
    <w:p w:rsidR="00A730D0" w:rsidRPr="0004058C" w:rsidRDefault="00A730D0" w:rsidP="00A730D0">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rPr>
        <w:t>Спазване на принципите за добро финансово управление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При избора на операции трябва да се гарантира, че отпуснатите средства ще се разходват, спазвайки принципите за икономичност, ефективност и ефикасност. Инвестициите следва да допринасят за постигане на </w:t>
      </w:r>
      <w:r w:rsidR="0080591E">
        <w:rPr>
          <w:rFonts w:ascii="Times New Roman" w:eastAsia="Times New Roman" w:hAnsi="Times New Roman" w:cs="Times New Roman"/>
          <w:sz w:val="24"/>
          <w:szCs w:val="20"/>
          <w:lang w:val="bg-BG"/>
        </w:rPr>
        <w:t>показател</w:t>
      </w:r>
      <w:r w:rsidRPr="0004058C">
        <w:rPr>
          <w:rFonts w:ascii="Times New Roman" w:eastAsia="Times New Roman" w:hAnsi="Times New Roman" w:cs="Times New Roman"/>
          <w:sz w:val="24"/>
          <w:szCs w:val="20"/>
          <w:lang w:val="bg-BG"/>
        </w:rPr>
        <w:t xml:space="preserve">ите на програмата. В същото време ще се търси връзка между заложените в проекта цели, планираните за изпълнение дейности и очаквани резултати, както и връзка между резултата и размера на разходите, необходими за постигането му.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 xml:space="preserve">Координация, допълняемост и синергия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ще бъде търсена максимална координация и синергия с други програми, финансирани със средства от ЕС, държавния бюджет и други донорски програми. Координирани действия ще бъдат прилагани по отношение на изграждането на социална инфраструктура, свързана с процесите на деинституционализация за деца, младежи, възрастни и хора с увреждания, финансирани по линия на ОПРР 2014-2020 г.</w:t>
      </w: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Устойчивост на инвестициите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трябва да се гарантира осигуряване на устойчивост на постигнатите резултати и след приключване изпълнението на проекта.</w:t>
      </w:r>
      <w:r w:rsidRPr="0004058C" w:rsidDel="00D00878">
        <w:rPr>
          <w:rFonts w:ascii="Times New Roman" w:eastAsia="Times New Roman" w:hAnsi="Times New Roman" w:cs="Times New Roman"/>
          <w:b/>
          <w:sz w:val="24"/>
          <w:szCs w:val="20"/>
          <w:lang w:val="bg-BG"/>
        </w:rPr>
        <w:t xml:space="preserve"> </w:t>
      </w:r>
      <w:r w:rsidRPr="0004058C">
        <w:rPr>
          <w:rFonts w:ascii="Times New Roman" w:eastAsia="Times New Roman" w:hAnsi="Times New Roman" w:cs="Times New Roman"/>
          <w:sz w:val="24"/>
          <w:szCs w:val="20"/>
          <w:lang w:val="bg-BG"/>
        </w:rPr>
        <w:t>Инвестициите ще целят постигане на дългосрочни ефекти върху пригодността на целевата група за участие и реално включване в заетост.</w:t>
      </w:r>
      <w:r w:rsidR="003A327C">
        <w:rPr>
          <w:rFonts w:ascii="Times New Roman" w:eastAsia="Times New Roman" w:hAnsi="Times New Roman" w:cs="Times New Roman"/>
          <w:b/>
          <w:sz w:val="24"/>
          <w:szCs w:val="20"/>
          <w:lang w:val="bg-BG"/>
        </w:rPr>
        <w:t xml:space="preserve">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Изпол</w:t>
      </w:r>
      <w:r w:rsidR="008F5F23">
        <w:rPr>
          <w:rFonts w:ascii="Times New Roman" w:eastAsia="Times New Roman" w:hAnsi="Times New Roman" w:cs="Times New Roman"/>
          <w:b/>
          <w:sz w:val="24"/>
          <w:szCs w:val="20"/>
          <w:lang w:val="bg-BG"/>
        </w:rPr>
        <w:t>з</w:t>
      </w:r>
      <w:r w:rsidRPr="0004058C">
        <w:rPr>
          <w:rFonts w:ascii="Times New Roman" w:eastAsia="Times New Roman" w:hAnsi="Times New Roman" w:cs="Times New Roman"/>
          <w:b/>
          <w:sz w:val="24"/>
          <w:szCs w:val="20"/>
          <w:lang w:val="bg-BG"/>
        </w:rPr>
        <w:t>ване на национален и териториален подход при изпълнение на мерките</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Независимо от модела на предоставяне на социалните услуги, оперативната програма ще се стреми да осигури национален обхват, включително и в по-малките населени места.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Интегриран подход</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0"/>
          <w:lang w:val="bg-BG"/>
        </w:rPr>
        <w:t>В рамките на инвестиционен приоритет „</w:t>
      </w:r>
      <w:r w:rsidRPr="0004058C">
        <w:rPr>
          <w:rFonts w:ascii="Times New Roman" w:eastAsia="Times New Roman" w:hAnsi="Times New Roman" w:cs="Times New Roman"/>
          <w:b/>
          <w:bCs/>
          <w:i/>
          <w:sz w:val="24"/>
          <w:szCs w:val="20"/>
          <w:lang w:val="bg-BG"/>
        </w:rPr>
        <w:t xml:space="preserve"> </w:t>
      </w:r>
      <w:r w:rsidRPr="0004058C">
        <w:rPr>
          <w:rFonts w:ascii="Times New Roman" w:eastAsia="Times New Roman" w:hAnsi="Times New Roman" w:cs="Times New Roman"/>
          <w:bCs/>
          <w:sz w:val="24"/>
          <w:szCs w:val="20"/>
          <w:lang w:val="bg-BG"/>
        </w:rPr>
        <w:t>Повишаване на достъпа до услуги, които са на достъпна цена, устойчиви и висококачествени, включително здравни и социални услуги от общ интерес</w:t>
      </w:r>
      <w:r w:rsidRPr="0004058C">
        <w:rPr>
          <w:rFonts w:ascii="Times New Roman" w:eastAsia="Times New Roman" w:hAnsi="Times New Roman" w:cs="Times New Roman"/>
          <w:sz w:val="24"/>
          <w:szCs w:val="20"/>
          <w:lang w:val="bg-BG"/>
        </w:rPr>
        <w:t xml:space="preserve">”, ще се насърчава прилагането на интегриран </w:t>
      </w:r>
      <w:r w:rsidRPr="0004058C">
        <w:rPr>
          <w:rFonts w:ascii="Times New Roman" w:eastAsia="Times New Roman" w:hAnsi="Times New Roman" w:cs="Times New Roman"/>
          <w:sz w:val="24"/>
          <w:szCs w:val="24"/>
          <w:lang w:val="bg-BG"/>
        </w:rPr>
        <w:t>подход за по-пълно отговаряне на нуждите на целевите групи.</w:t>
      </w:r>
    </w:p>
    <w:p w:rsidR="00A730D0" w:rsidRPr="0004058C" w:rsidRDefault="00A730D0" w:rsidP="00A45D81">
      <w:pPr>
        <w:pStyle w:val="Heading4"/>
      </w:pPr>
      <w:bookmarkStart w:id="135" w:name="_Toc352768393"/>
      <w:r w:rsidRPr="0004058C">
        <w:t>2.A.6.3. Планирано използване на финансови инструменти</w:t>
      </w:r>
      <w:r w:rsidR="008D0DB2" w:rsidRPr="0004058C">
        <w:t xml:space="preserve"> </w:t>
      </w:r>
      <w:r w:rsidRPr="0004058C">
        <w:t>(когато е целесъобразно) (чл. 96 (2) (б) (iii) от РЕГЛАМЕНТ (EС) № 1303/2013):</w:t>
      </w:r>
      <w:bookmarkEnd w:id="135"/>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sz w:val="24"/>
          <w:szCs w:val="24"/>
          <w:lang w:val="bg-BG"/>
        </w:rPr>
      </w:pPr>
      <w:bookmarkStart w:id="136" w:name="_Toc352768394"/>
      <w:bookmarkStart w:id="137" w:name="_Toc407104296"/>
      <w:bookmarkStart w:id="138" w:name="_Toc407104453"/>
      <w:r w:rsidRPr="0004058C">
        <w:rPr>
          <w:rFonts w:ascii="Times New (W1)" w:eastAsia="Times New Roman" w:hAnsi="Times New (W1)" w:cs="Times New Roman"/>
          <w:sz w:val="24"/>
          <w:szCs w:val="24"/>
          <w:lang w:val="bg-BG"/>
        </w:rPr>
        <w:t>Не е приложимо</w:t>
      </w:r>
      <w:bookmarkEnd w:id="136"/>
      <w:bookmarkEnd w:id="137"/>
      <w:bookmarkEnd w:id="138"/>
    </w:p>
    <w:p w:rsidR="00A730D0" w:rsidRPr="0004058C" w:rsidRDefault="00A730D0" w:rsidP="00A45D81">
      <w:pPr>
        <w:pStyle w:val="Heading4"/>
      </w:pPr>
      <w:bookmarkStart w:id="139" w:name="_Toc352768395"/>
      <w:r w:rsidRPr="0004058C">
        <w:t>2.A.6.4. Планирано използване на големи проекти</w:t>
      </w:r>
      <w:r w:rsidR="008D0DB2" w:rsidRPr="0004058C">
        <w:t xml:space="preserve"> </w:t>
      </w:r>
      <w:r w:rsidRPr="0004058C">
        <w:t>(когато е целесъобразно) (чл. 96 (2) (б) (iii) от РЕГЛАМЕНТ (EС) № 1303/2013):</w:t>
      </w:r>
      <w:bookmarkEnd w:id="139"/>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b/>
          <w:smallCaps/>
          <w:sz w:val="24"/>
          <w:szCs w:val="24"/>
          <w:lang w:val="bg-BG"/>
        </w:rPr>
      </w:pPr>
      <w:bookmarkStart w:id="140" w:name="_Toc352768396"/>
      <w:bookmarkStart w:id="141" w:name="_Toc407104297"/>
      <w:bookmarkStart w:id="142" w:name="_Toc407104454"/>
      <w:r w:rsidRPr="0004058C">
        <w:rPr>
          <w:rFonts w:ascii="Times New (W1)" w:eastAsia="Times New Roman" w:hAnsi="Times New (W1)" w:cs="Times New Roman"/>
          <w:sz w:val="24"/>
          <w:szCs w:val="24"/>
          <w:lang w:val="bg-BG"/>
        </w:rPr>
        <w:t>Не е приложимо</w:t>
      </w:r>
      <w:bookmarkEnd w:id="140"/>
      <w:bookmarkEnd w:id="141"/>
      <w:bookmarkEnd w:id="142"/>
    </w:p>
    <w:p w:rsidR="00A730D0" w:rsidRPr="0004058C" w:rsidRDefault="00A730D0" w:rsidP="00A45D81">
      <w:pPr>
        <w:pStyle w:val="Heading4"/>
      </w:pPr>
      <w:bookmarkStart w:id="143" w:name="_Toc352768397"/>
      <w:r w:rsidRPr="0004058C">
        <w:t>2.A.6.5. Показатели за изпълнението по инвестиционни приоритети и когато е целесъобразно - по категория региони (чл. 96 (2) (б) (iii) от РЕГЛАМЕНТ (EС) № 1303/2013):</w:t>
      </w:r>
      <w:bookmarkEnd w:id="143"/>
    </w:p>
    <w:p w:rsidR="00A730D0" w:rsidRPr="0004058C" w:rsidRDefault="00A730D0" w:rsidP="00A45D81">
      <w:pPr>
        <w:pStyle w:val="Heading6"/>
      </w:pPr>
      <w:r w:rsidRPr="00A45D81">
        <w:rPr>
          <w:u w:val="single"/>
        </w:rPr>
        <w:t>Таблица 5</w:t>
      </w:r>
      <w:r w:rsidRPr="0004058C">
        <w:t>: Общи и специфични за програмата показатели за изпълнението (по инвестиционни приоритети, разпределени по категория региони за ЕСФ и когато е уместно – за ЕФРР)</w:t>
      </w:r>
    </w:p>
    <w:tbl>
      <w:tblPr>
        <w:tblW w:w="486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5"/>
        <w:gridCol w:w="2413"/>
        <w:gridCol w:w="707"/>
        <w:gridCol w:w="700"/>
        <w:gridCol w:w="1143"/>
        <w:gridCol w:w="438"/>
        <w:gridCol w:w="441"/>
        <w:gridCol w:w="837"/>
        <w:gridCol w:w="846"/>
        <w:gridCol w:w="843"/>
      </w:tblGrid>
      <w:tr w:rsidR="00A730D0" w:rsidRPr="0004058C" w:rsidTr="009547ED">
        <w:trPr>
          <w:trHeight w:val="630"/>
        </w:trPr>
        <w:tc>
          <w:tcPr>
            <w:tcW w:w="373" w:type="pct"/>
            <w:vMerge w:val="restart"/>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ID</w:t>
            </w:r>
          </w:p>
        </w:tc>
        <w:tc>
          <w:tcPr>
            <w:tcW w:w="1334" w:type="pct"/>
            <w:vMerge w:val="restart"/>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 xml:space="preserve">Показател </w:t>
            </w:r>
          </w:p>
        </w:tc>
        <w:tc>
          <w:tcPr>
            <w:tcW w:w="391"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Мерна единица</w:t>
            </w:r>
          </w:p>
        </w:tc>
        <w:tc>
          <w:tcPr>
            <w:tcW w:w="387"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Фонд</w:t>
            </w:r>
          </w:p>
        </w:tc>
        <w:tc>
          <w:tcPr>
            <w:tcW w:w="632"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Категория региони</w:t>
            </w:r>
            <w:r w:rsidR="008D0DB2" w:rsidRPr="0004058C">
              <w:rPr>
                <w:rFonts w:ascii="Times New Roman" w:eastAsia="Times New Roman" w:hAnsi="Times New Roman" w:cs="Times New Roman"/>
                <w:b/>
                <w:sz w:val="20"/>
                <w:szCs w:val="20"/>
                <w:lang w:val="bg-BG"/>
              </w:rPr>
              <w:t xml:space="preserve"> </w:t>
            </w:r>
            <w:r w:rsidRPr="0004058C">
              <w:rPr>
                <w:rFonts w:ascii="Times New Roman" w:eastAsia="Times New Roman" w:hAnsi="Times New Roman" w:cs="Times New Roman"/>
                <w:b/>
                <w:sz w:val="20"/>
                <w:szCs w:val="20"/>
                <w:lang w:val="bg-BG"/>
              </w:rPr>
              <w:t>(когато е уместно)</w:t>
            </w:r>
          </w:p>
        </w:tc>
        <w:tc>
          <w:tcPr>
            <w:tcW w:w="949" w:type="pct"/>
            <w:gridSpan w:val="3"/>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Целева стойност</w:t>
            </w:r>
          </w:p>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(2023)</w:t>
            </w:r>
          </w:p>
        </w:tc>
        <w:tc>
          <w:tcPr>
            <w:tcW w:w="468"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Източник на данните</w:t>
            </w:r>
          </w:p>
        </w:tc>
        <w:tc>
          <w:tcPr>
            <w:tcW w:w="466"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Честота на отчитане</w:t>
            </w:r>
          </w:p>
        </w:tc>
      </w:tr>
      <w:tr w:rsidR="00A730D0" w:rsidRPr="0004058C" w:rsidTr="009547ED">
        <w:trPr>
          <w:trHeight w:val="482"/>
        </w:trPr>
        <w:tc>
          <w:tcPr>
            <w:tcW w:w="373"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p>
        </w:tc>
        <w:tc>
          <w:tcPr>
            <w:tcW w:w="1334"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p>
        </w:tc>
        <w:tc>
          <w:tcPr>
            <w:tcW w:w="391"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387"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632"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242"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М</w:t>
            </w:r>
          </w:p>
        </w:tc>
        <w:tc>
          <w:tcPr>
            <w:tcW w:w="244"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Ж</w:t>
            </w:r>
          </w:p>
        </w:tc>
        <w:tc>
          <w:tcPr>
            <w:tcW w:w="463"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Общо</w:t>
            </w:r>
          </w:p>
        </w:tc>
        <w:tc>
          <w:tcPr>
            <w:tcW w:w="468"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466"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r>
      <w:tr w:rsidR="00A730D0" w:rsidRPr="0004058C" w:rsidTr="009166F2">
        <w:trPr>
          <w:trHeight w:val="414"/>
        </w:trPr>
        <w:tc>
          <w:tcPr>
            <w:tcW w:w="373" w:type="pct"/>
            <w:vAlign w:val="center"/>
          </w:tcPr>
          <w:p w:rsidR="00A730D0" w:rsidRPr="0004058C" w:rsidRDefault="00A730D0" w:rsidP="009166F2">
            <w:pPr>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 1</w:t>
            </w:r>
          </w:p>
        </w:tc>
        <w:tc>
          <w:tcPr>
            <w:tcW w:w="1334" w:type="pct"/>
            <w:vAlign w:val="center"/>
          </w:tcPr>
          <w:p w:rsidR="00A730D0" w:rsidRPr="0004058C" w:rsidRDefault="00A730D0" w:rsidP="009166F2">
            <w:pPr>
              <w:snapToGrid w:val="0"/>
              <w:spacing w:after="120" w:line="240" w:lineRule="auto"/>
              <w:ind w:left="34" w:hanging="34"/>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Лица с увреждания и лица над 65 г. в невъзможност за самообслужване</w:t>
            </w:r>
          </w:p>
        </w:tc>
        <w:tc>
          <w:tcPr>
            <w:tcW w:w="391" w:type="pct"/>
            <w:vAlign w:val="center"/>
          </w:tcPr>
          <w:p w:rsidR="00A730D0" w:rsidRPr="0004058C" w:rsidRDefault="00A730D0" w:rsidP="008F5F23">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87" w:type="pct"/>
            <w:vAlign w:val="center"/>
          </w:tcPr>
          <w:p w:rsidR="00A730D0" w:rsidRPr="0004058C" w:rsidRDefault="00A730D0" w:rsidP="00925203">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ЕСФ</w:t>
            </w:r>
          </w:p>
        </w:tc>
        <w:tc>
          <w:tcPr>
            <w:tcW w:w="632" w:type="pct"/>
            <w:vAlign w:val="center"/>
          </w:tcPr>
          <w:p w:rsidR="00A730D0" w:rsidRPr="0004058C" w:rsidRDefault="00A730D0" w:rsidP="00552BF4">
            <w:pPr>
              <w:spacing w:after="120" w:line="240" w:lineRule="auto"/>
              <w:ind w:left="41" w:hanging="41"/>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242" w:type="pct"/>
            <w:vAlign w:val="center"/>
          </w:tcPr>
          <w:p w:rsidR="00A730D0" w:rsidRPr="0004058C" w:rsidRDefault="00A730D0" w:rsidP="0065476F">
            <w:pPr>
              <w:spacing w:after="120" w:line="240" w:lineRule="auto"/>
              <w:ind w:left="41" w:hanging="41"/>
              <w:jc w:val="center"/>
              <w:rPr>
                <w:rFonts w:ascii="Times New Roman" w:eastAsia="Times New Roman" w:hAnsi="Times New Roman" w:cs="Times New Roman"/>
                <w:i/>
                <w:sz w:val="16"/>
                <w:szCs w:val="16"/>
                <w:lang w:val="bg-BG"/>
              </w:rPr>
            </w:pPr>
          </w:p>
        </w:tc>
        <w:tc>
          <w:tcPr>
            <w:tcW w:w="244" w:type="pct"/>
            <w:vAlign w:val="center"/>
          </w:tcPr>
          <w:p w:rsidR="00A730D0" w:rsidRPr="0004058C" w:rsidRDefault="00A730D0" w:rsidP="009166F2">
            <w:pPr>
              <w:spacing w:after="120" w:line="240" w:lineRule="auto"/>
              <w:ind w:left="41" w:hanging="41"/>
              <w:jc w:val="center"/>
              <w:rPr>
                <w:rFonts w:ascii="Times New Roman" w:eastAsia="Times New Roman" w:hAnsi="Times New Roman" w:cs="Times New Roman"/>
                <w:i/>
                <w:sz w:val="16"/>
                <w:szCs w:val="16"/>
                <w:lang w:val="bg-BG"/>
              </w:rPr>
            </w:pPr>
          </w:p>
        </w:tc>
        <w:tc>
          <w:tcPr>
            <w:tcW w:w="463" w:type="pct"/>
            <w:vAlign w:val="center"/>
          </w:tcPr>
          <w:p w:rsidR="00A730D0" w:rsidRPr="0004058C" w:rsidRDefault="00A730D0" w:rsidP="009166F2">
            <w:pPr>
              <w:spacing w:after="120" w:line="240" w:lineRule="auto"/>
              <w:ind w:left="41" w:hanging="41"/>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30 310</w:t>
            </w:r>
          </w:p>
        </w:tc>
        <w:tc>
          <w:tcPr>
            <w:tcW w:w="468" w:type="pct"/>
            <w:vAlign w:val="center"/>
          </w:tcPr>
          <w:p w:rsidR="00A730D0" w:rsidRPr="0004058C" w:rsidRDefault="00A730D0" w:rsidP="009166F2">
            <w:pPr>
              <w:snapToGrid w:val="0"/>
              <w:spacing w:after="120" w:line="240" w:lineRule="auto"/>
              <w:ind w:left="41" w:hanging="41"/>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466" w:type="pct"/>
            <w:vAlign w:val="center"/>
          </w:tcPr>
          <w:p w:rsidR="00A730D0" w:rsidRPr="0004058C" w:rsidRDefault="00A730D0" w:rsidP="009166F2">
            <w:pPr>
              <w:snapToGrid w:val="0"/>
              <w:spacing w:after="120" w:line="240" w:lineRule="auto"/>
              <w:ind w:left="41" w:hanging="41"/>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A730D0" w:rsidRPr="0004058C" w:rsidTr="009166F2">
        <w:trPr>
          <w:trHeight w:val="375"/>
        </w:trPr>
        <w:tc>
          <w:tcPr>
            <w:tcW w:w="373" w:type="pct"/>
            <w:vAlign w:val="center"/>
          </w:tcPr>
          <w:p w:rsidR="00A730D0" w:rsidRPr="0004058C" w:rsidRDefault="00A730D0" w:rsidP="009166F2">
            <w:pPr>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 1</w:t>
            </w:r>
          </w:p>
        </w:tc>
        <w:tc>
          <w:tcPr>
            <w:tcW w:w="1334" w:type="pct"/>
            <w:vAlign w:val="center"/>
          </w:tcPr>
          <w:p w:rsidR="00A730D0" w:rsidRPr="0004058C" w:rsidRDefault="00A730D0" w:rsidP="009166F2">
            <w:pPr>
              <w:snapToGrid w:val="0"/>
              <w:spacing w:after="120" w:line="240" w:lineRule="auto"/>
              <w:ind w:left="34" w:hanging="34"/>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 доставчици на услуги за социално включване</w:t>
            </w:r>
          </w:p>
        </w:tc>
        <w:tc>
          <w:tcPr>
            <w:tcW w:w="391" w:type="pct"/>
            <w:vAlign w:val="center"/>
          </w:tcPr>
          <w:p w:rsidR="00A730D0" w:rsidRPr="0004058C" w:rsidRDefault="00A730D0" w:rsidP="008F5F23">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87" w:type="pct"/>
            <w:vAlign w:val="center"/>
          </w:tcPr>
          <w:p w:rsidR="00A730D0" w:rsidRPr="0004058C" w:rsidRDefault="00A730D0" w:rsidP="00925203">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ЕСФ</w:t>
            </w:r>
          </w:p>
        </w:tc>
        <w:tc>
          <w:tcPr>
            <w:tcW w:w="632" w:type="pct"/>
            <w:vAlign w:val="center"/>
          </w:tcPr>
          <w:p w:rsidR="00A730D0" w:rsidRPr="0004058C" w:rsidRDefault="00A730D0" w:rsidP="00552BF4">
            <w:pPr>
              <w:spacing w:after="120" w:line="240" w:lineRule="auto"/>
              <w:ind w:left="41" w:hanging="41"/>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242" w:type="pct"/>
            <w:vAlign w:val="center"/>
          </w:tcPr>
          <w:p w:rsidR="00A730D0" w:rsidRPr="0004058C" w:rsidRDefault="00A730D0" w:rsidP="0065476F">
            <w:pPr>
              <w:spacing w:after="120" w:line="240" w:lineRule="auto"/>
              <w:ind w:left="41" w:hanging="41"/>
              <w:jc w:val="center"/>
              <w:rPr>
                <w:rFonts w:ascii="Times New Roman" w:eastAsia="Times New Roman" w:hAnsi="Times New Roman" w:cs="Times New Roman"/>
                <w:i/>
                <w:sz w:val="16"/>
                <w:szCs w:val="16"/>
                <w:lang w:val="bg-BG"/>
              </w:rPr>
            </w:pPr>
          </w:p>
        </w:tc>
        <w:tc>
          <w:tcPr>
            <w:tcW w:w="244" w:type="pct"/>
            <w:vAlign w:val="center"/>
          </w:tcPr>
          <w:p w:rsidR="00A730D0" w:rsidRPr="0004058C" w:rsidRDefault="00A730D0" w:rsidP="009166F2">
            <w:pPr>
              <w:spacing w:after="120" w:line="240" w:lineRule="auto"/>
              <w:ind w:left="41" w:hanging="41"/>
              <w:jc w:val="center"/>
              <w:rPr>
                <w:rFonts w:ascii="Times New Roman" w:eastAsia="Times New Roman" w:hAnsi="Times New Roman" w:cs="Times New Roman"/>
                <w:i/>
                <w:sz w:val="16"/>
                <w:szCs w:val="16"/>
                <w:lang w:val="bg-BG"/>
              </w:rPr>
            </w:pPr>
          </w:p>
        </w:tc>
        <w:tc>
          <w:tcPr>
            <w:tcW w:w="463" w:type="pct"/>
            <w:vAlign w:val="center"/>
          </w:tcPr>
          <w:p w:rsidR="00A730D0" w:rsidRPr="0004058C" w:rsidRDefault="00A730D0" w:rsidP="009166F2">
            <w:pPr>
              <w:spacing w:after="120" w:line="240" w:lineRule="auto"/>
              <w:ind w:left="41" w:hanging="41"/>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545</w:t>
            </w:r>
          </w:p>
        </w:tc>
        <w:tc>
          <w:tcPr>
            <w:tcW w:w="468" w:type="pct"/>
            <w:vAlign w:val="center"/>
          </w:tcPr>
          <w:p w:rsidR="00A730D0" w:rsidRPr="0004058C" w:rsidRDefault="00A730D0" w:rsidP="009166F2">
            <w:pPr>
              <w:snapToGrid w:val="0"/>
              <w:spacing w:after="120" w:line="240" w:lineRule="auto"/>
              <w:ind w:left="41" w:hanging="41"/>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466" w:type="pct"/>
            <w:vAlign w:val="center"/>
          </w:tcPr>
          <w:p w:rsidR="00A730D0" w:rsidRPr="0004058C" w:rsidRDefault="00A730D0" w:rsidP="009166F2">
            <w:pPr>
              <w:snapToGrid w:val="0"/>
              <w:spacing w:after="120" w:line="240" w:lineRule="auto"/>
              <w:ind w:left="41" w:hanging="41"/>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A730D0" w:rsidRPr="0004058C" w:rsidTr="009166F2">
        <w:trPr>
          <w:trHeight w:val="375"/>
        </w:trPr>
        <w:tc>
          <w:tcPr>
            <w:tcW w:w="373" w:type="pct"/>
            <w:vAlign w:val="center"/>
          </w:tcPr>
          <w:p w:rsidR="00A730D0" w:rsidRPr="0004058C" w:rsidRDefault="00A730D0" w:rsidP="009166F2">
            <w:pPr>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 2</w:t>
            </w:r>
          </w:p>
        </w:tc>
        <w:tc>
          <w:tcPr>
            <w:tcW w:w="1334" w:type="pct"/>
            <w:vAlign w:val="center"/>
          </w:tcPr>
          <w:p w:rsidR="00A730D0" w:rsidRPr="0004058C" w:rsidRDefault="00A730D0" w:rsidP="009166F2">
            <w:pPr>
              <w:snapToGrid w:val="0"/>
              <w:spacing w:after="120" w:line="240" w:lineRule="auto"/>
              <w:ind w:left="34" w:hanging="34"/>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Лица над 18 г.</w:t>
            </w:r>
          </w:p>
        </w:tc>
        <w:tc>
          <w:tcPr>
            <w:tcW w:w="391" w:type="pct"/>
            <w:vAlign w:val="center"/>
          </w:tcPr>
          <w:p w:rsidR="00A730D0" w:rsidRPr="0004058C" w:rsidRDefault="00A730D0" w:rsidP="008F5F23">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87" w:type="pct"/>
            <w:vAlign w:val="center"/>
          </w:tcPr>
          <w:p w:rsidR="00A730D0" w:rsidRPr="0004058C" w:rsidRDefault="00A730D0" w:rsidP="00925203">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ЕСФ</w:t>
            </w:r>
          </w:p>
        </w:tc>
        <w:tc>
          <w:tcPr>
            <w:tcW w:w="632" w:type="pct"/>
            <w:vAlign w:val="center"/>
          </w:tcPr>
          <w:p w:rsidR="00A730D0" w:rsidRPr="0004058C" w:rsidRDefault="00A730D0" w:rsidP="00552BF4">
            <w:pPr>
              <w:spacing w:after="120" w:line="240" w:lineRule="auto"/>
              <w:ind w:left="41" w:hanging="41"/>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242" w:type="pct"/>
            <w:vAlign w:val="center"/>
          </w:tcPr>
          <w:p w:rsidR="00A730D0" w:rsidRPr="0004058C" w:rsidRDefault="00A730D0" w:rsidP="0065476F">
            <w:pPr>
              <w:spacing w:after="120" w:line="240" w:lineRule="auto"/>
              <w:ind w:left="41" w:hanging="41"/>
              <w:jc w:val="center"/>
              <w:rPr>
                <w:rFonts w:ascii="Times New Roman" w:eastAsia="Times New Roman" w:hAnsi="Times New Roman" w:cs="Times New Roman"/>
                <w:i/>
                <w:sz w:val="16"/>
                <w:szCs w:val="16"/>
                <w:lang w:val="bg-BG"/>
              </w:rPr>
            </w:pPr>
          </w:p>
        </w:tc>
        <w:tc>
          <w:tcPr>
            <w:tcW w:w="244" w:type="pct"/>
            <w:vAlign w:val="center"/>
          </w:tcPr>
          <w:p w:rsidR="00A730D0" w:rsidRPr="0004058C" w:rsidRDefault="00A730D0" w:rsidP="009166F2">
            <w:pPr>
              <w:spacing w:after="120" w:line="240" w:lineRule="auto"/>
              <w:ind w:left="41" w:hanging="41"/>
              <w:jc w:val="center"/>
              <w:rPr>
                <w:rFonts w:ascii="Times New Roman" w:eastAsia="Times New Roman" w:hAnsi="Times New Roman" w:cs="Times New Roman"/>
                <w:i/>
                <w:sz w:val="16"/>
                <w:szCs w:val="16"/>
                <w:lang w:val="bg-BG"/>
              </w:rPr>
            </w:pPr>
          </w:p>
        </w:tc>
        <w:tc>
          <w:tcPr>
            <w:tcW w:w="463" w:type="pct"/>
            <w:vAlign w:val="center"/>
          </w:tcPr>
          <w:p w:rsidR="00A730D0" w:rsidRPr="0004058C" w:rsidRDefault="00A730D0" w:rsidP="009166F2">
            <w:pPr>
              <w:spacing w:after="120" w:line="240" w:lineRule="auto"/>
              <w:ind w:left="41" w:hanging="41"/>
              <w:jc w:val="center"/>
              <w:rPr>
                <w:rFonts w:ascii="Times New Roman" w:eastAsia="Times New Roman" w:hAnsi="Times New Roman" w:cs="Times New Roman"/>
                <w:i/>
                <w:sz w:val="16"/>
                <w:szCs w:val="16"/>
                <w:lang w:val="bg-BG"/>
              </w:rPr>
            </w:pPr>
          </w:p>
          <w:p w:rsidR="00A730D0" w:rsidRPr="0004058C" w:rsidRDefault="00A730D0" w:rsidP="009166F2">
            <w:pPr>
              <w:spacing w:after="120" w:line="240" w:lineRule="auto"/>
              <w:ind w:left="41" w:hanging="41"/>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1 590</w:t>
            </w:r>
          </w:p>
        </w:tc>
        <w:tc>
          <w:tcPr>
            <w:tcW w:w="468" w:type="pct"/>
            <w:vAlign w:val="center"/>
          </w:tcPr>
          <w:p w:rsidR="00A730D0" w:rsidRPr="0004058C" w:rsidRDefault="00A730D0" w:rsidP="009166F2">
            <w:pPr>
              <w:snapToGrid w:val="0"/>
              <w:spacing w:after="120" w:line="240" w:lineRule="auto"/>
              <w:ind w:left="41" w:hanging="41"/>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466" w:type="pct"/>
            <w:vAlign w:val="center"/>
          </w:tcPr>
          <w:p w:rsidR="00A730D0" w:rsidRPr="0004058C" w:rsidRDefault="00A730D0" w:rsidP="009166F2">
            <w:pPr>
              <w:snapToGrid w:val="0"/>
              <w:spacing w:after="120" w:line="240" w:lineRule="auto"/>
              <w:ind w:left="41" w:hanging="41"/>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A730D0" w:rsidRPr="0004058C" w:rsidTr="009166F2">
        <w:trPr>
          <w:trHeight w:val="394"/>
        </w:trPr>
        <w:tc>
          <w:tcPr>
            <w:tcW w:w="373" w:type="pct"/>
            <w:vAlign w:val="center"/>
          </w:tcPr>
          <w:p w:rsidR="00A730D0" w:rsidRPr="0004058C" w:rsidRDefault="00A730D0" w:rsidP="009166F2">
            <w:pPr>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 2</w:t>
            </w:r>
          </w:p>
        </w:tc>
        <w:tc>
          <w:tcPr>
            <w:tcW w:w="1334" w:type="pct"/>
            <w:vAlign w:val="center"/>
          </w:tcPr>
          <w:p w:rsidR="00A730D0" w:rsidRPr="0004058C" w:rsidRDefault="00A730D0" w:rsidP="009166F2">
            <w:pPr>
              <w:snapToGrid w:val="0"/>
              <w:spacing w:after="120" w:line="240" w:lineRule="auto"/>
              <w:ind w:left="34" w:hanging="34"/>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 доставчици на услуги за социално включване</w:t>
            </w:r>
          </w:p>
        </w:tc>
        <w:tc>
          <w:tcPr>
            <w:tcW w:w="391" w:type="pct"/>
            <w:vAlign w:val="center"/>
          </w:tcPr>
          <w:p w:rsidR="00A730D0" w:rsidRPr="0004058C" w:rsidRDefault="00A730D0" w:rsidP="008F5F23">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87" w:type="pct"/>
            <w:vAlign w:val="center"/>
          </w:tcPr>
          <w:p w:rsidR="00A730D0" w:rsidRPr="0004058C" w:rsidRDefault="00A730D0" w:rsidP="00925203">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ЕСФ</w:t>
            </w:r>
          </w:p>
        </w:tc>
        <w:tc>
          <w:tcPr>
            <w:tcW w:w="632" w:type="pct"/>
            <w:vAlign w:val="center"/>
          </w:tcPr>
          <w:p w:rsidR="00A730D0" w:rsidRPr="0004058C" w:rsidRDefault="00A730D0" w:rsidP="00552BF4">
            <w:pPr>
              <w:spacing w:after="120" w:line="240" w:lineRule="auto"/>
              <w:ind w:left="41" w:hanging="41"/>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242" w:type="pct"/>
            <w:vAlign w:val="center"/>
          </w:tcPr>
          <w:p w:rsidR="00A730D0" w:rsidRPr="0004058C" w:rsidRDefault="00A730D0" w:rsidP="0065476F">
            <w:pPr>
              <w:spacing w:after="120" w:line="240" w:lineRule="auto"/>
              <w:ind w:left="41" w:hanging="41"/>
              <w:jc w:val="center"/>
              <w:rPr>
                <w:rFonts w:ascii="Times New Roman" w:eastAsia="Times New Roman" w:hAnsi="Times New Roman" w:cs="Times New Roman"/>
                <w:i/>
                <w:sz w:val="16"/>
                <w:szCs w:val="16"/>
                <w:lang w:val="bg-BG"/>
              </w:rPr>
            </w:pPr>
          </w:p>
        </w:tc>
        <w:tc>
          <w:tcPr>
            <w:tcW w:w="244" w:type="pct"/>
            <w:vAlign w:val="center"/>
          </w:tcPr>
          <w:p w:rsidR="00A730D0" w:rsidRPr="0004058C" w:rsidRDefault="00A730D0" w:rsidP="009166F2">
            <w:pPr>
              <w:spacing w:after="120" w:line="240" w:lineRule="auto"/>
              <w:ind w:left="41" w:hanging="41"/>
              <w:jc w:val="center"/>
              <w:rPr>
                <w:rFonts w:ascii="Times New Roman" w:eastAsia="Times New Roman" w:hAnsi="Times New Roman" w:cs="Times New Roman"/>
                <w:i/>
                <w:sz w:val="16"/>
                <w:szCs w:val="16"/>
                <w:lang w:val="bg-BG"/>
              </w:rPr>
            </w:pPr>
          </w:p>
        </w:tc>
        <w:tc>
          <w:tcPr>
            <w:tcW w:w="463" w:type="pct"/>
            <w:vAlign w:val="center"/>
          </w:tcPr>
          <w:p w:rsidR="00A730D0" w:rsidRPr="0004058C" w:rsidRDefault="00A730D0" w:rsidP="009166F2">
            <w:pPr>
              <w:spacing w:after="120" w:line="240" w:lineRule="auto"/>
              <w:ind w:left="41" w:hanging="41"/>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264</w:t>
            </w:r>
          </w:p>
        </w:tc>
        <w:tc>
          <w:tcPr>
            <w:tcW w:w="468" w:type="pct"/>
            <w:vAlign w:val="center"/>
          </w:tcPr>
          <w:p w:rsidR="00A730D0" w:rsidRPr="0004058C" w:rsidRDefault="00A730D0" w:rsidP="009166F2">
            <w:pPr>
              <w:snapToGrid w:val="0"/>
              <w:spacing w:after="120" w:line="240" w:lineRule="auto"/>
              <w:ind w:left="41" w:hanging="41"/>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466" w:type="pct"/>
            <w:vAlign w:val="center"/>
          </w:tcPr>
          <w:p w:rsidR="00A730D0" w:rsidRPr="0004058C" w:rsidRDefault="00A730D0" w:rsidP="009166F2">
            <w:pPr>
              <w:snapToGrid w:val="0"/>
              <w:spacing w:after="120" w:line="240" w:lineRule="auto"/>
              <w:ind w:left="41" w:hanging="41"/>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A730D0" w:rsidRPr="0004058C" w:rsidTr="009166F2">
        <w:trPr>
          <w:trHeight w:val="394"/>
        </w:trPr>
        <w:tc>
          <w:tcPr>
            <w:tcW w:w="373" w:type="pct"/>
            <w:vAlign w:val="center"/>
          </w:tcPr>
          <w:p w:rsidR="00A730D0" w:rsidRPr="0004058C" w:rsidRDefault="00A730D0" w:rsidP="009166F2">
            <w:pPr>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 3</w:t>
            </w:r>
          </w:p>
        </w:tc>
        <w:tc>
          <w:tcPr>
            <w:tcW w:w="1334" w:type="pct"/>
            <w:vAlign w:val="center"/>
          </w:tcPr>
          <w:p w:rsidR="00A730D0" w:rsidRPr="0004058C" w:rsidRDefault="00C27895" w:rsidP="009166F2">
            <w:pPr>
              <w:snapToGrid w:val="0"/>
              <w:spacing w:after="120" w:line="240" w:lineRule="auto"/>
              <w:ind w:left="34" w:hanging="34"/>
              <w:rPr>
                <w:rFonts w:ascii="Times New Roman" w:eastAsia="Times New Roman" w:hAnsi="Times New Roman" w:cs="Times New Roman"/>
                <w:sz w:val="16"/>
                <w:szCs w:val="16"/>
                <w:lang w:val="bg-BG"/>
              </w:rPr>
            </w:pPr>
            <w:r w:rsidRPr="00C27895">
              <w:rPr>
                <w:rFonts w:ascii="Times New Roman" w:eastAsia="Times New Roman" w:hAnsi="Times New Roman" w:cs="Times New Roman"/>
                <w:sz w:val="16"/>
                <w:szCs w:val="16"/>
                <w:lang w:val="ru-RU"/>
              </w:rPr>
              <w:t xml:space="preserve">Деца и младежи, настанени в институции, обхванати </w:t>
            </w:r>
            <w:r w:rsidR="002962D0">
              <w:rPr>
                <w:rFonts w:ascii="Times New Roman" w:eastAsia="Times New Roman" w:hAnsi="Times New Roman" w:cs="Times New Roman"/>
                <w:sz w:val="16"/>
                <w:szCs w:val="16"/>
                <w:lang w:val="ru-RU"/>
              </w:rPr>
              <w:t>в интервенции</w:t>
            </w:r>
            <w:r w:rsidRPr="00C27895">
              <w:rPr>
                <w:rFonts w:ascii="Times New Roman" w:eastAsia="Times New Roman" w:hAnsi="Times New Roman" w:cs="Times New Roman"/>
                <w:sz w:val="16"/>
                <w:szCs w:val="16"/>
                <w:lang w:val="ru-RU"/>
              </w:rPr>
              <w:t xml:space="preserve"> </w:t>
            </w:r>
            <w:r w:rsidR="001863F2">
              <w:rPr>
                <w:rFonts w:ascii="Times New Roman" w:eastAsia="Times New Roman" w:hAnsi="Times New Roman" w:cs="Times New Roman"/>
                <w:sz w:val="16"/>
                <w:szCs w:val="16"/>
                <w:lang w:val="ru-RU"/>
              </w:rPr>
              <w:t>за</w:t>
            </w:r>
            <w:r w:rsidRPr="00C27895">
              <w:rPr>
                <w:rFonts w:ascii="Times New Roman" w:eastAsia="Times New Roman" w:hAnsi="Times New Roman" w:cs="Times New Roman"/>
                <w:sz w:val="16"/>
                <w:szCs w:val="16"/>
                <w:lang w:val="ru-RU"/>
              </w:rPr>
              <w:t xml:space="preserve"> деинституционализация</w:t>
            </w:r>
          </w:p>
        </w:tc>
        <w:tc>
          <w:tcPr>
            <w:tcW w:w="391" w:type="pct"/>
            <w:vAlign w:val="center"/>
          </w:tcPr>
          <w:p w:rsidR="00A730D0" w:rsidRPr="0004058C" w:rsidRDefault="00A730D0" w:rsidP="008F5F23">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87" w:type="pct"/>
            <w:vAlign w:val="center"/>
          </w:tcPr>
          <w:p w:rsidR="00A730D0" w:rsidRPr="0004058C" w:rsidRDefault="00A730D0" w:rsidP="00925203">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ЕСФ</w:t>
            </w:r>
          </w:p>
        </w:tc>
        <w:tc>
          <w:tcPr>
            <w:tcW w:w="632" w:type="pct"/>
            <w:vAlign w:val="center"/>
          </w:tcPr>
          <w:p w:rsidR="00A730D0" w:rsidRPr="0004058C" w:rsidRDefault="00A730D0" w:rsidP="00552BF4">
            <w:pPr>
              <w:spacing w:after="120" w:line="240" w:lineRule="auto"/>
              <w:ind w:left="41" w:hanging="41"/>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242" w:type="pct"/>
            <w:vAlign w:val="center"/>
          </w:tcPr>
          <w:p w:rsidR="00A730D0" w:rsidRPr="0004058C" w:rsidRDefault="00A730D0" w:rsidP="0065476F">
            <w:pPr>
              <w:spacing w:after="120" w:line="240" w:lineRule="auto"/>
              <w:ind w:left="41" w:hanging="41"/>
              <w:jc w:val="center"/>
              <w:rPr>
                <w:rFonts w:ascii="Times New Roman" w:eastAsia="Times New Roman" w:hAnsi="Times New Roman" w:cs="Times New Roman"/>
                <w:i/>
                <w:sz w:val="16"/>
                <w:szCs w:val="16"/>
                <w:lang w:val="bg-BG"/>
              </w:rPr>
            </w:pPr>
          </w:p>
        </w:tc>
        <w:tc>
          <w:tcPr>
            <w:tcW w:w="244" w:type="pct"/>
            <w:vAlign w:val="center"/>
          </w:tcPr>
          <w:p w:rsidR="00A730D0" w:rsidRPr="0004058C" w:rsidRDefault="00A730D0" w:rsidP="009166F2">
            <w:pPr>
              <w:spacing w:after="120" w:line="240" w:lineRule="auto"/>
              <w:ind w:left="41" w:hanging="41"/>
              <w:jc w:val="center"/>
              <w:rPr>
                <w:rFonts w:ascii="Times New Roman" w:eastAsia="Times New Roman" w:hAnsi="Times New Roman" w:cs="Times New Roman"/>
                <w:i/>
                <w:sz w:val="16"/>
                <w:szCs w:val="16"/>
                <w:lang w:val="bg-BG"/>
              </w:rPr>
            </w:pPr>
          </w:p>
        </w:tc>
        <w:tc>
          <w:tcPr>
            <w:tcW w:w="463" w:type="pct"/>
            <w:vAlign w:val="center"/>
          </w:tcPr>
          <w:p w:rsidR="00A730D0" w:rsidRPr="0004058C" w:rsidRDefault="00A730D0" w:rsidP="009166F2">
            <w:pPr>
              <w:spacing w:after="120" w:line="240" w:lineRule="auto"/>
              <w:ind w:left="41" w:hanging="41"/>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1 680</w:t>
            </w:r>
          </w:p>
        </w:tc>
        <w:tc>
          <w:tcPr>
            <w:tcW w:w="468" w:type="pct"/>
            <w:vAlign w:val="center"/>
          </w:tcPr>
          <w:p w:rsidR="00A730D0" w:rsidRPr="0004058C" w:rsidRDefault="00A730D0" w:rsidP="009166F2">
            <w:pPr>
              <w:snapToGrid w:val="0"/>
              <w:spacing w:after="120" w:line="240" w:lineRule="auto"/>
              <w:ind w:left="41" w:hanging="41"/>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466" w:type="pct"/>
            <w:vAlign w:val="center"/>
          </w:tcPr>
          <w:p w:rsidR="00A730D0" w:rsidRPr="0004058C" w:rsidRDefault="00A730D0" w:rsidP="009166F2">
            <w:pPr>
              <w:snapToGrid w:val="0"/>
              <w:spacing w:after="120" w:line="240" w:lineRule="auto"/>
              <w:ind w:left="41" w:hanging="41"/>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A730D0" w:rsidRPr="0004058C" w:rsidTr="009166F2">
        <w:trPr>
          <w:trHeight w:val="394"/>
        </w:trPr>
        <w:tc>
          <w:tcPr>
            <w:tcW w:w="373" w:type="pct"/>
            <w:vAlign w:val="center"/>
          </w:tcPr>
          <w:p w:rsidR="00A730D0" w:rsidRPr="0004058C" w:rsidRDefault="00A730D0" w:rsidP="009166F2">
            <w:pPr>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 3</w:t>
            </w:r>
          </w:p>
        </w:tc>
        <w:tc>
          <w:tcPr>
            <w:tcW w:w="1334" w:type="pct"/>
            <w:vAlign w:val="center"/>
          </w:tcPr>
          <w:p w:rsidR="00A730D0" w:rsidRPr="0004058C" w:rsidRDefault="00A730D0" w:rsidP="009166F2">
            <w:pPr>
              <w:snapToGrid w:val="0"/>
              <w:spacing w:after="120" w:line="240" w:lineRule="auto"/>
              <w:ind w:left="34" w:hanging="34"/>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 доставчици на услуги за социално включване</w:t>
            </w:r>
          </w:p>
        </w:tc>
        <w:tc>
          <w:tcPr>
            <w:tcW w:w="391" w:type="pct"/>
            <w:vAlign w:val="center"/>
          </w:tcPr>
          <w:p w:rsidR="00A730D0" w:rsidRPr="0004058C" w:rsidRDefault="00A730D0" w:rsidP="008F5F23">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87" w:type="pct"/>
            <w:vAlign w:val="center"/>
          </w:tcPr>
          <w:p w:rsidR="00A730D0" w:rsidRPr="0004058C" w:rsidRDefault="00A730D0" w:rsidP="00925203">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ЕСФ</w:t>
            </w:r>
          </w:p>
        </w:tc>
        <w:tc>
          <w:tcPr>
            <w:tcW w:w="632" w:type="pct"/>
            <w:vAlign w:val="center"/>
          </w:tcPr>
          <w:p w:rsidR="00A730D0" w:rsidRPr="0004058C" w:rsidRDefault="00A730D0" w:rsidP="00552BF4">
            <w:pPr>
              <w:spacing w:after="120" w:line="240" w:lineRule="auto"/>
              <w:ind w:left="41" w:hanging="41"/>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242" w:type="pct"/>
            <w:vAlign w:val="center"/>
          </w:tcPr>
          <w:p w:rsidR="00A730D0" w:rsidRPr="0004058C" w:rsidRDefault="00A730D0" w:rsidP="0065476F">
            <w:pPr>
              <w:spacing w:after="120" w:line="240" w:lineRule="auto"/>
              <w:ind w:left="41" w:hanging="41"/>
              <w:jc w:val="center"/>
              <w:rPr>
                <w:rFonts w:ascii="Times New Roman" w:eastAsia="Times New Roman" w:hAnsi="Times New Roman" w:cs="Times New Roman"/>
                <w:i/>
                <w:sz w:val="16"/>
                <w:szCs w:val="16"/>
                <w:lang w:val="bg-BG"/>
              </w:rPr>
            </w:pPr>
          </w:p>
        </w:tc>
        <w:tc>
          <w:tcPr>
            <w:tcW w:w="244" w:type="pct"/>
            <w:vAlign w:val="center"/>
          </w:tcPr>
          <w:p w:rsidR="00A730D0" w:rsidRPr="0004058C" w:rsidRDefault="00A730D0" w:rsidP="009166F2">
            <w:pPr>
              <w:spacing w:after="120" w:line="240" w:lineRule="auto"/>
              <w:ind w:left="41" w:hanging="41"/>
              <w:jc w:val="center"/>
              <w:rPr>
                <w:rFonts w:ascii="Times New Roman" w:eastAsia="Times New Roman" w:hAnsi="Times New Roman" w:cs="Times New Roman"/>
                <w:i/>
                <w:sz w:val="16"/>
                <w:szCs w:val="16"/>
                <w:lang w:val="bg-BG"/>
              </w:rPr>
            </w:pPr>
          </w:p>
        </w:tc>
        <w:tc>
          <w:tcPr>
            <w:tcW w:w="463" w:type="pct"/>
            <w:vAlign w:val="center"/>
          </w:tcPr>
          <w:p w:rsidR="00A730D0" w:rsidRPr="0004058C" w:rsidRDefault="00A730D0" w:rsidP="009166F2">
            <w:pPr>
              <w:spacing w:after="120" w:line="240" w:lineRule="auto"/>
              <w:ind w:left="41" w:hanging="41"/>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264</w:t>
            </w:r>
          </w:p>
        </w:tc>
        <w:tc>
          <w:tcPr>
            <w:tcW w:w="468" w:type="pct"/>
            <w:vAlign w:val="center"/>
          </w:tcPr>
          <w:p w:rsidR="00A730D0" w:rsidRPr="0004058C" w:rsidRDefault="00A730D0" w:rsidP="009166F2">
            <w:pPr>
              <w:snapToGrid w:val="0"/>
              <w:spacing w:after="120" w:line="240" w:lineRule="auto"/>
              <w:ind w:left="41" w:hanging="41"/>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466" w:type="pct"/>
            <w:vAlign w:val="center"/>
          </w:tcPr>
          <w:p w:rsidR="00A730D0" w:rsidRPr="0004058C" w:rsidRDefault="00A730D0" w:rsidP="009166F2">
            <w:pPr>
              <w:snapToGrid w:val="0"/>
              <w:spacing w:after="120" w:line="240" w:lineRule="auto"/>
              <w:ind w:left="41" w:hanging="41"/>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bl>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p>
    <w:p w:rsidR="00A45D81" w:rsidRDefault="00A730D0" w:rsidP="00A45D81">
      <w:pPr>
        <w:pStyle w:val="Heading3"/>
      </w:pPr>
      <w:bookmarkStart w:id="144" w:name="_Toc407104455"/>
      <w:r w:rsidRPr="0004058C">
        <w:t>Инвестиционен приоритет № 4</w:t>
      </w:r>
      <w:bookmarkEnd w:id="144"/>
      <w:r w:rsidRPr="0004058C">
        <w:t xml:space="preserve"> </w:t>
      </w:r>
    </w:p>
    <w:p w:rsidR="00A730D0" w:rsidRPr="0004058C" w:rsidRDefault="00A730D0" w:rsidP="00A45D81">
      <w:pPr>
        <w:pStyle w:val="Heading3"/>
      </w:pPr>
      <w:bookmarkStart w:id="145" w:name="_Toc407104456"/>
      <w:r w:rsidRPr="0004058C">
        <w:t>„Насърчаване на социалното предприемачество и на професионалната интеграция в социалните предприятия и насърчаване на социалната и солидарна икономика с цел улесняване на достъпа до заетост</w:t>
      </w:r>
      <w:r w:rsidRPr="0004058C" w:rsidDel="00780562">
        <w:t xml:space="preserve"> </w:t>
      </w:r>
      <w:r w:rsidRPr="0004058C">
        <w:t>”</w:t>
      </w:r>
      <w:bookmarkEnd w:id="145"/>
    </w:p>
    <w:p w:rsidR="00A730D0" w:rsidRPr="0004058C" w:rsidRDefault="00A730D0" w:rsidP="00A45D81">
      <w:pPr>
        <w:pStyle w:val="Heading4"/>
      </w:pPr>
      <w:bookmarkStart w:id="146" w:name="_Toc352768398"/>
      <w:r w:rsidRPr="0004058C">
        <w:t>2.A.5.</w:t>
      </w:r>
      <w:r w:rsidRPr="0004058C">
        <w:tab/>
        <w:t>Специфични цели, съответстващи на инвестиционния приоритет</w:t>
      </w:r>
      <w:r w:rsidR="005B0BD3">
        <w:t>,</w:t>
      </w:r>
      <w:r w:rsidRPr="0004058C">
        <w:t xml:space="preserve"> и очаквани резултати (</w:t>
      </w:r>
      <w:r w:rsidR="00244433">
        <w:t>ч</w:t>
      </w:r>
      <w:r w:rsidRPr="0004058C">
        <w:t>л. 96 (2) (б) (i)-(ii) от Регламент</w:t>
      </w:r>
      <w:r w:rsidR="008D0DB2" w:rsidRPr="0004058C">
        <w:t xml:space="preserve"> </w:t>
      </w:r>
      <w:r w:rsidRPr="0004058C">
        <w:t>(EС) № 1303/2013)</w:t>
      </w:r>
      <w:bookmarkEnd w:id="146"/>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u w:val="single"/>
          <w:lang w:val="bg-BG"/>
        </w:rPr>
        <w:t>Специфична цел:</w:t>
      </w:r>
      <w:r w:rsidRPr="0004058C">
        <w:rPr>
          <w:rFonts w:ascii="Times New Roman" w:eastAsia="Times New Roman" w:hAnsi="Times New Roman" w:cs="Times New Roman"/>
          <w:b/>
          <w:sz w:val="24"/>
          <w:szCs w:val="20"/>
          <w:lang w:val="bg-BG"/>
        </w:rPr>
        <w:t xml:space="preserve"> Увеличаване броя на заетите в социалните предприятия, след получена подкрепа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Липсата на заетост е една от основните причини за бедност и социално изключване. Целта на този инвестиционен приоритет е да улесни достъпа до заетост и да осигури подкрепа за социалното включване на уязвими групи чрез създаване на подходящи условия за тяхната професионална интеграция в сферата на социалната икономика. Като цяло социалната икономика изпълнява общественозначими специфични функции, които не могат да бъдат покрити или са недостатъчно развити от държавата и пазара.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Социални предприятия се тези, за които социалните цели или обществения интерес е причина за търговската им дейност и чиито печалби основно се реинвестират за осъществяването на тези социални цели. Различни изследвания показват, че на европейско ниво в социалната икономика функционират над 2 млн. предприятия, в които са ангажирани над 11 млн. души, а ролята на социалното предприемачество за борба с бедността и социалното изключване, както</w:t>
      </w:r>
      <w:r w:rsidR="00925203">
        <w:rPr>
          <w:rFonts w:ascii="Times New Roman" w:eastAsia="Times New Roman" w:hAnsi="Times New Roman" w:cs="Times New Roman"/>
          <w:sz w:val="24"/>
          <w:szCs w:val="20"/>
          <w:lang w:val="bg-BG"/>
        </w:rPr>
        <w:t xml:space="preserve"> и</w:t>
      </w:r>
      <w:r w:rsidRPr="0004058C">
        <w:rPr>
          <w:rFonts w:ascii="Times New Roman" w:eastAsia="Times New Roman" w:hAnsi="Times New Roman" w:cs="Times New Roman"/>
          <w:sz w:val="24"/>
          <w:szCs w:val="20"/>
          <w:lang w:val="bg-BG"/>
        </w:rPr>
        <w:t xml:space="preserve"> повишаване на заетостта и жизнения стандарт, продължава да се увеличава. Констатира се също, че социалните предприятия са много устойчиви в условията на криза, а понякога са и по-ефективни в чисто икономически план.</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България функционират близо 2 хил. кооперации с над 500 хил. членове, като голяма част от заетите хора с увреждания работят в такива кооперации. Към 30.09.2013 г. по Оперативна програма „Развитие на човешките ресурси“ 2007-2013 г. са създадени 77 нови предприятия в сферата на социалната икономика, а са подкрепени 87 действащи такива. 3 681 души са започнали работа в сферата на социалната икономика.</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Все още обаче съществуват редица трудности и препятствия пред субектите на социалната икономика за достъп до финансови средства. Предвид обществените цели на социалните предприятия</w:t>
      </w:r>
      <w:r w:rsidRPr="0004058C">
        <w:rPr>
          <w:rFonts w:ascii="Arial" w:eastAsia="SimSun" w:hAnsi="Arial" w:cs="Arial"/>
          <w:kern w:val="1"/>
          <w:sz w:val="26"/>
          <w:szCs w:val="26"/>
          <w:lang w:val="bg-BG" w:eastAsia="hi-IN" w:bidi="hi-IN"/>
        </w:rPr>
        <w:t xml:space="preserve"> </w:t>
      </w:r>
      <w:r w:rsidRPr="0004058C">
        <w:rPr>
          <w:rFonts w:ascii="Times New Roman" w:eastAsia="SimSun" w:hAnsi="Times New Roman" w:cs="Times New Roman"/>
          <w:kern w:val="1"/>
          <w:sz w:val="24"/>
          <w:szCs w:val="24"/>
          <w:lang w:val="bg-BG" w:eastAsia="hi-IN" w:bidi="hi-IN"/>
        </w:rPr>
        <w:t xml:space="preserve">и факта, че </w:t>
      </w:r>
      <w:r w:rsidRPr="0004058C">
        <w:rPr>
          <w:rFonts w:ascii="Times New Roman" w:eastAsia="Times New Roman" w:hAnsi="Times New Roman" w:cs="Times New Roman"/>
          <w:sz w:val="24"/>
          <w:szCs w:val="24"/>
          <w:lang w:val="bg-BG"/>
        </w:rPr>
        <w:t>дейността</w:t>
      </w:r>
      <w:r w:rsidRPr="0004058C">
        <w:rPr>
          <w:rFonts w:ascii="Times New Roman" w:eastAsia="Times New Roman" w:hAnsi="Times New Roman" w:cs="Times New Roman"/>
          <w:sz w:val="24"/>
          <w:szCs w:val="20"/>
          <w:lang w:val="bg-BG"/>
        </w:rPr>
        <w:t xml:space="preserve"> им не е насочена изцяло и единствено към печалба, а към постигане на социални цели, те не са съпоставими и равнопоставени с останалите икономически субекти и не разполагат с необходимата финансова устойчивост и потенциал.</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В резултат от изпълнението на дейностите, заложени под настоящия инвестиционен приоритет, се цели да се подобри и </w:t>
      </w:r>
      <w:r w:rsidR="002756D5" w:rsidRPr="0004058C">
        <w:rPr>
          <w:rFonts w:ascii="Times New Roman" w:eastAsia="Times New Roman" w:hAnsi="Times New Roman" w:cs="Times New Roman"/>
          <w:sz w:val="24"/>
          <w:szCs w:val="20"/>
          <w:lang w:val="bg-BG"/>
        </w:rPr>
        <w:t>достъп</w:t>
      </w:r>
      <w:r w:rsidR="002756D5">
        <w:rPr>
          <w:rFonts w:ascii="Times New Roman" w:eastAsia="Times New Roman" w:hAnsi="Times New Roman" w:cs="Times New Roman"/>
          <w:sz w:val="24"/>
          <w:szCs w:val="20"/>
          <w:lang w:val="bg-BG"/>
        </w:rPr>
        <w:t xml:space="preserve">а </w:t>
      </w:r>
      <w:r w:rsidRPr="0004058C">
        <w:rPr>
          <w:rFonts w:ascii="Times New Roman" w:eastAsia="Times New Roman" w:hAnsi="Times New Roman" w:cs="Times New Roman"/>
          <w:sz w:val="24"/>
          <w:szCs w:val="20"/>
          <w:lang w:val="bg-BG"/>
        </w:rPr>
        <w:t xml:space="preserve">до финансиране на социалните предприемачи, както и засилване на управленските възможности и капацитет за създаване и развитие на социални предприятия. </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Подкрепата ще бъда насочена основно към създаване на възможности за заетост и професионална интеграция в социалните предприятия на хората с увреждания и други представители на рискови групи, като важна предпоставка за намаляване на бедността и риска от социално изключване.</w:t>
      </w:r>
      <w:r w:rsidRPr="0004058C">
        <w:rPr>
          <w:rFonts w:ascii="Times New Roman" w:eastAsia="Times New Roman" w:hAnsi="Times New Roman" w:cs="Times New Roman"/>
          <w:sz w:val="24"/>
          <w:szCs w:val="24"/>
          <w:lang w:val="bg-BG"/>
        </w:rPr>
        <w:t xml:space="preserve"> </w:t>
      </w:r>
      <w:r w:rsidR="008D0DB2" w:rsidRPr="0004058C">
        <w:rPr>
          <w:rFonts w:ascii="Times New Roman" w:eastAsia="Times New Roman" w:hAnsi="Times New Roman" w:cs="Times New Roman"/>
          <w:sz w:val="24"/>
          <w:szCs w:val="24"/>
          <w:lang w:val="bg-BG"/>
        </w:rPr>
        <w:t>Осигуряването</w:t>
      </w:r>
      <w:r w:rsidRPr="0004058C">
        <w:rPr>
          <w:rFonts w:ascii="Times New Roman" w:eastAsia="Times New Roman" w:hAnsi="Times New Roman" w:cs="Times New Roman"/>
          <w:sz w:val="24"/>
          <w:szCs w:val="24"/>
          <w:lang w:val="bg-BG"/>
        </w:rPr>
        <w:t xml:space="preserve"> на заетост на уязвими социални групи в обществото ще доведе и до устойчивост на мерките в сферата на социалната политика.</w:t>
      </w:r>
    </w:p>
    <w:p w:rsidR="00A730D0" w:rsidRPr="0004058C" w:rsidRDefault="00A730D0" w:rsidP="00A730D0">
      <w:pPr>
        <w:spacing w:after="24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Придобиването на реални трудови и/или професионални умения на хората с увреждания и на представителите на уязвими социални групи на пазара на труда е важна предпоставка за преодоляване на социалната им изолация, повишаване на качеството на живот и стимулиране на конкурентоспособността им в работна среда. В тази връзка подкрепата ще бъде насочена и към обучителни мерки за придобиване на умения и знания в реална работна среда.</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0"/>
          <w:lang w:val="bg-BG"/>
        </w:rPr>
        <w:t>Развитието на социалната икономика ще допринесе за постигане на заложената от България национална цел по Стратегия „Европа 2020” – намаляване на лицата, в риск от бедност с 260 хил. души. Дейностите също така ще допринесат за постигане на целите, заложени в Съобщение на комисията до Европейския парламент, Съвета, Икономическия и социален комитет и Комитета на регионите относно „Инициатива за социалното предприемачество</w:t>
      </w:r>
      <w:r w:rsidRPr="0004058C">
        <w:rPr>
          <w:rFonts w:ascii="Times New Roman" w:eastAsia="Times New Roman" w:hAnsi="Times New Roman" w:cs="Times New Roman"/>
          <w:sz w:val="24"/>
          <w:szCs w:val="24"/>
          <w:lang w:val="bg-BG"/>
        </w:rPr>
        <w:t>”.</w:t>
      </w:r>
    </w:p>
    <w:p w:rsidR="00A730D0" w:rsidRPr="0004058C" w:rsidRDefault="00A730D0" w:rsidP="00A45D81">
      <w:pPr>
        <w:pStyle w:val="Heading6"/>
      </w:pPr>
      <w:r w:rsidRPr="00A45D81">
        <w:rPr>
          <w:szCs w:val="24"/>
          <w:u w:val="single"/>
        </w:rPr>
        <w:t>Таблица 4</w:t>
      </w:r>
      <w:r w:rsidRPr="0004058C">
        <w:rPr>
          <w:szCs w:val="24"/>
        </w:rPr>
        <w:t xml:space="preserve">: </w:t>
      </w:r>
      <w:r w:rsidRPr="0004058C">
        <w:t>Общи показатели за резултатите, за които е определена целева стойност, и специфични за програмата показатели за резултатите, съответстващи на специфичната цел</w:t>
      </w:r>
      <w:r w:rsidR="003A327C">
        <w:t xml:space="preserve"> </w:t>
      </w:r>
      <w:r w:rsidRPr="0004058C">
        <w:t>по инвестиционен приоритет „Насърчаване на социалното предприемачество и на професионалната интеграция в социалните предприятия и насърчаване на социалната и солидарна икономика с цел улесняване на достъпа до заетост</w:t>
      </w:r>
      <w:r w:rsidRPr="0004058C" w:rsidDel="00780562">
        <w:t xml:space="preserve"> </w:t>
      </w:r>
      <w:r w:rsidRPr="0004058C">
        <w:rPr>
          <w:szCs w:val="24"/>
        </w:rPr>
        <w:t>”</w:t>
      </w:r>
      <w:r w:rsidRPr="0004058C" w:rsidDel="00B73555">
        <w:rPr>
          <w:szCs w:val="24"/>
        </w:rPr>
        <w:t xml:space="preserve"> </w:t>
      </w:r>
      <w:r w:rsidRPr="0004058C">
        <w:t>(по категория региони) (чл. 96(2)(б)(ii)</w:t>
      </w:r>
      <w:r w:rsidRPr="0004058C">
        <w:rPr>
          <w:smallCaps/>
        </w:rPr>
        <w:t xml:space="preserve"> от Регламент (EС) </w:t>
      </w:r>
      <w:r w:rsidRPr="0004058C">
        <w:rPr>
          <w:smallCaps/>
          <w:szCs w:val="24"/>
        </w:rPr>
        <w:t>№</w:t>
      </w:r>
      <w:r w:rsidRPr="0004058C">
        <w:rPr>
          <w:smallCaps/>
        </w:rPr>
        <w:t xml:space="preserve"> 1303/2013</w:t>
      </w:r>
      <w:r w:rsidRPr="0004058C">
        <w:t>)</w:t>
      </w:r>
      <w:r w:rsidRPr="0004058C">
        <w:rPr>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2"/>
        <w:gridCol w:w="1512"/>
        <w:gridCol w:w="722"/>
        <w:gridCol w:w="672"/>
        <w:gridCol w:w="1016"/>
        <w:gridCol w:w="279"/>
        <w:gridCol w:w="279"/>
        <w:gridCol w:w="485"/>
        <w:gridCol w:w="722"/>
        <w:gridCol w:w="516"/>
        <w:gridCol w:w="279"/>
        <w:gridCol w:w="279"/>
        <w:gridCol w:w="572"/>
        <w:gridCol w:w="702"/>
        <w:gridCol w:w="819"/>
      </w:tblGrid>
      <w:tr w:rsidR="0096413F" w:rsidRPr="0004058C" w:rsidTr="009166F2">
        <w:trPr>
          <w:trHeight w:val="579"/>
        </w:trPr>
        <w:tc>
          <w:tcPr>
            <w:tcW w:w="232" w:type="pct"/>
            <w:vMerge w:val="restart"/>
          </w:tcPr>
          <w:p w:rsidR="00A730D0" w:rsidRPr="0004058C" w:rsidRDefault="00A730D0" w:rsidP="00A730D0">
            <w:pPr>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Ид. Н.</w:t>
            </w:r>
          </w:p>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814"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 xml:space="preserve">Показател </w:t>
            </w:r>
          </w:p>
        </w:tc>
        <w:tc>
          <w:tcPr>
            <w:tcW w:w="389"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Категория региони</w:t>
            </w:r>
          </w:p>
        </w:tc>
        <w:tc>
          <w:tcPr>
            <w:tcW w:w="362"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 за показател</w:t>
            </w:r>
          </w:p>
        </w:tc>
        <w:tc>
          <w:tcPr>
            <w:tcW w:w="547" w:type="pct"/>
            <w:vMerge w:val="restart"/>
          </w:tcPr>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Общ показател за изпълнението, използван като основа за определяне на целеви стойности</w:t>
            </w:r>
          </w:p>
        </w:tc>
        <w:tc>
          <w:tcPr>
            <w:tcW w:w="561" w:type="pct"/>
            <w:gridSpan w:val="3"/>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стойност</w:t>
            </w:r>
          </w:p>
        </w:tc>
        <w:tc>
          <w:tcPr>
            <w:tcW w:w="389"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 за базовата и целевата стойност</w:t>
            </w:r>
          </w:p>
        </w:tc>
        <w:tc>
          <w:tcPr>
            <w:tcW w:w="278"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година</w:t>
            </w:r>
          </w:p>
        </w:tc>
        <w:tc>
          <w:tcPr>
            <w:tcW w:w="608" w:type="pct"/>
            <w:gridSpan w:val="3"/>
          </w:tcPr>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highlight w:val="yellow"/>
                <w:lang w:val="bg-BG"/>
              </w:rPr>
            </w:pPr>
            <w:r w:rsidRPr="0004058C">
              <w:rPr>
                <w:rFonts w:ascii="Times New Roman" w:eastAsia="Times New Roman" w:hAnsi="Times New Roman" w:cs="Times New Roman"/>
                <w:b/>
                <w:i/>
                <w:sz w:val="16"/>
                <w:szCs w:val="16"/>
                <w:lang w:val="bg-BG"/>
              </w:rPr>
              <w:t>Целева стойност</w:t>
            </w:r>
            <w:r w:rsidR="003A327C">
              <w:rPr>
                <w:rFonts w:ascii="Times New Roman" w:eastAsia="Times New Roman" w:hAnsi="Times New Roman" w:cs="Times New Roman"/>
                <w:b/>
                <w:i/>
                <w:sz w:val="16"/>
                <w:szCs w:val="16"/>
                <w:lang w:val="bg-BG"/>
              </w:rPr>
              <w:t xml:space="preserve"> </w:t>
            </w:r>
            <w:r w:rsidRPr="0004058C">
              <w:rPr>
                <w:rFonts w:ascii="Times New Roman" w:eastAsia="Times New Roman" w:hAnsi="Times New Roman" w:cs="Times New Roman"/>
                <w:b/>
                <w:i/>
                <w:sz w:val="16"/>
                <w:szCs w:val="16"/>
                <w:lang w:val="bg-BG"/>
              </w:rPr>
              <w:t>(2023)</w:t>
            </w:r>
          </w:p>
        </w:tc>
        <w:tc>
          <w:tcPr>
            <w:tcW w:w="378" w:type="pct"/>
            <w:vMerge w:val="restart"/>
          </w:tcPr>
          <w:p w:rsidR="00A730D0" w:rsidRPr="0004058C" w:rsidRDefault="0080591E" w:rsidP="009166F2">
            <w:pPr>
              <w:tabs>
                <w:tab w:val="left" w:pos="720"/>
              </w:tabs>
              <w:spacing w:after="120" w:line="240" w:lineRule="auto"/>
              <w:jc w:val="center"/>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Източник на данните</w:t>
            </w:r>
          </w:p>
        </w:tc>
        <w:tc>
          <w:tcPr>
            <w:tcW w:w="441"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sz w:val="16"/>
                <w:szCs w:val="16"/>
                <w:lang w:val="bg-BG"/>
              </w:rPr>
            </w:pPr>
            <w:r w:rsidRPr="0004058C">
              <w:rPr>
                <w:rFonts w:ascii="Times New Roman" w:eastAsia="Times New Roman" w:hAnsi="Times New Roman" w:cs="Times New Roman"/>
                <w:b/>
                <w:i/>
                <w:sz w:val="16"/>
                <w:szCs w:val="16"/>
                <w:lang w:val="bg-BG"/>
              </w:rPr>
              <w:t>Честота на отчитане</w:t>
            </w:r>
          </w:p>
        </w:tc>
      </w:tr>
      <w:tr w:rsidR="0096413F" w:rsidRPr="0004058C" w:rsidTr="004E6AEE">
        <w:trPr>
          <w:trHeight w:val="610"/>
        </w:trPr>
        <w:tc>
          <w:tcPr>
            <w:tcW w:w="232"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color w:val="FF0000"/>
                <w:sz w:val="16"/>
                <w:szCs w:val="16"/>
                <w:lang w:val="bg-BG"/>
              </w:rPr>
            </w:pPr>
          </w:p>
        </w:tc>
        <w:tc>
          <w:tcPr>
            <w:tcW w:w="814"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color w:val="FF0000"/>
                <w:sz w:val="16"/>
                <w:szCs w:val="16"/>
                <w:lang w:val="bg-BG"/>
              </w:rPr>
            </w:pPr>
          </w:p>
        </w:tc>
        <w:tc>
          <w:tcPr>
            <w:tcW w:w="389"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color w:val="FF0000"/>
                <w:sz w:val="16"/>
                <w:szCs w:val="16"/>
                <w:lang w:val="bg-BG"/>
              </w:rPr>
            </w:pPr>
          </w:p>
        </w:tc>
        <w:tc>
          <w:tcPr>
            <w:tcW w:w="362"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color w:val="FF0000"/>
                <w:sz w:val="16"/>
                <w:szCs w:val="16"/>
                <w:lang w:val="bg-BG"/>
              </w:rPr>
            </w:pPr>
          </w:p>
        </w:tc>
        <w:tc>
          <w:tcPr>
            <w:tcW w:w="547" w:type="pct"/>
            <w:vMerge/>
          </w:tcPr>
          <w:p w:rsidR="00A730D0" w:rsidRPr="0004058C" w:rsidRDefault="00A730D0" w:rsidP="00A730D0">
            <w:pPr>
              <w:snapToGrid w:val="0"/>
              <w:spacing w:after="120" w:line="240" w:lineRule="auto"/>
              <w:jc w:val="both"/>
              <w:rPr>
                <w:rFonts w:ascii="Times New Roman" w:eastAsia="Times New Roman" w:hAnsi="Times New Roman" w:cs="Times New Roman"/>
                <w:b/>
                <w:i/>
                <w:color w:val="FF0000"/>
                <w:sz w:val="16"/>
                <w:szCs w:val="16"/>
                <w:lang w:val="bg-BG"/>
              </w:rPr>
            </w:pPr>
          </w:p>
        </w:tc>
        <w:tc>
          <w:tcPr>
            <w:tcW w:w="150"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color w:val="FF0000"/>
                <w:sz w:val="16"/>
                <w:szCs w:val="16"/>
                <w:lang w:val="bg-BG"/>
              </w:rPr>
            </w:pPr>
            <w:r w:rsidRPr="0004058C">
              <w:rPr>
                <w:rFonts w:ascii="Times New Roman" w:eastAsia="Times New Roman" w:hAnsi="Times New Roman" w:cs="Times New Roman"/>
                <w:b/>
                <w:i/>
                <w:sz w:val="16"/>
                <w:szCs w:val="16"/>
                <w:lang w:val="bg-BG"/>
              </w:rPr>
              <w:t>М</w:t>
            </w:r>
          </w:p>
        </w:tc>
        <w:tc>
          <w:tcPr>
            <w:tcW w:w="150"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color w:val="FF0000"/>
                <w:sz w:val="16"/>
                <w:szCs w:val="16"/>
                <w:lang w:val="bg-BG"/>
              </w:rPr>
            </w:pPr>
            <w:r w:rsidRPr="0004058C">
              <w:rPr>
                <w:rFonts w:ascii="Times New Roman" w:eastAsia="Times New Roman" w:hAnsi="Times New Roman" w:cs="Times New Roman"/>
                <w:b/>
                <w:i/>
                <w:sz w:val="16"/>
                <w:szCs w:val="16"/>
                <w:lang w:val="bg-BG"/>
              </w:rPr>
              <w:t>Ж</w:t>
            </w:r>
          </w:p>
        </w:tc>
        <w:tc>
          <w:tcPr>
            <w:tcW w:w="260"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color w:val="FF0000"/>
                <w:sz w:val="16"/>
                <w:szCs w:val="16"/>
                <w:lang w:val="bg-BG"/>
              </w:rPr>
            </w:pPr>
            <w:r w:rsidRPr="0004058C">
              <w:rPr>
                <w:rFonts w:ascii="Times New Roman" w:eastAsia="Times New Roman" w:hAnsi="Times New Roman" w:cs="Times New Roman"/>
                <w:b/>
                <w:i/>
                <w:sz w:val="16"/>
                <w:szCs w:val="16"/>
                <w:lang w:val="bg-BG"/>
              </w:rPr>
              <w:t>Общо</w:t>
            </w:r>
          </w:p>
        </w:tc>
        <w:tc>
          <w:tcPr>
            <w:tcW w:w="389"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color w:val="FF0000"/>
                <w:sz w:val="16"/>
                <w:szCs w:val="16"/>
                <w:lang w:val="bg-BG"/>
              </w:rPr>
            </w:pPr>
          </w:p>
        </w:tc>
        <w:tc>
          <w:tcPr>
            <w:tcW w:w="278"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color w:val="FF0000"/>
                <w:sz w:val="16"/>
                <w:szCs w:val="16"/>
                <w:lang w:val="bg-BG"/>
              </w:rPr>
            </w:pPr>
          </w:p>
        </w:tc>
        <w:tc>
          <w:tcPr>
            <w:tcW w:w="150"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50"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307" w:type="pct"/>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Общо</w:t>
            </w:r>
          </w:p>
        </w:tc>
        <w:tc>
          <w:tcPr>
            <w:tcW w:w="378" w:type="pct"/>
            <w:vMerge/>
          </w:tcPr>
          <w:p w:rsidR="00A730D0" w:rsidRPr="0004058C" w:rsidRDefault="00A730D0" w:rsidP="00A730D0">
            <w:pPr>
              <w:spacing w:after="120" w:line="240" w:lineRule="auto"/>
              <w:jc w:val="both"/>
              <w:rPr>
                <w:rFonts w:ascii="Times New Roman" w:eastAsia="Times New Roman" w:hAnsi="Times New Roman" w:cs="Times New Roman"/>
                <w:b/>
                <w:i/>
                <w:color w:val="FF0000"/>
                <w:sz w:val="16"/>
                <w:szCs w:val="16"/>
                <w:lang w:val="bg-BG"/>
              </w:rPr>
            </w:pPr>
          </w:p>
        </w:tc>
        <w:tc>
          <w:tcPr>
            <w:tcW w:w="441"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color w:val="FF0000"/>
                <w:sz w:val="16"/>
                <w:szCs w:val="16"/>
                <w:lang w:val="bg-BG"/>
              </w:rPr>
            </w:pPr>
          </w:p>
        </w:tc>
      </w:tr>
      <w:tr w:rsidR="0096413F" w:rsidRPr="0055721A" w:rsidTr="009166F2">
        <w:trPr>
          <w:trHeight w:val="652"/>
        </w:trPr>
        <w:tc>
          <w:tcPr>
            <w:tcW w:w="232" w:type="pct"/>
          </w:tcPr>
          <w:p w:rsidR="002756D5" w:rsidRPr="0004058C" w:rsidRDefault="002756D5" w:rsidP="00A730D0">
            <w:pPr>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 xml:space="preserve">СЦ </w:t>
            </w:r>
          </w:p>
        </w:tc>
        <w:tc>
          <w:tcPr>
            <w:tcW w:w="814" w:type="pct"/>
          </w:tcPr>
          <w:p w:rsidR="002756D5" w:rsidRPr="006C1045" w:rsidRDefault="002756D5" w:rsidP="00522F4D">
            <w:pPr>
              <w:spacing w:after="120" w:line="240" w:lineRule="auto"/>
              <w:jc w:val="both"/>
              <w:rPr>
                <w:rFonts w:ascii="Times New Roman" w:eastAsia="Times New Roman" w:hAnsi="Times New Roman" w:cs="Times New Roman"/>
                <w:sz w:val="16"/>
                <w:szCs w:val="16"/>
                <w:lang w:val="bg-BG"/>
              </w:rPr>
            </w:pPr>
            <w:r w:rsidRPr="00143394">
              <w:rPr>
                <w:rFonts w:ascii="Times New Roman" w:eastAsia="Times New Roman" w:hAnsi="Times New Roman" w:cs="Times New Roman"/>
                <w:sz w:val="16"/>
                <w:szCs w:val="16"/>
                <w:lang w:val="bg-BG"/>
              </w:rPr>
              <w:t xml:space="preserve">Брой подкрепени </w:t>
            </w:r>
            <w:r w:rsidRPr="00522F4D">
              <w:rPr>
                <w:rFonts w:ascii="Times New Roman" w:eastAsia="Times New Roman" w:hAnsi="Times New Roman" w:cs="EUAlbertina"/>
                <w:color w:val="000000"/>
                <w:sz w:val="16"/>
                <w:szCs w:val="16"/>
                <w:lang w:val="bg-BG"/>
              </w:rPr>
              <w:t>кооперативни предприятия и предприятия на социалната икономика</w:t>
            </w:r>
            <w:r w:rsidRPr="00143394">
              <w:rPr>
                <w:rFonts w:ascii="Times New Roman" w:eastAsia="Times New Roman" w:hAnsi="Times New Roman" w:cs="Times New Roman"/>
                <w:sz w:val="16"/>
                <w:szCs w:val="16"/>
                <w:lang w:val="bg-BG"/>
              </w:rPr>
              <w:t>, продължили дей</w:t>
            </w:r>
            <w:r w:rsidRPr="006C1045">
              <w:rPr>
                <w:rFonts w:ascii="Times New Roman" w:eastAsia="Times New Roman" w:hAnsi="Times New Roman" w:cs="Times New Roman"/>
                <w:sz w:val="16"/>
                <w:szCs w:val="16"/>
                <w:lang w:val="bg-BG"/>
              </w:rPr>
              <w:t>ността си 6 месеца след приключване на операцията</w:t>
            </w:r>
          </w:p>
        </w:tc>
        <w:tc>
          <w:tcPr>
            <w:tcW w:w="389" w:type="pct"/>
            <w:vAlign w:val="center"/>
          </w:tcPr>
          <w:p w:rsidR="002756D5" w:rsidRPr="004E6AEE" w:rsidRDefault="002756D5" w:rsidP="00925203">
            <w:pPr>
              <w:spacing w:after="120" w:line="240" w:lineRule="auto"/>
              <w:ind w:left="-88" w:firstLine="88"/>
              <w:jc w:val="center"/>
              <w:rPr>
                <w:rFonts w:ascii="Times New Roman" w:eastAsia="Times New Roman" w:hAnsi="Times New Roman" w:cs="Times New Roman"/>
                <w:i/>
                <w:sz w:val="16"/>
                <w:szCs w:val="16"/>
                <w:lang w:val="bg-BG"/>
              </w:rPr>
            </w:pPr>
            <w:r w:rsidRPr="004E6AEE">
              <w:rPr>
                <w:rFonts w:ascii="Times New Roman" w:eastAsia="Times New Roman" w:hAnsi="Times New Roman" w:cs="Times New Roman"/>
                <w:i/>
                <w:sz w:val="16"/>
                <w:szCs w:val="16"/>
                <w:lang w:val="bg-BG"/>
              </w:rPr>
              <w:t>По-слабо развити</w:t>
            </w:r>
          </w:p>
        </w:tc>
        <w:tc>
          <w:tcPr>
            <w:tcW w:w="362" w:type="pct"/>
            <w:vAlign w:val="center"/>
          </w:tcPr>
          <w:p w:rsidR="002756D5" w:rsidRPr="004E6AEE" w:rsidRDefault="002756D5" w:rsidP="00552BF4">
            <w:pPr>
              <w:spacing w:after="120" w:line="240" w:lineRule="auto"/>
              <w:ind w:left="-409" w:firstLine="158"/>
              <w:jc w:val="center"/>
              <w:rPr>
                <w:rFonts w:ascii="Times New Roman" w:eastAsia="Times New Roman" w:hAnsi="Times New Roman" w:cs="Times New Roman"/>
                <w:i/>
                <w:sz w:val="16"/>
                <w:szCs w:val="16"/>
                <w:lang w:val="bg-BG"/>
              </w:rPr>
            </w:pPr>
            <w:r w:rsidRPr="004E6AEE">
              <w:rPr>
                <w:rFonts w:ascii="Times New Roman" w:eastAsia="Times New Roman" w:hAnsi="Times New Roman" w:cs="Times New Roman"/>
                <w:i/>
                <w:sz w:val="16"/>
                <w:szCs w:val="16"/>
                <w:lang w:val="bg-BG"/>
              </w:rPr>
              <w:t>Брой</w:t>
            </w:r>
          </w:p>
        </w:tc>
        <w:tc>
          <w:tcPr>
            <w:tcW w:w="547" w:type="pct"/>
            <w:vAlign w:val="center"/>
          </w:tcPr>
          <w:p w:rsidR="002756D5" w:rsidRPr="0004058C" w:rsidRDefault="002756D5" w:rsidP="009166F2">
            <w:pPr>
              <w:spacing w:after="120" w:line="240" w:lineRule="auto"/>
              <w:jc w:val="center"/>
              <w:rPr>
                <w:rFonts w:ascii="Times New Roman" w:eastAsia="Times New Roman" w:hAnsi="Times New Roman" w:cs="Times New Roman"/>
                <w:sz w:val="16"/>
                <w:szCs w:val="16"/>
                <w:lang w:val="bg-BG"/>
              </w:rPr>
            </w:pPr>
          </w:p>
        </w:tc>
        <w:tc>
          <w:tcPr>
            <w:tcW w:w="150" w:type="pct"/>
            <w:vAlign w:val="center"/>
          </w:tcPr>
          <w:p w:rsidR="002756D5" w:rsidRPr="0004058C" w:rsidRDefault="002756D5" w:rsidP="009166F2">
            <w:pPr>
              <w:spacing w:after="120" w:line="240" w:lineRule="auto"/>
              <w:jc w:val="center"/>
              <w:rPr>
                <w:rFonts w:ascii="Times New Roman" w:eastAsia="Times New Roman" w:hAnsi="Times New Roman" w:cs="Times New Roman"/>
                <w:sz w:val="16"/>
                <w:szCs w:val="16"/>
                <w:lang w:val="bg-BG"/>
              </w:rPr>
            </w:pPr>
          </w:p>
        </w:tc>
        <w:tc>
          <w:tcPr>
            <w:tcW w:w="150" w:type="pct"/>
            <w:vAlign w:val="center"/>
          </w:tcPr>
          <w:p w:rsidR="002756D5" w:rsidRPr="0004058C" w:rsidRDefault="002756D5" w:rsidP="009166F2">
            <w:pPr>
              <w:spacing w:after="120" w:line="240" w:lineRule="auto"/>
              <w:jc w:val="center"/>
              <w:rPr>
                <w:rFonts w:ascii="Times New Roman" w:eastAsia="Times New Roman" w:hAnsi="Times New Roman" w:cs="Times New Roman"/>
                <w:sz w:val="16"/>
                <w:szCs w:val="16"/>
                <w:lang w:val="bg-BG"/>
              </w:rPr>
            </w:pPr>
          </w:p>
        </w:tc>
        <w:tc>
          <w:tcPr>
            <w:tcW w:w="260" w:type="pct"/>
            <w:vAlign w:val="center"/>
          </w:tcPr>
          <w:p w:rsidR="002756D5" w:rsidRPr="002756D5" w:rsidRDefault="002756D5" w:rsidP="009166F2">
            <w:pPr>
              <w:spacing w:after="120" w:line="240" w:lineRule="auto"/>
              <w:ind w:left="240" w:hanging="240"/>
              <w:jc w:val="center"/>
              <w:rPr>
                <w:rFonts w:ascii="Times New Roman" w:eastAsia="Times New Roman" w:hAnsi="Times New Roman" w:cs="Times New Roman"/>
                <w:sz w:val="16"/>
                <w:szCs w:val="16"/>
                <w:lang w:val="bg-BG"/>
              </w:rPr>
            </w:pPr>
            <w:r w:rsidRPr="004E6AEE">
              <w:rPr>
                <w:rFonts w:ascii="Times New Roman" w:hAnsi="Times New Roman" w:cs="Times New Roman"/>
                <w:i/>
                <w:sz w:val="16"/>
                <w:szCs w:val="16"/>
              </w:rPr>
              <w:t>154</w:t>
            </w:r>
          </w:p>
        </w:tc>
        <w:tc>
          <w:tcPr>
            <w:tcW w:w="389" w:type="pct"/>
            <w:vAlign w:val="center"/>
          </w:tcPr>
          <w:p w:rsidR="002756D5" w:rsidRPr="0004058C" w:rsidRDefault="002756D5" w:rsidP="00925203">
            <w:pPr>
              <w:spacing w:after="120" w:line="240" w:lineRule="auto"/>
              <w:ind w:left="53" w:hanging="53"/>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278" w:type="pct"/>
            <w:vAlign w:val="center"/>
          </w:tcPr>
          <w:p w:rsidR="002756D5" w:rsidRPr="0004058C" w:rsidRDefault="002756D5" w:rsidP="009166F2">
            <w:pPr>
              <w:spacing w:after="120" w:line="240" w:lineRule="auto"/>
              <w:ind w:left="-49" w:hanging="111"/>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50" w:type="pct"/>
            <w:vAlign w:val="center"/>
          </w:tcPr>
          <w:p w:rsidR="002756D5" w:rsidRPr="0004058C" w:rsidRDefault="002756D5" w:rsidP="009166F2">
            <w:pPr>
              <w:spacing w:after="120" w:line="240" w:lineRule="auto"/>
              <w:jc w:val="center"/>
              <w:rPr>
                <w:rFonts w:ascii="Times New Roman" w:eastAsia="Times New Roman" w:hAnsi="Times New Roman" w:cs="Times New Roman"/>
                <w:sz w:val="16"/>
                <w:szCs w:val="16"/>
                <w:lang w:val="bg-BG"/>
              </w:rPr>
            </w:pPr>
          </w:p>
        </w:tc>
        <w:tc>
          <w:tcPr>
            <w:tcW w:w="150" w:type="pct"/>
            <w:vAlign w:val="center"/>
          </w:tcPr>
          <w:p w:rsidR="002756D5" w:rsidRPr="0004058C" w:rsidRDefault="002756D5" w:rsidP="009166F2">
            <w:pPr>
              <w:spacing w:after="120" w:line="240" w:lineRule="auto"/>
              <w:jc w:val="center"/>
              <w:rPr>
                <w:rFonts w:ascii="Times New Roman" w:eastAsia="Times New Roman" w:hAnsi="Times New Roman" w:cs="Times New Roman"/>
                <w:sz w:val="16"/>
                <w:szCs w:val="16"/>
                <w:lang w:val="bg-BG"/>
              </w:rPr>
            </w:pPr>
          </w:p>
        </w:tc>
        <w:tc>
          <w:tcPr>
            <w:tcW w:w="307" w:type="pct"/>
            <w:vAlign w:val="center"/>
          </w:tcPr>
          <w:p w:rsidR="002756D5" w:rsidRPr="0004058C" w:rsidRDefault="002756D5" w:rsidP="009166F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1</w:t>
            </w:r>
            <w:r>
              <w:rPr>
                <w:rFonts w:ascii="Times New Roman" w:eastAsia="Times New Roman" w:hAnsi="Times New Roman" w:cs="Times New Roman"/>
                <w:sz w:val="16"/>
                <w:szCs w:val="16"/>
                <w:lang w:val="bg-BG"/>
              </w:rPr>
              <w:t>6</w:t>
            </w:r>
            <w:r w:rsidRPr="0004058C">
              <w:rPr>
                <w:rFonts w:ascii="Times New Roman" w:eastAsia="Times New Roman" w:hAnsi="Times New Roman" w:cs="Times New Roman"/>
                <w:sz w:val="16"/>
                <w:szCs w:val="16"/>
                <w:lang w:val="bg-BG"/>
              </w:rPr>
              <w:t>0</w:t>
            </w:r>
          </w:p>
        </w:tc>
        <w:tc>
          <w:tcPr>
            <w:tcW w:w="378" w:type="pct"/>
            <w:vAlign w:val="center"/>
          </w:tcPr>
          <w:p w:rsidR="002756D5" w:rsidRPr="0004058C" w:rsidRDefault="002756D5" w:rsidP="00925203">
            <w:pPr>
              <w:spacing w:after="120" w:line="240" w:lineRule="auto"/>
              <w:ind w:left="63" w:hanging="63"/>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Специализирано изследване</w:t>
            </w:r>
          </w:p>
        </w:tc>
        <w:tc>
          <w:tcPr>
            <w:tcW w:w="441" w:type="pct"/>
            <w:vAlign w:val="center"/>
          </w:tcPr>
          <w:p w:rsidR="002756D5" w:rsidRPr="0004058C" w:rsidRDefault="002756D5" w:rsidP="00552BF4">
            <w:pPr>
              <w:spacing w:after="120" w:line="240" w:lineRule="auto"/>
              <w:ind w:left="45" w:hanging="45"/>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Два пъти през програмния период</w:t>
            </w:r>
          </w:p>
        </w:tc>
      </w:tr>
      <w:tr w:rsidR="0096413F" w:rsidRPr="0004058C" w:rsidTr="009166F2">
        <w:trPr>
          <w:trHeight w:val="652"/>
        </w:trPr>
        <w:tc>
          <w:tcPr>
            <w:tcW w:w="232" w:type="pct"/>
          </w:tcPr>
          <w:p w:rsidR="002756D5" w:rsidRPr="0004058C" w:rsidRDefault="002756D5" w:rsidP="00A730D0">
            <w:pPr>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w:t>
            </w:r>
          </w:p>
        </w:tc>
        <w:tc>
          <w:tcPr>
            <w:tcW w:w="814" w:type="pct"/>
          </w:tcPr>
          <w:p w:rsidR="002756D5" w:rsidRPr="006C1045" w:rsidRDefault="002756D5" w:rsidP="00522F4D">
            <w:pPr>
              <w:spacing w:after="120" w:line="240" w:lineRule="auto"/>
              <w:jc w:val="both"/>
              <w:rPr>
                <w:rFonts w:ascii="Times New Roman" w:eastAsia="Times New Roman" w:hAnsi="Times New Roman" w:cs="Times New Roman"/>
                <w:sz w:val="16"/>
                <w:szCs w:val="16"/>
                <w:lang w:val="bg-BG"/>
              </w:rPr>
            </w:pPr>
            <w:r w:rsidRPr="00143394">
              <w:rPr>
                <w:rFonts w:ascii="Times New Roman" w:eastAsia="Times New Roman" w:hAnsi="Times New Roman" w:cs="Times New Roman"/>
                <w:sz w:val="16"/>
                <w:szCs w:val="16"/>
                <w:lang w:val="bg-BG"/>
              </w:rPr>
              <w:t>Неактивни и безработни участници в заетост след приключване на операцията</w:t>
            </w:r>
          </w:p>
        </w:tc>
        <w:tc>
          <w:tcPr>
            <w:tcW w:w="389" w:type="pct"/>
            <w:vAlign w:val="center"/>
          </w:tcPr>
          <w:p w:rsidR="002756D5" w:rsidRPr="004E6AEE" w:rsidRDefault="002756D5" w:rsidP="00925203">
            <w:pPr>
              <w:spacing w:after="120" w:line="240" w:lineRule="auto"/>
              <w:ind w:left="-88" w:firstLine="88"/>
              <w:jc w:val="center"/>
              <w:rPr>
                <w:rFonts w:ascii="Times New Roman" w:eastAsia="Times New Roman" w:hAnsi="Times New Roman" w:cs="Times New Roman"/>
                <w:i/>
                <w:sz w:val="16"/>
                <w:szCs w:val="16"/>
                <w:lang w:val="bg-BG"/>
              </w:rPr>
            </w:pPr>
            <w:r w:rsidRPr="004E6AEE">
              <w:rPr>
                <w:rFonts w:ascii="Times New Roman" w:eastAsia="Times New Roman" w:hAnsi="Times New Roman" w:cs="Times New Roman"/>
                <w:i/>
                <w:sz w:val="16"/>
                <w:szCs w:val="16"/>
                <w:lang w:val="bg-BG"/>
              </w:rPr>
              <w:t>По-слабо развити</w:t>
            </w:r>
          </w:p>
        </w:tc>
        <w:tc>
          <w:tcPr>
            <w:tcW w:w="362" w:type="pct"/>
            <w:vAlign w:val="center"/>
          </w:tcPr>
          <w:p w:rsidR="002756D5" w:rsidRPr="004E6AEE" w:rsidRDefault="002756D5" w:rsidP="00552BF4">
            <w:pPr>
              <w:spacing w:after="120" w:line="240" w:lineRule="auto"/>
              <w:ind w:left="240" w:hanging="240"/>
              <w:jc w:val="center"/>
              <w:rPr>
                <w:rFonts w:ascii="Times New Roman" w:eastAsia="Times New Roman" w:hAnsi="Times New Roman" w:cs="Times New Roman"/>
                <w:i/>
                <w:sz w:val="16"/>
                <w:szCs w:val="16"/>
                <w:lang w:val="bg-BG"/>
              </w:rPr>
            </w:pPr>
            <w:r w:rsidRPr="004E6AEE">
              <w:rPr>
                <w:rFonts w:ascii="Times New Roman" w:eastAsia="Times New Roman" w:hAnsi="Times New Roman" w:cs="Times New Roman"/>
                <w:i/>
                <w:sz w:val="16"/>
                <w:szCs w:val="16"/>
                <w:lang w:val="bg-BG"/>
              </w:rPr>
              <w:t>Брой</w:t>
            </w:r>
          </w:p>
        </w:tc>
        <w:tc>
          <w:tcPr>
            <w:tcW w:w="547" w:type="pct"/>
            <w:vAlign w:val="center"/>
          </w:tcPr>
          <w:p w:rsidR="002756D5" w:rsidRPr="0004058C" w:rsidRDefault="002756D5" w:rsidP="009166F2">
            <w:pPr>
              <w:spacing w:after="120" w:line="240" w:lineRule="auto"/>
              <w:jc w:val="center"/>
              <w:rPr>
                <w:rFonts w:ascii="Times New Roman" w:eastAsia="Times New Roman" w:hAnsi="Times New Roman" w:cs="Times New Roman"/>
                <w:sz w:val="16"/>
                <w:szCs w:val="16"/>
                <w:lang w:val="bg-BG"/>
              </w:rPr>
            </w:pPr>
          </w:p>
        </w:tc>
        <w:tc>
          <w:tcPr>
            <w:tcW w:w="150" w:type="pct"/>
            <w:vAlign w:val="center"/>
          </w:tcPr>
          <w:p w:rsidR="002756D5" w:rsidRPr="0004058C" w:rsidRDefault="002756D5" w:rsidP="009166F2">
            <w:pPr>
              <w:spacing w:after="120" w:line="240" w:lineRule="auto"/>
              <w:jc w:val="center"/>
              <w:rPr>
                <w:rFonts w:ascii="Times New Roman" w:eastAsia="Times New Roman" w:hAnsi="Times New Roman" w:cs="Times New Roman"/>
                <w:sz w:val="16"/>
                <w:szCs w:val="16"/>
                <w:lang w:val="bg-BG"/>
              </w:rPr>
            </w:pPr>
          </w:p>
        </w:tc>
        <w:tc>
          <w:tcPr>
            <w:tcW w:w="150" w:type="pct"/>
            <w:vAlign w:val="center"/>
          </w:tcPr>
          <w:p w:rsidR="002756D5" w:rsidRPr="0004058C" w:rsidRDefault="002756D5" w:rsidP="009166F2">
            <w:pPr>
              <w:spacing w:after="120" w:line="240" w:lineRule="auto"/>
              <w:jc w:val="center"/>
              <w:rPr>
                <w:rFonts w:ascii="Times New Roman" w:eastAsia="Times New Roman" w:hAnsi="Times New Roman" w:cs="Times New Roman"/>
                <w:sz w:val="16"/>
                <w:szCs w:val="16"/>
                <w:lang w:val="bg-BG"/>
              </w:rPr>
            </w:pPr>
          </w:p>
        </w:tc>
        <w:tc>
          <w:tcPr>
            <w:tcW w:w="260" w:type="pct"/>
            <w:vAlign w:val="center"/>
          </w:tcPr>
          <w:p w:rsidR="002756D5" w:rsidRPr="002756D5" w:rsidRDefault="002756D5" w:rsidP="009166F2">
            <w:pPr>
              <w:spacing w:after="120" w:line="240" w:lineRule="auto"/>
              <w:ind w:left="240" w:hanging="240"/>
              <w:jc w:val="center"/>
              <w:rPr>
                <w:rFonts w:ascii="Times New Roman" w:eastAsia="Times New Roman" w:hAnsi="Times New Roman" w:cs="Times New Roman"/>
                <w:sz w:val="16"/>
                <w:szCs w:val="16"/>
                <w:lang w:val="bg-BG"/>
              </w:rPr>
            </w:pPr>
            <w:r w:rsidRPr="004E6AEE">
              <w:rPr>
                <w:rFonts w:ascii="Times New Roman" w:hAnsi="Times New Roman" w:cs="Times New Roman"/>
                <w:i/>
                <w:sz w:val="16"/>
                <w:szCs w:val="16"/>
              </w:rPr>
              <w:t>413</w:t>
            </w:r>
          </w:p>
        </w:tc>
        <w:tc>
          <w:tcPr>
            <w:tcW w:w="389" w:type="pct"/>
            <w:vAlign w:val="center"/>
          </w:tcPr>
          <w:p w:rsidR="002756D5" w:rsidRPr="0004058C" w:rsidRDefault="002756D5" w:rsidP="00925203">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278" w:type="pct"/>
            <w:vAlign w:val="center"/>
          </w:tcPr>
          <w:p w:rsidR="002756D5" w:rsidRPr="0004058C" w:rsidRDefault="002756D5" w:rsidP="009166F2">
            <w:pPr>
              <w:spacing w:after="120" w:line="240" w:lineRule="auto"/>
              <w:ind w:left="-18" w:hanging="6"/>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50" w:type="pct"/>
            <w:vAlign w:val="center"/>
          </w:tcPr>
          <w:p w:rsidR="002756D5" w:rsidRPr="0004058C" w:rsidRDefault="002756D5" w:rsidP="009166F2">
            <w:pPr>
              <w:spacing w:after="120" w:line="240" w:lineRule="auto"/>
              <w:jc w:val="center"/>
              <w:rPr>
                <w:rFonts w:ascii="Times New Roman" w:eastAsia="Times New Roman" w:hAnsi="Times New Roman" w:cs="Times New Roman"/>
                <w:sz w:val="16"/>
                <w:szCs w:val="16"/>
                <w:lang w:val="bg-BG"/>
              </w:rPr>
            </w:pPr>
          </w:p>
        </w:tc>
        <w:tc>
          <w:tcPr>
            <w:tcW w:w="150" w:type="pct"/>
            <w:vAlign w:val="center"/>
          </w:tcPr>
          <w:p w:rsidR="002756D5" w:rsidRPr="0004058C" w:rsidRDefault="002756D5" w:rsidP="009166F2">
            <w:pPr>
              <w:spacing w:after="120" w:line="240" w:lineRule="auto"/>
              <w:jc w:val="center"/>
              <w:rPr>
                <w:rFonts w:ascii="Times New Roman" w:eastAsia="Times New Roman" w:hAnsi="Times New Roman" w:cs="Times New Roman"/>
                <w:sz w:val="16"/>
                <w:szCs w:val="16"/>
                <w:lang w:val="bg-BG"/>
              </w:rPr>
            </w:pPr>
          </w:p>
        </w:tc>
        <w:tc>
          <w:tcPr>
            <w:tcW w:w="307" w:type="pct"/>
            <w:vAlign w:val="center"/>
          </w:tcPr>
          <w:p w:rsidR="002756D5" w:rsidRPr="0004058C" w:rsidRDefault="002756D5" w:rsidP="009166F2">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930</w:t>
            </w:r>
          </w:p>
        </w:tc>
        <w:tc>
          <w:tcPr>
            <w:tcW w:w="378" w:type="pct"/>
            <w:vAlign w:val="center"/>
          </w:tcPr>
          <w:p w:rsidR="002756D5" w:rsidRPr="0004058C" w:rsidRDefault="002756D5" w:rsidP="00925203">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441" w:type="pct"/>
            <w:vAlign w:val="center"/>
          </w:tcPr>
          <w:p w:rsidR="002756D5" w:rsidRPr="0004058C" w:rsidRDefault="002756D5" w:rsidP="00552BF4">
            <w:pPr>
              <w:spacing w:after="120" w:line="240" w:lineRule="auto"/>
              <w:ind w:left="-96"/>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Годишно</w:t>
            </w:r>
          </w:p>
        </w:tc>
      </w:tr>
      <w:tr w:rsidR="0096413F" w:rsidRPr="0004058C" w:rsidTr="009166F2">
        <w:trPr>
          <w:trHeight w:val="652"/>
        </w:trPr>
        <w:tc>
          <w:tcPr>
            <w:tcW w:w="232" w:type="pct"/>
          </w:tcPr>
          <w:p w:rsidR="00490A53" w:rsidRPr="0004058C" w:rsidRDefault="00490A53" w:rsidP="00A730D0">
            <w:pPr>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w:t>
            </w:r>
          </w:p>
        </w:tc>
        <w:tc>
          <w:tcPr>
            <w:tcW w:w="814" w:type="pct"/>
          </w:tcPr>
          <w:p w:rsidR="00490A53" w:rsidRPr="00143394" w:rsidRDefault="00490A53">
            <w:pPr>
              <w:spacing w:after="120" w:line="240" w:lineRule="auto"/>
              <w:jc w:val="both"/>
              <w:rPr>
                <w:rFonts w:ascii="Times New Roman" w:eastAsia="Times New Roman" w:hAnsi="Times New Roman" w:cs="Times New Roman"/>
                <w:sz w:val="16"/>
                <w:szCs w:val="16"/>
                <w:lang w:val="bg-BG"/>
              </w:rPr>
            </w:pPr>
            <w:r w:rsidRPr="00E54FD6">
              <w:rPr>
                <w:rFonts w:ascii="Times New Roman" w:eastAsia="Times New Roman" w:hAnsi="Times New Roman" w:cs="Times New Roman"/>
                <w:sz w:val="16"/>
                <w:szCs w:val="16"/>
                <w:lang w:val="bg-BG"/>
              </w:rPr>
              <w:t>Неактивни и безработни участници от ромски произход в заетост след приключване на операцията</w:t>
            </w:r>
          </w:p>
        </w:tc>
        <w:tc>
          <w:tcPr>
            <w:tcW w:w="389" w:type="pct"/>
            <w:vAlign w:val="center"/>
          </w:tcPr>
          <w:p w:rsidR="00490A53" w:rsidRPr="004E6AEE" w:rsidRDefault="00490A53" w:rsidP="00925203">
            <w:pPr>
              <w:spacing w:after="120" w:line="240" w:lineRule="auto"/>
              <w:ind w:left="-88" w:firstLine="88"/>
              <w:jc w:val="center"/>
              <w:rPr>
                <w:rFonts w:ascii="Times New Roman" w:eastAsia="Times New Roman" w:hAnsi="Times New Roman" w:cs="Times New Roman"/>
                <w:i/>
                <w:sz w:val="16"/>
                <w:szCs w:val="16"/>
                <w:lang w:val="bg-BG"/>
              </w:rPr>
            </w:pPr>
            <w:r w:rsidRPr="004E6AEE">
              <w:rPr>
                <w:rFonts w:ascii="Times New Roman" w:eastAsia="Times New Roman" w:hAnsi="Times New Roman" w:cs="Times New Roman"/>
                <w:i/>
                <w:sz w:val="16"/>
                <w:szCs w:val="16"/>
                <w:lang w:val="bg-BG"/>
              </w:rPr>
              <w:t>По-слабо развити</w:t>
            </w:r>
          </w:p>
        </w:tc>
        <w:tc>
          <w:tcPr>
            <w:tcW w:w="362" w:type="pct"/>
            <w:vAlign w:val="center"/>
          </w:tcPr>
          <w:p w:rsidR="00490A53" w:rsidRPr="004E6AEE" w:rsidRDefault="00490A53" w:rsidP="00552BF4">
            <w:pPr>
              <w:spacing w:after="120" w:line="240" w:lineRule="auto"/>
              <w:ind w:left="240" w:hanging="240"/>
              <w:jc w:val="center"/>
              <w:rPr>
                <w:rFonts w:ascii="Times New Roman" w:eastAsia="Times New Roman" w:hAnsi="Times New Roman" w:cs="Times New Roman"/>
                <w:i/>
                <w:sz w:val="16"/>
                <w:szCs w:val="16"/>
                <w:lang w:val="bg-BG"/>
              </w:rPr>
            </w:pPr>
            <w:r w:rsidRPr="004E6AEE">
              <w:rPr>
                <w:rFonts w:ascii="Times New Roman" w:eastAsia="Times New Roman" w:hAnsi="Times New Roman" w:cs="Times New Roman"/>
                <w:i/>
                <w:sz w:val="16"/>
                <w:szCs w:val="16"/>
                <w:lang w:val="bg-BG"/>
              </w:rPr>
              <w:t>Брой</w:t>
            </w:r>
          </w:p>
        </w:tc>
        <w:tc>
          <w:tcPr>
            <w:tcW w:w="547" w:type="pct"/>
            <w:vAlign w:val="center"/>
          </w:tcPr>
          <w:p w:rsidR="00490A53" w:rsidRPr="0004058C" w:rsidRDefault="00490A53" w:rsidP="009166F2">
            <w:pPr>
              <w:spacing w:after="120" w:line="240" w:lineRule="auto"/>
              <w:jc w:val="center"/>
              <w:rPr>
                <w:rFonts w:ascii="Times New Roman" w:eastAsia="Times New Roman" w:hAnsi="Times New Roman" w:cs="Times New Roman"/>
                <w:sz w:val="16"/>
                <w:szCs w:val="16"/>
                <w:lang w:val="bg-BG"/>
              </w:rPr>
            </w:pPr>
          </w:p>
        </w:tc>
        <w:tc>
          <w:tcPr>
            <w:tcW w:w="150" w:type="pct"/>
            <w:vAlign w:val="center"/>
          </w:tcPr>
          <w:p w:rsidR="00490A53" w:rsidRPr="0004058C" w:rsidRDefault="00490A53" w:rsidP="009166F2">
            <w:pPr>
              <w:spacing w:after="120" w:line="240" w:lineRule="auto"/>
              <w:jc w:val="center"/>
              <w:rPr>
                <w:rFonts w:ascii="Times New Roman" w:eastAsia="Times New Roman" w:hAnsi="Times New Roman" w:cs="Times New Roman"/>
                <w:sz w:val="16"/>
                <w:szCs w:val="16"/>
                <w:lang w:val="bg-BG"/>
              </w:rPr>
            </w:pPr>
          </w:p>
        </w:tc>
        <w:tc>
          <w:tcPr>
            <w:tcW w:w="150" w:type="pct"/>
            <w:vAlign w:val="center"/>
          </w:tcPr>
          <w:p w:rsidR="00490A53" w:rsidRPr="0004058C" w:rsidRDefault="00490A53" w:rsidP="009166F2">
            <w:pPr>
              <w:spacing w:after="120" w:line="240" w:lineRule="auto"/>
              <w:jc w:val="center"/>
              <w:rPr>
                <w:rFonts w:ascii="Times New Roman" w:eastAsia="Times New Roman" w:hAnsi="Times New Roman" w:cs="Times New Roman"/>
                <w:sz w:val="16"/>
                <w:szCs w:val="16"/>
                <w:lang w:val="bg-BG"/>
              </w:rPr>
            </w:pPr>
          </w:p>
        </w:tc>
        <w:tc>
          <w:tcPr>
            <w:tcW w:w="260" w:type="pct"/>
            <w:vAlign w:val="center"/>
          </w:tcPr>
          <w:p w:rsidR="00490A53" w:rsidRPr="004E6AEE" w:rsidRDefault="00CD4ED6" w:rsidP="009166F2">
            <w:pPr>
              <w:spacing w:after="120" w:line="240" w:lineRule="auto"/>
              <w:ind w:left="240" w:hanging="240"/>
              <w:jc w:val="center"/>
              <w:rPr>
                <w:rFonts w:ascii="Times New Roman" w:eastAsia="Times New Roman" w:hAnsi="Times New Roman" w:cs="Times New Roman"/>
                <w:i/>
                <w:sz w:val="16"/>
                <w:szCs w:val="16"/>
                <w:lang w:val="bg-BG"/>
              </w:rPr>
            </w:pPr>
            <w:r w:rsidRPr="004E6AEE">
              <w:rPr>
                <w:rFonts w:ascii="Times New Roman" w:eastAsia="Times New Roman" w:hAnsi="Times New Roman" w:cs="Times New Roman"/>
                <w:i/>
                <w:sz w:val="16"/>
                <w:szCs w:val="16"/>
                <w:lang w:val="bg-BG"/>
              </w:rPr>
              <w:t>60</w:t>
            </w:r>
          </w:p>
        </w:tc>
        <w:tc>
          <w:tcPr>
            <w:tcW w:w="389" w:type="pct"/>
            <w:vAlign w:val="center"/>
          </w:tcPr>
          <w:p w:rsidR="00490A53" w:rsidRPr="0004058C" w:rsidRDefault="00490A53" w:rsidP="00925203">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278" w:type="pct"/>
            <w:vAlign w:val="center"/>
          </w:tcPr>
          <w:p w:rsidR="00490A53" w:rsidRPr="0004058C" w:rsidRDefault="00490A53" w:rsidP="009166F2">
            <w:pPr>
              <w:spacing w:after="120" w:line="240" w:lineRule="auto"/>
              <w:ind w:hanging="181"/>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2013</w:t>
            </w:r>
          </w:p>
        </w:tc>
        <w:tc>
          <w:tcPr>
            <w:tcW w:w="150" w:type="pct"/>
            <w:vAlign w:val="center"/>
          </w:tcPr>
          <w:p w:rsidR="00490A53" w:rsidRPr="0004058C" w:rsidRDefault="00490A53" w:rsidP="009166F2">
            <w:pPr>
              <w:spacing w:after="120" w:line="240" w:lineRule="auto"/>
              <w:jc w:val="center"/>
              <w:rPr>
                <w:rFonts w:ascii="Times New Roman" w:eastAsia="Times New Roman" w:hAnsi="Times New Roman" w:cs="Times New Roman"/>
                <w:sz w:val="16"/>
                <w:szCs w:val="16"/>
                <w:lang w:val="bg-BG"/>
              </w:rPr>
            </w:pPr>
          </w:p>
        </w:tc>
        <w:tc>
          <w:tcPr>
            <w:tcW w:w="150" w:type="pct"/>
            <w:vAlign w:val="center"/>
          </w:tcPr>
          <w:p w:rsidR="00490A53" w:rsidRPr="0004058C" w:rsidRDefault="00490A53" w:rsidP="009166F2">
            <w:pPr>
              <w:spacing w:after="120" w:line="240" w:lineRule="auto"/>
              <w:jc w:val="center"/>
              <w:rPr>
                <w:rFonts w:ascii="Times New Roman" w:eastAsia="Times New Roman" w:hAnsi="Times New Roman" w:cs="Times New Roman"/>
                <w:sz w:val="16"/>
                <w:szCs w:val="16"/>
                <w:lang w:val="bg-BG"/>
              </w:rPr>
            </w:pPr>
          </w:p>
        </w:tc>
        <w:tc>
          <w:tcPr>
            <w:tcW w:w="307" w:type="pct"/>
            <w:vAlign w:val="center"/>
          </w:tcPr>
          <w:p w:rsidR="00490A53" w:rsidRPr="0004058C" w:rsidRDefault="00CD4ED6" w:rsidP="009166F2">
            <w:pPr>
              <w:spacing w:after="120" w:line="240" w:lineRule="auto"/>
              <w:ind w:left="240" w:hanging="240"/>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230</w:t>
            </w:r>
          </w:p>
        </w:tc>
        <w:tc>
          <w:tcPr>
            <w:tcW w:w="378" w:type="pct"/>
            <w:vAlign w:val="center"/>
          </w:tcPr>
          <w:p w:rsidR="00490A53" w:rsidRPr="0004058C" w:rsidRDefault="00490A53" w:rsidP="00925203">
            <w:pPr>
              <w:spacing w:after="12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УО</w:t>
            </w:r>
          </w:p>
        </w:tc>
        <w:tc>
          <w:tcPr>
            <w:tcW w:w="441" w:type="pct"/>
            <w:vAlign w:val="center"/>
          </w:tcPr>
          <w:p w:rsidR="00490A53" w:rsidRPr="0004058C" w:rsidRDefault="00490A53" w:rsidP="00552BF4">
            <w:pPr>
              <w:spacing w:after="120" w:line="240" w:lineRule="auto"/>
              <w:ind w:left="-96"/>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Годишно</w:t>
            </w:r>
          </w:p>
        </w:tc>
      </w:tr>
    </w:tbl>
    <w:p w:rsidR="00A730D0" w:rsidRPr="0004058C" w:rsidRDefault="00A730D0" w:rsidP="00A730D0">
      <w:pPr>
        <w:tabs>
          <w:tab w:val="left" w:pos="720"/>
        </w:tabs>
        <w:spacing w:after="120" w:line="240" w:lineRule="auto"/>
        <w:jc w:val="both"/>
        <w:rPr>
          <w:rFonts w:ascii="Times New Roman" w:eastAsia="Times New Roman" w:hAnsi="Times New Roman" w:cs="Times New Roman"/>
          <w:b/>
          <w:sz w:val="24"/>
          <w:szCs w:val="24"/>
          <w:lang w:val="bg-BG"/>
        </w:rPr>
      </w:pPr>
    </w:p>
    <w:p w:rsidR="00A730D0" w:rsidRPr="0004058C" w:rsidRDefault="00A730D0" w:rsidP="00A45D81">
      <w:pPr>
        <w:pStyle w:val="Heading4"/>
      </w:pPr>
      <w:bookmarkStart w:id="147" w:name="_Toc352768399"/>
      <w:r w:rsidRPr="0004058C">
        <w:t>2.A.6.</w:t>
      </w:r>
      <w:r w:rsidRPr="0004058C">
        <w:tab/>
        <w:t>Действия, които ще получат подкрепа в рамките на инвестиционния приоритет</w:t>
      </w:r>
      <w:bookmarkEnd w:id="147"/>
    </w:p>
    <w:p w:rsidR="00A730D0" w:rsidRPr="0004058C" w:rsidRDefault="00A730D0" w:rsidP="00A45D81">
      <w:pPr>
        <w:pStyle w:val="Heading4"/>
      </w:pPr>
      <w:bookmarkStart w:id="148" w:name="_Toc352768400"/>
      <w:r w:rsidRPr="0004058C">
        <w:t>2.А.6.1</w:t>
      </w:r>
      <w:r w:rsidR="00A2288F">
        <w:t xml:space="preserve"> </w:t>
      </w:r>
      <w:r w:rsidRPr="0004058C">
        <w:tab/>
        <w:t xml:space="preserve">Описание на видовете и примерите за действия, които ще получат подкрепа, и на очаквания им принос за постигането на специфичните цели, включително, когато е целесъобразно, определяне на основните целеви групи, конкретни целеви територии и категории бенефициенти </w:t>
      </w:r>
      <w:bookmarkEnd w:id="148"/>
    </w:p>
    <w:p w:rsidR="00A730D0" w:rsidRPr="0004058C" w:rsidRDefault="00A730D0" w:rsidP="00A730D0">
      <w:p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4"/>
          <w:lang w:val="bg-BG" w:eastAsia="bg-BG"/>
        </w:rPr>
        <w:t>Мерките в сферата на социалната икономика по ОП РЧР 2007-2013 г. допринесоха за осигуряване на подкрепа за утвърждаване на съвременен модел за развитие на социалното предприемачество не само чрез насърчаване на новите инициативи, но и чрез модернизиране на съществуващите специализирани предприятия и кооперации на хората с увреждания и социалните предприятия; генериране на заетост в рамките на социалната икономика; придобиване на реални трудови и/или професионални умения от хора с увреждания и стимулиране на конкурентоспособността им в работна среда; и създаване на защитена и специализирана работна среда. Реализираните интервенции оказаха положително въздействие както за подобряване на качество</w:t>
      </w:r>
      <w:r w:rsidR="00925203">
        <w:rPr>
          <w:rFonts w:ascii="Times New Roman" w:eastAsia="Times New Roman" w:hAnsi="Times New Roman" w:cs="Times New Roman"/>
          <w:sz w:val="24"/>
          <w:szCs w:val="24"/>
          <w:lang w:val="bg-BG" w:eastAsia="bg-BG"/>
        </w:rPr>
        <w:t>то</w:t>
      </w:r>
      <w:r w:rsidRPr="0004058C">
        <w:rPr>
          <w:rFonts w:ascii="Times New Roman" w:eastAsia="Times New Roman" w:hAnsi="Times New Roman" w:cs="Times New Roman"/>
          <w:sz w:val="24"/>
          <w:szCs w:val="24"/>
          <w:lang w:val="bg-BG" w:eastAsia="bg-BG"/>
        </w:rPr>
        <w:t xml:space="preserve"> на живот на хората, които започват работа, така и за намаляване на тежестта върху системата на социалното подпомагане. </w:t>
      </w:r>
    </w:p>
    <w:p w:rsidR="00A730D0" w:rsidRPr="0004058C" w:rsidRDefault="00A730D0" w:rsidP="00A730D0">
      <w:p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В рамките на този инвестиционен приоритет, както и през програмния период 2007-2013 г. ще се оказва подкрепа както на съществуващите социални предприятия, така и за създаване на нови социални предприятия с цел осигуряване на заетост. Ще се подкрепят специализираните предприятия и кооперации на хора с увреждания, </w:t>
      </w:r>
      <w:r w:rsidR="006C3D08">
        <w:rPr>
          <w:rFonts w:ascii="Times New Roman" w:eastAsia="Times New Roman" w:hAnsi="Times New Roman" w:cs="Times New Roman"/>
          <w:sz w:val="24"/>
          <w:szCs w:val="20"/>
          <w:lang w:val="bg-BG"/>
        </w:rPr>
        <w:t>а също така</w:t>
      </w:r>
      <w:r w:rsidRPr="0004058C">
        <w:rPr>
          <w:rFonts w:ascii="Times New Roman" w:eastAsia="Times New Roman" w:hAnsi="Times New Roman" w:cs="Times New Roman"/>
          <w:sz w:val="24"/>
          <w:szCs w:val="20"/>
          <w:lang w:val="bg-BG"/>
        </w:rPr>
        <w:t xml:space="preserve"> ще се стимулира и откриването на нови такива. Ще се насърчават дейности, имащи за цел популяризиране потенциала на социалната икономика и социалното предприемачество и възможностите за трудова </w:t>
      </w:r>
      <w:r w:rsidR="008D0DB2" w:rsidRPr="0004058C">
        <w:rPr>
          <w:rFonts w:ascii="Times New Roman" w:eastAsia="Times New Roman" w:hAnsi="Times New Roman" w:cs="Times New Roman"/>
          <w:sz w:val="24"/>
          <w:szCs w:val="20"/>
          <w:lang w:val="bg-BG"/>
        </w:rPr>
        <w:t>реализация</w:t>
      </w:r>
      <w:r w:rsidRPr="0004058C">
        <w:rPr>
          <w:rFonts w:ascii="Times New Roman" w:eastAsia="Times New Roman" w:hAnsi="Times New Roman" w:cs="Times New Roman"/>
          <w:sz w:val="24"/>
          <w:szCs w:val="20"/>
          <w:lang w:val="bg-BG"/>
        </w:rPr>
        <w:t xml:space="preserve">. </w:t>
      </w:r>
    </w:p>
    <w:p w:rsidR="00A730D0" w:rsidRPr="0004058C" w:rsidRDefault="00A730D0" w:rsidP="00A730D0">
      <w:p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Ще се подкрепят дейности, оказващи подкрепа за заетост и за социална и професионална интеграция на лицата от уязвимите групи в сектора на социалната икономика, вкл. и чрез обучителни мерки. Ще бъдат подкрепяни дейности, насочени към осигуряването на подходящи условия на труд, в т.ч. оборудване и адаптиране на работните места.</w:t>
      </w:r>
    </w:p>
    <w:p w:rsidR="00A730D0" w:rsidRPr="0004058C" w:rsidRDefault="00A730D0" w:rsidP="00A730D0">
      <w:p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 оглед подобряване на капацитета на социалните предприятия, ще бъде инвестирано в човешките ресурси на предприятията с цел по-доброто и ефективното им управление, както и ще се</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подобри достъпа до финансиране на социалните предприемачи. </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Идентифициране на основните целеви групи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Хора с увреждания; лица в неравностойно положение на пазара на труда и други социално изключени лица; представители на различни общности, заети в социалните предприятия, кооперации и специализирани предприятия за хора с увреждания; лица, заети в институции и организации, свързани със социалното предприемачество.</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Специфични целеви територии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Програмата ще се реализира на територията на цялата страна.</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Типове бенефициенти</w:t>
      </w:r>
    </w:p>
    <w:p w:rsidR="00A730D0" w:rsidRPr="0004058C" w:rsidRDefault="00A730D0" w:rsidP="00A730D0">
      <w:pPr>
        <w:suppressAutoHyphens/>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Министерство на труда и социалната политика; Агенция за социално подпомагане; Агенция за хората с увреждания; социални предприятия; работодатели; специализирани предприятия и кооперации на хора с увреждания; образователни и обучителни организации и институции; неправителствени организации; общини и райони на общини; социални партньори; финансови институции</w:t>
      </w:r>
      <w:r w:rsidR="006C3D08">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 xml:space="preserve"> доставчици на социални услуги.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u w:val="single"/>
          <w:lang w:val="bg-BG"/>
        </w:rPr>
      </w:pPr>
      <w:r w:rsidRPr="0004058C">
        <w:rPr>
          <w:rFonts w:ascii="Times New Roman" w:eastAsia="Times New Roman" w:hAnsi="Times New Roman" w:cs="Times New Roman"/>
          <w:b/>
          <w:sz w:val="24"/>
          <w:szCs w:val="24"/>
          <w:u w:val="single"/>
          <w:lang w:val="bg-BG"/>
        </w:rPr>
        <w:t>Примерни допустими дейности:</w:t>
      </w:r>
    </w:p>
    <w:p w:rsidR="00A730D0" w:rsidRPr="0004058C" w:rsidRDefault="00A730D0" w:rsidP="00A730D0">
      <w:pPr>
        <w:numPr>
          <w:ilvl w:val="0"/>
          <w:numId w:val="32"/>
        </w:num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Подкрепа за дейността на социални предприятия, специализирани предприятия и кооперации на хора с увреждания във връзка с осигуряване на заетост; </w:t>
      </w:r>
    </w:p>
    <w:p w:rsidR="00A730D0" w:rsidRPr="0004058C" w:rsidRDefault="00A730D0" w:rsidP="00A730D0">
      <w:pPr>
        <w:numPr>
          <w:ilvl w:val="0"/>
          <w:numId w:val="32"/>
        </w:num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Социален маркетинг и популяризиране на социалната икономика и социалното предприемачество;</w:t>
      </w:r>
    </w:p>
    <w:p w:rsidR="00A730D0" w:rsidRPr="0004058C" w:rsidRDefault="00A730D0" w:rsidP="00A730D0">
      <w:pPr>
        <w:numPr>
          <w:ilvl w:val="0"/>
          <w:numId w:val="32"/>
        </w:num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Социална и професионална интеграция на представители на уязвимите групи в сектора на социалната икономика;</w:t>
      </w:r>
    </w:p>
    <w:p w:rsidR="00A730D0" w:rsidRPr="0004058C" w:rsidRDefault="00A730D0" w:rsidP="00A730D0">
      <w:pPr>
        <w:numPr>
          <w:ilvl w:val="0"/>
          <w:numId w:val="32"/>
        </w:num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Обучение и квалификация за лицата, за които се осигурява заетост в социалните предприятия, специализираните предприятия и кооперациите на хора с увреждания;</w:t>
      </w:r>
    </w:p>
    <w:p w:rsidR="00A730D0" w:rsidRPr="0004058C" w:rsidRDefault="00A730D0" w:rsidP="00A730D0">
      <w:pPr>
        <w:numPr>
          <w:ilvl w:val="0"/>
          <w:numId w:val="32"/>
        </w:num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Оборудване и адаптиране на работни места;</w:t>
      </w:r>
    </w:p>
    <w:p w:rsidR="00A730D0" w:rsidRPr="0004058C" w:rsidRDefault="00A730D0" w:rsidP="00A730D0">
      <w:pPr>
        <w:numPr>
          <w:ilvl w:val="0"/>
          <w:numId w:val="32"/>
        </w:num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Подкрепа за дейности, свързани със създаване на партньорства и разпространение на добри практики в сферата на социалната икономика;</w:t>
      </w:r>
    </w:p>
    <w:p w:rsidR="00A730D0" w:rsidRPr="0004058C" w:rsidRDefault="00A730D0" w:rsidP="00A730D0">
      <w:pPr>
        <w:numPr>
          <w:ilvl w:val="0"/>
          <w:numId w:val="32"/>
        </w:num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Подобряване на капацитета и човешките ресурси за ефективно управление на социалните предприятия, </w:t>
      </w:r>
      <w:r w:rsidR="008D0DB2" w:rsidRPr="0004058C">
        <w:rPr>
          <w:rFonts w:ascii="Times New Roman" w:eastAsia="Times New Roman" w:hAnsi="Times New Roman" w:cs="Times New Roman"/>
          <w:sz w:val="24"/>
          <w:szCs w:val="20"/>
          <w:lang w:val="bg-BG"/>
        </w:rPr>
        <w:t xml:space="preserve">специализираните </w:t>
      </w:r>
      <w:r w:rsidRPr="0004058C">
        <w:rPr>
          <w:rFonts w:ascii="Times New Roman" w:eastAsia="Times New Roman" w:hAnsi="Times New Roman" w:cs="Times New Roman"/>
          <w:sz w:val="24"/>
          <w:szCs w:val="20"/>
          <w:lang w:val="bg-BG"/>
        </w:rPr>
        <w:t>предприятия и кооперациите на хора с увреждания;</w:t>
      </w:r>
    </w:p>
    <w:p w:rsidR="00A730D0" w:rsidRPr="0004058C" w:rsidRDefault="00A730D0" w:rsidP="00A730D0">
      <w:pPr>
        <w:numPr>
          <w:ilvl w:val="0"/>
          <w:numId w:val="32"/>
        </w:num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Предоставяне на „подкрепена заетост” на хората с увреждания;</w:t>
      </w:r>
    </w:p>
    <w:p w:rsidR="00A730D0" w:rsidRPr="0004058C" w:rsidRDefault="00A730D0" w:rsidP="00A730D0">
      <w:pPr>
        <w:numPr>
          <w:ilvl w:val="0"/>
          <w:numId w:val="32"/>
        </w:num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Обществени информационни кампании относно потенциала на социалната икономика.</w:t>
      </w:r>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b/>
          <w:smallCaps/>
          <w:sz w:val="24"/>
          <w:szCs w:val="24"/>
          <w:lang w:val="bg-BG"/>
        </w:rPr>
      </w:pPr>
      <w:bookmarkStart w:id="149" w:name="_Toc352768401"/>
    </w:p>
    <w:p w:rsidR="00A730D0" w:rsidRPr="0004058C" w:rsidRDefault="00A730D0" w:rsidP="00A45D81">
      <w:pPr>
        <w:pStyle w:val="Heading4"/>
      </w:pPr>
      <w:r w:rsidRPr="0004058C">
        <w:t>2.A.6.2.</w:t>
      </w:r>
      <w:r w:rsidR="008D0DB2" w:rsidRPr="0004058C">
        <w:t xml:space="preserve"> Ръководни </w:t>
      </w:r>
      <w:r w:rsidRPr="0004058C">
        <w:t>принципи за подбора на операциите (чл. 96 (2) (б) (iii) от РЕГЛАМЕНТ (EС) № 1303/2013):</w:t>
      </w:r>
      <w:bookmarkEnd w:id="149"/>
    </w:p>
    <w:p w:rsidR="00A730D0" w:rsidRPr="0004058C" w:rsidRDefault="00A730D0" w:rsidP="00A730D0">
      <w:pPr>
        <w:shd w:val="clear" w:color="auto" w:fill="FFFFFF"/>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При разработването и избора на операции ще бъдат следвани следните </w:t>
      </w:r>
      <w:r w:rsidR="00034D0B">
        <w:rPr>
          <w:rFonts w:ascii="Times New Roman" w:eastAsia="Times New Roman" w:hAnsi="Times New Roman" w:cs="Times New Roman"/>
          <w:sz w:val="24"/>
          <w:szCs w:val="24"/>
          <w:lang w:val="bg-BG"/>
        </w:rPr>
        <w:t>ръководни</w:t>
      </w:r>
      <w:r w:rsidR="00034D0B"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принципи:</w:t>
      </w:r>
    </w:p>
    <w:p w:rsidR="00A730D0" w:rsidRPr="009166F2" w:rsidRDefault="00A730D0" w:rsidP="009166F2">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6C3D08">
        <w:rPr>
          <w:rFonts w:ascii="Times New Roman" w:eastAsia="Times New Roman" w:hAnsi="Times New Roman" w:cs="Times New Roman"/>
          <w:b/>
          <w:sz w:val="24"/>
          <w:szCs w:val="20"/>
          <w:lang w:val="bg-BG"/>
        </w:rPr>
        <w:t>Съответствие със специфичните цели на програмата и релевантните национални и европейски стратегически документи</w:t>
      </w:r>
    </w:p>
    <w:p w:rsidR="00A730D0" w:rsidRPr="009166F2" w:rsidRDefault="00A730D0" w:rsidP="009166F2">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6C3D08">
        <w:rPr>
          <w:rFonts w:ascii="Times New Roman" w:eastAsia="Times New Roman" w:hAnsi="Times New Roman" w:cs="Times New Roman"/>
          <w:sz w:val="24"/>
          <w:szCs w:val="20"/>
          <w:lang w:val="bg-BG"/>
        </w:rPr>
        <w:t>Избраните операции ще са в съответствие както със специфичните цели на програмата, така и с идентифицираните приоритети в съответните стратегически документи на европейско и национа</w:t>
      </w:r>
      <w:r w:rsidRPr="00512D7B">
        <w:rPr>
          <w:rFonts w:ascii="Times New Roman" w:eastAsia="Times New Roman" w:hAnsi="Times New Roman" w:cs="Times New Roman"/>
          <w:sz w:val="24"/>
          <w:szCs w:val="20"/>
          <w:lang w:val="bg-BG"/>
        </w:rPr>
        <w:t xml:space="preserve">лно ниво.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Финансиране, основано на нуждите</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Избраните операции ще отговарят на идентифицираните в социално-икономическия анализ и другите стратегически документи нужди на целевите групи. При финансиране на мерки за хора с увреждания ще бъде предоставян пълен пакет от услуги, които да спомагат за тяхната трудова интеграция.</w:t>
      </w:r>
    </w:p>
    <w:p w:rsidR="00A730D0" w:rsidRPr="0004058C" w:rsidRDefault="00A730D0" w:rsidP="00A730D0">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rPr>
        <w:t>Спазване на принципите за добро финансово управление</w:t>
      </w: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sz w:val="24"/>
          <w:szCs w:val="20"/>
          <w:lang w:val="bg-BG"/>
        </w:rPr>
        <w:t xml:space="preserve">При избора на операции трябва да се гарантира, че отпуснатите средства ще се разходват, спазвайки принципите за икономичност, ефективност и ефикасност. Инвестициите следва да допринасят за постигане на </w:t>
      </w:r>
      <w:r w:rsidR="0080591E">
        <w:rPr>
          <w:rFonts w:ascii="Times New Roman" w:eastAsia="Times New Roman" w:hAnsi="Times New Roman" w:cs="Times New Roman"/>
          <w:sz w:val="24"/>
          <w:szCs w:val="20"/>
          <w:lang w:val="bg-BG"/>
        </w:rPr>
        <w:t>показател</w:t>
      </w:r>
      <w:r w:rsidRPr="0004058C">
        <w:rPr>
          <w:rFonts w:ascii="Times New Roman" w:eastAsia="Times New Roman" w:hAnsi="Times New Roman" w:cs="Times New Roman"/>
          <w:sz w:val="24"/>
          <w:szCs w:val="20"/>
          <w:lang w:val="bg-BG"/>
        </w:rPr>
        <w:t xml:space="preserve">ите на програмата. В същото време ще се търси връзка между заложените в проекта цели, планираните за изпълнение дейности и очаквани резултати, както и връзка между резултата и размера на разходите, необходими за постигането му. </w:t>
      </w:r>
    </w:p>
    <w:p w:rsidR="00A730D0" w:rsidRPr="0004058C" w:rsidRDefault="00A730D0" w:rsidP="00A730D0">
      <w:pPr>
        <w:shd w:val="clear" w:color="auto" w:fill="FFFFFF"/>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Координация, допълняемост и синергия</w:t>
      </w:r>
    </w:p>
    <w:p w:rsidR="00A730D0" w:rsidRPr="0004058C" w:rsidRDefault="00A730D0" w:rsidP="00A730D0">
      <w:pPr>
        <w:shd w:val="clear" w:color="auto" w:fill="FFFFFF"/>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sz w:val="24"/>
          <w:szCs w:val="20"/>
          <w:lang w:val="bg-BG"/>
        </w:rPr>
        <w:t>При избора на операции ще бъде търсена максимална координация и синергия с други програми, финансирани със средства от ЕС и държавния бюджет.</w:t>
      </w:r>
    </w:p>
    <w:p w:rsidR="00A730D0" w:rsidRPr="0004058C" w:rsidRDefault="00A730D0" w:rsidP="00A730D0">
      <w:pPr>
        <w:shd w:val="clear" w:color="auto" w:fill="FFFFFF"/>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Устойчивост на инвестициите</w:t>
      </w: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sz w:val="24"/>
          <w:szCs w:val="20"/>
          <w:lang w:val="bg-BG"/>
        </w:rPr>
        <w:t>При избора на операции трябва да се гарантира осигуряване на устойчивост на постигнатите резултати и след приключване изпълнението на проекта.</w:t>
      </w:r>
      <w:r w:rsidRPr="0004058C" w:rsidDel="00D00878">
        <w:rPr>
          <w:rFonts w:ascii="Times New Roman" w:eastAsia="Times New Roman" w:hAnsi="Times New Roman" w:cs="Times New Roman"/>
          <w:b/>
          <w:sz w:val="24"/>
          <w:szCs w:val="20"/>
          <w:lang w:val="bg-BG"/>
        </w:rPr>
        <w:t xml:space="preserve"> </w:t>
      </w:r>
      <w:r w:rsidRPr="0004058C">
        <w:rPr>
          <w:rFonts w:ascii="Times New Roman" w:eastAsia="Times New Roman" w:hAnsi="Times New Roman" w:cs="Times New Roman"/>
          <w:sz w:val="24"/>
          <w:szCs w:val="20"/>
          <w:lang w:val="bg-BG"/>
        </w:rPr>
        <w:t>Инвестициите ще целят постигане на дългосрочни ефекти върху пригодността на целевата група за участие и реално включване в заетост.</w:t>
      </w:r>
      <w:bookmarkStart w:id="150" w:name="_Toc352768402"/>
      <w:r w:rsidR="003A327C">
        <w:rPr>
          <w:rFonts w:ascii="Times New Roman" w:eastAsia="Times New Roman" w:hAnsi="Times New Roman" w:cs="Times New Roman"/>
          <w:b/>
          <w:sz w:val="24"/>
          <w:szCs w:val="20"/>
          <w:lang w:val="bg-BG"/>
        </w:rPr>
        <w:t xml:space="preserve"> </w:t>
      </w:r>
    </w:p>
    <w:p w:rsidR="00A730D0" w:rsidRPr="006C3D08" w:rsidRDefault="00A730D0" w:rsidP="00A45D81">
      <w:pPr>
        <w:pStyle w:val="Heading4"/>
      </w:pPr>
      <w:r w:rsidRPr="0004058C">
        <w:t>2.A.6.3.</w:t>
      </w:r>
      <w:r w:rsidR="008D0DB2" w:rsidRPr="0004058C">
        <w:t xml:space="preserve"> </w:t>
      </w:r>
      <w:r w:rsidRPr="0004058C">
        <w:t xml:space="preserve">Планирано използване на финансови инструменти (когато е </w:t>
      </w:r>
      <w:r w:rsidRPr="006C3D08">
        <w:t>целесъобразно) (чл. 96 (2) (б) (iii) от РЕГЛАМЕНТ (EС) № 1303/2013):</w:t>
      </w:r>
      <w:bookmarkEnd w:id="150"/>
    </w:p>
    <w:p w:rsidR="00343763" w:rsidRPr="006C3D08" w:rsidRDefault="00343763" w:rsidP="00343763">
      <w:pPr>
        <w:suppressAutoHyphens/>
        <w:spacing w:after="120" w:line="240" w:lineRule="auto"/>
        <w:jc w:val="both"/>
        <w:rPr>
          <w:rFonts w:ascii="Times New Roman" w:eastAsia="Times New Roman" w:hAnsi="Times New Roman" w:cs="Times New Roman"/>
          <w:sz w:val="24"/>
          <w:szCs w:val="24"/>
          <w:lang w:val="bg-BG"/>
        </w:rPr>
      </w:pPr>
      <w:bookmarkStart w:id="151" w:name="_Toc352768403"/>
      <w:r w:rsidRPr="009166F2">
        <w:rPr>
          <w:rFonts w:ascii="Times New Roman" w:eastAsia="Times New Roman" w:hAnsi="Times New Roman" w:cs="Times New Roman"/>
          <w:sz w:val="24"/>
          <w:szCs w:val="20"/>
          <w:lang w:val="bg-BG"/>
        </w:rPr>
        <w:t xml:space="preserve">Решението за създаване на финансови инструменти и </w:t>
      </w:r>
      <w:r w:rsidR="003A2D55" w:rsidRPr="009166F2">
        <w:rPr>
          <w:rFonts w:ascii="Times New Roman" w:eastAsia="Times New Roman" w:hAnsi="Times New Roman" w:cs="Times New Roman"/>
          <w:sz w:val="24"/>
          <w:szCs w:val="20"/>
          <w:lang w:val="bg-BG"/>
        </w:rPr>
        <w:t xml:space="preserve">техния </w:t>
      </w:r>
      <w:r w:rsidRPr="009166F2">
        <w:rPr>
          <w:rFonts w:ascii="Times New Roman" w:eastAsia="Times New Roman" w:hAnsi="Times New Roman" w:cs="Times New Roman"/>
          <w:sz w:val="24"/>
          <w:szCs w:val="20"/>
          <w:lang w:val="bg-BG"/>
        </w:rPr>
        <w:t xml:space="preserve">конкретен вид ще бъде взето след проучване на пазарните възможности и нуждите на предприемачите и ще бъдат използвани в случай, че се прецени, че предоставянето единствено на безвъзмездна финансова помощ не е най-подходящ подход в рамките на този приоритет. </w:t>
      </w:r>
      <w:r w:rsidRPr="009166F2">
        <w:rPr>
          <w:rFonts w:ascii="Times New Roman" w:eastAsia="Times New Roman" w:hAnsi="Times New Roman" w:cs="Times New Roman"/>
          <w:sz w:val="24"/>
          <w:szCs w:val="24"/>
          <w:lang w:val="bg-BG"/>
        </w:rPr>
        <w:t>Финансовите инструменти ще се реализират след преценка на тяхната приложимост към конкретната целева група на ОП РЧР.</w:t>
      </w:r>
      <w:r w:rsidRPr="009166F2">
        <w:rPr>
          <w:rFonts w:ascii="Times New Roman" w:eastAsia="Times New Roman" w:hAnsi="Times New Roman" w:cs="Times New Roman"/>
          <w:sz w:val="24"/>
          <w:szCs w:val="20"/>
          <w:lang w:val="bg-BG"/>
        </w:rPr>
        <w:t xml:space="preserve"> Въз основа на оценката на дефицитите и потребностите на целевите групи и очакваната добавена стойност на всеки от подходите за финансиране, финансовите инструменти може да се допълват от безвъзмездна финансова помощ, като двата вида финансиране няма да се припокриват в своя обхват.</w:t>
      </w:r>
    </w:p>
    <w:p w:rsidR="00343763" w:rsidRPr="00343763" w:rsidRDefault="00343763" w:rsidP="00343763">
      <w:pPr>
        <w:suppressAutoHyphens/>
        <w:spacing w:after="120" w:line="240" w:lineRule="auto"/>
        <w:jc w:val="both"/>
        <w:rPr>
          <w:rFonts w:ascii="Times New Roman" w:eastAsia="Times New Roman" w:hAnsi="Times New Roman" w:cs="Times New Roman"/>
          <w:sz w:val="24"/>
          <w:szCs w:val="20"/>
          <w:lang w:val="bg-BG"/>
        </w:rPr>
      </w:pPr>
      <w:r w:rsidRPr="00343763">
        <w:rPr>
          <w:rFonts w:ascii="Times New Roman" w:eastAsia="Times New Roman" w:hAnsi="Times New Roman" w:cs="Times New Roman"/>
          <w:sz w:val="24"/>
          <w:szCs w:val="20"/>
          <w:lang w:val="bg-BG"/>
        </w:rPr>
        <w:t xml:space="preserve">Осигуряването на финансов механизъм би подпомогнало бенефициентите под този инвестиционен приоритет в осигуряването, например, на оборотни средства. Социалните предприятия срещат преди всичко трудности с намирането на финансиране, нуждата от което зависи от степента им на развитие (създаване, пилотни проекти или прототипи, мащабно развитие). Повече от останалите, социалните предприятия се сблъскват с недостатъците на финансовите пазари (разпокъсаност, липса на общоевропейски платформи за заеми и др.). </w:t>
      </w:r>
    </w:p>
    <w:p w:rsidR="00343763" w:rsidRPr="00343763" w:rsidRDefault="00343763" w:rsidP="00343763">
      <w:pPr>
        <w:spacing w:after="240" w:line="240" w:lineRule="auto"/>
        <w:jc w:val="both"/>
        <w:rPr>
          <w:rFonts w:ascii="Times New Roman" w:eastAsia="Times New Roman" w:hAnsi="Times New Roman" w:cs="Times New Roman"/>
          <w:sz w:val="24"/>
          <w:szCs w:val="20"/>
          <w:lang w:val="bg-BG"/>
        </w:rPr>
      </w:pPr>
      <w:r w:rsidRPr="00343763">
        <w:rPr>
          <w:rFonts w:ascii="Times New Roman" w:eastAsia="Times New Roman" w:hAnsi="Times New Roman" w:cs="Times New Roman"/>
          <w:sz w:val="24"/>
          <w:szCs w:val="20"/>
          <w:lang w:val="bg-BG"/>
        </w:rPr>
        <w:t>Мониторингът при изпълнението на дейности чрез използване на финансовите инструменти ще се осъществи по общите правила на Европейската комисия за извършване на наблюдение. Устойчивостта на новосъздадените предприятия ще бъде докладвана от финансовата институция, която бъде определена като мениджър, като УО ще докладва за устойчивостта на новосъздадените предприятия в докладите за използването на финансовите инструменти съгласно чл. 46 от Регламент 1303/2013, който е приложение към годишния доклад за изпълнението. В тази връзка УО на годишна база ще предоставя информация за финансовия инструмент и уредбата на неговото изпълнение, ще посочва структурите, изпълняващи финансови инструменти, както и финансовите посредници.</w:t>
      </w:r>
    </w:p>
    <w:p w:rsidR="00A730D0" w:rsidRPr="0004058C" w:rsidRDefault="00A730D0" w:rsidP="00A45D81">
      <w:pPr>
        <w:pStyle w:val="Heading4"/>
      </w:pPr>
      <w:bookmarkStart w:id="152" w:name="_Toc352768408"/>
      <w:bookmarkEnd w:id="151"/>
      <w:r w:rsidRPr="0004058C">
        <w:t>2.A.6.4. Планирано използване на големи проекти</w:t>
      </w:r>
      <w:r w:rsidR="008D0DB2" w:rsidRPr="0004058C">
        <w:t xml:space="preserve"> </w:t>
      </w:r>
      <w:r w:rsidRPr="0004058C">
        <w:t>(когато е целесъобразно) (чл. 96 (2) (б) (iii) от РЕГЛАМЕНТ (EС) № 1303/2013):</w:t>
      </w:r>
      <w:bookmarkEnd w:id="152"/>
    </w:p>
    <w:p w:rsidR="00A730D0" w:rsidRPr="0004058C" w:rsidRDefault="00A730D0" w:rsidP="00A730D0">
      <w:pPr>
        <w:keepNext/>
        <w:shd w:val="clear" w:color="auto" w:fill="FFFFFF"/>
        <w:tabs>
          <w:tab w:val="left" w:pos="0"/>
        </w:tabs>
        <w:spacing w:after="120" w:line="240" w:lineRule="auto"/>
        <w:jc w:val="both"/>
        <w:outlineLvl w:val="0"/>
        <w:rPr>
          <w:rFonts w:ascii="Times New (W1)" w:eastAsia="Times New Roman" w:hAnsi="Times New (W1)" w:cs="Times New Roman"/>
          <w:sz w:val="24"/>
          <w:szCs w:val="24"/>
          <w:lang w:val="bg-BG"/>
        </w:rPr>
      </w:pPr>
      <w:bookmarkStart w:id="153" w:name="_Toc352768409"/>
      <w:bookmarkStart w:id="154" w:name="_Toc407104300"/>
      <w:bookmarkStart w:id="155" w:name="_Toc407104457"/>
      <w:r w:rsidRPr="0004058C">
        <w:rPr>
          <w:rFonts w:ascii="Times New (W1)" w:eastAsia="Times New Roman" w:hAnsi="Times New (W1)" w:cs="Times New Roman"/>
          <w:sz w:val="24"/>
          <w:szCs w:val="24"/>
          <w:lang w:val="bg-BG"/>
        </w:rPr>
        <w:t>Не е приложимо</w:t>
      </w:r>
      <w:bookmarkEnd w:id="153"/>
      <w:r w:rsidRPr="0004058C">
        <w:rPr>
          <w:rFonts w:ascii="Times New (W1)" w:eastAsia="Times New Roman" w:hAnsi="Times New (W1)" w:cs="Times New Roman"/>
          <w:sz w:val="24"/>
          <w:szCs w:val="24"/>
          <w:lang w:val="bg-BG"/>
        </w:rPr>
        <w:t>.</w:t>
      </w:r>
      <w:bookmarkEnd w:id="154"/>
      <w:bookmarkEnd w:id="155"/>
    </w:p>
    <w:p w:rsidR="00A730D0" w:rsidRPr="0004058C" w:rsidRDefault="00A730D0" w:rsidP="00A45D81">
      <w:pPr>
        <w:pStyle w:val="Heading4"/>
      </w:pPr>
      <w:bookmarkStart w:id="156" w:name="_Toc352768410"/>
      <w:r w:rsidRPr="0004058C">
        <w:t xml:space="preserve">2.A.6.5. </w:t>
      </w:r>
      <w:r w:rsidR="00244433">
        <w:t>П</w:t>
      </w:r>
      <w:r w:rsidRPr="0004058C">
        <w:t xml:space="preserve">оказатели за изпълнението (по инвестиционен приоритет и </w:t>
      </w:r>
      <w:r w:rsidR="004936C3">
        <w:t xml:space="preserve">- </w:t>
      </w:r>
      <w:r w:rsidRPr="0004058C">
        <w:t>когато е целесъобразно по категория региони (чл. 96 (2) (б) (iii) от РЕГЛАМЕНТ (</w:t>
      </w:r>
      <w:r w:rsidR="008D0DB2" w:rsidRPr="0004058C">
        <w:t>ЕС</w:t>
      </w:r>
      <w:r w:rsidRPr="0004058C">
        <w:t>) № 1303/2013):</w:t>
      </w:r>
      <w:bookmarkEnd w:id="156"/>
    </w:p>
    <w:p w:rsidR="00A730D0" w:rsidRPr="0004058C" w:rsidRDefault="00A730D0" w:rsidP="00A45D81">
      <w:pPr>
        <w:pStyle w:val="Heading6"/>
      </w:pPr>
      <w:r w:rsidRPr="00A45D81">
        <w:rPr>
          <w:u w:val="single"/>
        </w:rPr>
        <w:t>Таблица 5</w:t>
      </w:r>
      <w:r w:rsidRPr="0004058C">
        <w:t>: Общи и специфични за програмата показатели за изпълнението (по инвестиционни приоритети, разпределени по категория региони за ЕСФ и когато е уместно – за ЕФРР)</w:t>
      </w:r>
    </w:p>
    <w:tbl>
      <w:tblPr>
        <w:tblW w:w="4865" w:type="pc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7"/>
        <w:gridCol w:w="2158"/>
        <w:gridCol w:w="726"/>
        <w:gridCol w:w="840"/>
        <w:gridCol w:w="1194"/>
        <w:gridCol w:w="360"/>
        <w:gridCol w:w="425"/>
        <w:gridCol w:w="777"/>
        <w:gridCol w:w="961"/>
        <w:gridCol w:w="1057"/>
      </w:tblGrid>
      <w:tr w:rsidR="0096413F" w:rsidRPr="0004058C" w:rsidTr="004E6AEE">
        <w:trPr>
          <w:trHeight w:val="758"/>
        </w:trPr>
        <w:tc>
          <w:tcPr>
            <w:tcW w:w="297" w:type="pct"/>
            <w:vMerge w:val="restart"/>
          </w:tcPr>
          <w:p w:rsidR="00A730D0" w:rsidRPr="004E6AEE" w:rsidRDefault="00A730D0" w:rsidP="00A730D0">
            <w:pPr>
              <w:spacing w:after="120" w:line="240" w:lineRule="auto"/>
              <w:ind w:left="283" w:hanging="283"/>
              <w:jc w:val="both"/>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ID</w:t>
            </w:r>
          </w:p>
        </w:tc>
        <w:tc>
          <w:tcPr>
            <w:tcW w:w="1194" w:type="pct"/>
            <w:vMerge w:val="restart"/>
          </w:tcPr>
          <w:p w:rsidR="00A730D0" w:rsidRPr="004E6AEE" w:rsidRDefault="00A730D0" w:rsidP="00A730D0">
            <w:pPr>
              <w:spacing w:after="120" w:line="240" w:lineRule="auto"/>
              <w:ind w:left="283" w:hanging="283"/>
              <w:jc w:val="both"/>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 xml:space="preserve">Показател </w:t>
            </w:r>
          </w:p>
        </w:tc>
        <w:tc>
          <w:tcPr>
            <w:tcW w:w="402" w:type="pct"/>
            <w:vMerge w:val="restart"/>
          </w:tcPr>
          <w:p w:rsidR="00A730D0" w:rsidRPr="004E6AEE" w:rsidRDefault="00A730D0" w:rsidP="00A730D0">
            <w:pPr>
              <w:spacing w:after="120" w:line="240" w:lineRule="auto"/>
              <w:jc w:val="both"/>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Мерна единица</w:t>
            </w:r>
          </w:p>
        </w:tc>
        <w:tc>
          <w:tcPr>
            <w:tcW w:w="465" w:type="pct"/>
            <w:vMerge w:val="restart"/>
          </w:tcPr>
          <w:p w:rsidR="00A730D0" w:rsidRPr="004E6AEE" w:rsidRDefault="00A730D0" w:rsidP="00A730D0">
            <w:pPr>
              <w:spacing w:after="120" w:line="240" w:lineRule="auto"/>
              <w:jc w:val="both"/>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Фонд</w:t>
            </w:r>
          </w:p>
        </w:tc>
        <w:tc>
          <w:tcPr>
            <w:tcW w:w="661" w:type="pct"/>
            <w:vMerge w:val="restart"/>
          </w:tcPr>
          <w:p w:rsidR="00A730D0" w:rsidRPr="004E6AEE" w:rsidRDefault="00A730D0" w:rsidP="00A730D0">
            <w:pPr>
              <w:spacing w:after="120" w:line="240" w:lineRule="auto"/>
              <w:jc w:val="both"/>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Категория региони</w:t>
            </w:r>
          </w:p>
        </w:tc>
        <w:tc>
          <w:tcPr>
            <w:tcW w:w="864" w:type="pct"/>
            <w:gridSpan w:val="3"/>
          </w:tcPr>
          <w:p w:rsidR="00A730D0" w:rsidRPr="004E6AEE" w:rsidRDefault="00A730D0" w:rsidP="00A730D0">
            <w:pPr>
              <w:spacing w:after="120" w:line="240" w:lineRule="auto"/>
              <w:jc w:val="both"/>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Целева стойност</w:t>
            </w:r>
          </w:p>
          <w:p w:rsidR="00A730D0" w:rsidRPr="004E6AEE" w:rsidRDefault="00A730D0" w:rsidP="00A730D0">
            <w:pPr>
              <w:spacing w:after="120" w:line="240" w:lineRule="auto"/>
              <w:jc w:val="both"/>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(2023)</w:t>
            </w:r>
          </w:p>
        </w:tc>
        <w:tc>
          <w:tcPr>
            <w:tcW w:w="532" w:type="pct"/>
            <w:vMerge w:val="restart"/>
          </w:tcPr>
          <w:p w:rsidR="00A730D0" w:rsidRPr="004E6AEE" w:rsidRDefault="00A730D0" w:rsidP="00A730D0">
            <w:pPr>
              <w:spacing w:after="120" w:line="240" w:lineRule="auto"/>
              <w:jc w:val="both"/>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Източник на данните</w:t>
            </w:r>
          </w:p>
        </w:tc>
        <w:tc>
          <w:tcPr>
            <w:tcW w:w="586" w:type="pct"/>
            <w:vMerge w:val="restart"/>
          </w:tcPr>
          <w:p w:rsidR="00A730D0" w:rsidRPr="004E6AEE" w:rsidRDefault="00A730D0" w:rsidP="00A730D0">
            <w:pPr>
              <w:spacing w:after="120" w:line="240" w:lineRule="auto"/>
              <w:jc w:val="both"/>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Честота на отчитане</w:t>
            </w:r>
          </w:p>
        </w:tc>
      </w:tr>
      <w:tr w:rsidR="0096413F" w:rsidRPr="0004058C" w:rsidTr="004E6AEE">
        <w:trPr>
          <w:trHeight w:val="489"/>
        </w:trPr>
        <w:tc>
          <w:tcPr>
            <w:tcW w:w="297"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p>
        </w:tc>
        <w:tc>
          <w:tcPr>
            <w:tcW w:w="1194"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p>
        </w:tc>
        <w:tc>
          <w:tcPr>
            <w:tcW w:w="402"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465"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661"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199" w:type="pct"/>
          </w:tcPr>
          <w:p w:rsidR="00A730D0" w:rsidRPr="004E6AEE" w:rsidRDefault="00A730D0" w:rsidP="00A730D0">
            <w:pPr>
              <w:spacing w:after="120" w:line="240" w:lineRule="auto"/>
              <w:ind w:left="240" w:hanging="240"/>
              <w:jc w:val="both"/>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М</w:t>
            </w:r>
          </w:p>
        </w:tc>
        <w:tc>
          <w:tcPr>
            <w:tcW w:w="235" w:type="pct"/>
          </w:tcPr>
          <w:p w:rsidR="00A730D0" w:rsidRPr="004E6AEE" w:rsidRDefault="00A730D0" w:rsidP="00A730D0">
            <w:pPr>
              <w:spacing w:after="120" w:line="240" w:lineRule="auto"/>
              <w:ind w:left="240" w:hanging="240"/>
              <w:jc w:val="both"/>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Ж</w:t>
            </w:r>
          </w:p>
        </w:tc>
        <w:tc>
          <w:tcPr>
            <w:tcW w:w="430" w:type="pct"/>
          </w:tcPr>
          <w:p w:rsidR="00A730D0" w:rsidRPr="004E6AEE" w:rsidRDefault="00A730D0" w:rsidP="00A730D0">
            <w:pPr>
              <w:spacing w:after="120" w:line="240" w:lineRule="auto"/>
              <w:ind w:left="240" w:hanging="240"/>
              <w:jc w:val="both"/>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Общо</w:t>
            </w:r>
          </w:p>
        </w:tc>
        <w:tc>
          <w:tcPr>
            <w:tcW w:w="532"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586"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r>
      <w:tr w:rsidR="0096413F" w:rsidRPr="0004058C" w:rsidTr="009166F2">
        <w:trPr>
          <w:trHeight w:val="79"/>
        </w:trPr>
        <w:tc>
          <w:tcPr>
            <w:tcW w:w="297" w:type="pct"/>
            <w:vAlign w:val="center"/>
          </w:tcPr>
          <w:p w:rsidR="00A730D0" w:rsidRPr="0004058C" w:rsidRDefault="00A730D0" w:rsidP="009166F2">
            <w:pPr>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 xml:space="preserve">СЦ </w:t>
            </w:r>
          </w:p>
        </w:tc>
        <w:tc>
          <w:tcPr>
            <w:tcW w:w="1194" w:type="pct"/>
            <w:vAlign w:val="center"/>
          </w:tcPr>
          <w:p w:rsidR="00A730D0" w:rsidRPr="0004058C" w:rsidRDefault="00A730D0" w:rsidP="009166F2">
            <w:pPr>
              <w:snapToGrid w:val="0"/>
              <w:spacing w:after="120" w:line="240" w:lineRule="auto"/>
              <w:ind w:left="-78" w:firstLine="78"/>
              <w:rPr>
                <w:rFonts w:ascii="Times New Roman" w:eastAsia="Times New Roman" w:hAnsi="Times New Roman" w:cs="Times New Roman"/>
                <w:sz w:val="16"/>
                <w:szCs w:val="16"/>
                <w:lang w:val="bg-BG"/>
              </w:rPr>
            </w:pPr>
            <w:r w:rsidRPr="0004058C">
              <w:rPr>
                <w:rFonts w:ascii="Times New Roman" w:eastAsia="Times New Roman" w:hAnsi="Times New Roman" w:cs="EUAlbertina"/>
                <w:color w:val="000000"/>
                <w:sz w:val="17"/>
                <w:szCs w:val="17"/>
                <w:lang w:val="bg-BG"/>
              </w:rPr>
              <w:t>Брой на кооперативните предприятия и предприятията на социалната икономика, получили подкрепа</w:t>
            </w:r>
          </w:p>
        </w:tc>
        <w:tc>
          <w:tcPr>
            <w:tcW w:w="402" w:type="pct"/>
            <w:vAlign w:val="center"/>
          </w:tcPr>
          <w:p w:rsidR="00A730D0" w:rsidRPr="0004058C" w:rsidRDefault="00A730D0" w:rsidP="0096413F">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465" w:type="pct"/>
            <w:vAlign w:val="center"/>
          </w:tcPr>
          <w:p w:rsidR="00A730D0" w:rsidRPr="0004058C" w:rsidRDefault="00A730D0" w:rsidP="00654E50">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ЕСФ</w:t>
            </w:r>
          </w:p>
        </w:tc>
        <w:tc>
          <w:tcPr>
            <w:tcW w:w="661" w:type="pct"/>
            <w:vAlign w:val="center"/>
          </w:tcPr>
          <w:p w:rsidR="00A730D0" w:rsidRPr="0004058C" w:rsidRDefault="00A730D0" w:rsidP="0096413F">
            <w:pPr>
              <w:spacing w:after="120" w:line="240" w:lineRule="auto"/>
              <w:ind w:left="27" w:hanging="27"/>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199" w:type="pct"/>
            <w:vAlign w:val="center"/>
          </w:tcPr>
          <w:p w:rsidR="00A730D0" w:rsidRPr="0004058C" w:rsidRDefault="00A730D0" w:rsidP="004E6AEE">
            <w:pPr>
              <w:spacing w:after="120" w:line="240" w:lineRule="auto"/>
              <w:ind w:left="27" w:hanging="27"/>
              <w:jc w:val="center"/>
              <w:rPr>
                <w:rFonts w:ascii="Times New Roman" w:eastAsia="Times New Roman" w:hAnsi="Times New Roman" w:cs="Times New Roman"/>
                <w:i/>
                <w:sz w:val="16"/>
                <w:szCs w:val="16"/>
                <w:lang w:val="bg-BG"/>
              </w:rPr>
            </w:pPr>
          </w:p>
        </w:tc>
        <w:tc>
          <w:tcPr>
            <w:tcW w:w="235" w:type="pct"/>
            <w:vAlign w:val="center"/>
          </w:tcPr>
          <w:p w:rsidR="00A730D0" w:rsidRPr="0004058C" w:rsidRDefault="00A730D0" w:rsidP="004E6AEE">
            <w:pPr>
              <w:spacing w:after="120" w:line="240" w:lineRule="auto"/>
              <w:ind w:left="27" w:hanging="27"/>
              <w:jc w:val="center"/>
              <w:rPr>
                <w:rFonts w:ascii="Times New Roman" w:eastAsia="Times New Roman" w:hAnsi="Times New Roman" w:cs="Times New Roman"/>
                <w:i/>
                <w:sz w:val="16"/>
                <w:szCs w:val="16"/>
                <w:lang w:val="bg-BG"/>
              </w:rPr>
            </w:pPr>
          </w:p>
        </w:tc>
        <w:tc>
          <w:tcPr>
            <w:tcW w:w="430" w:type="pct"/>
            <w:vAlign w:val="center"/>
          </w:tcPr>
          <w:p w:rsidR="00A730D0" w:rsidRPr="0004058C" w:rsidRDefault="00A730D0" w:rsidP="004E6AEE">
            <w:pPr>
              <w:spacing w:after="120" w:line="240" w:lineRule="auto"/>
              <w:ind w:left="27" w:hanging="27"/>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270</w:t>
            </w:r>
          </w:p>
        </w:tc>
        <w:tc>
          <w:tcPr>
            <w:tcW w:w="532" w:type="pct"/>
            <w:vAlign w:val="center"/>
          </w:tcPr>
          <w:p w:rsidR="00A730D0" w:rsidRPr="0004058C" w:rsidRDefault="00A730D0" w:rsidP="004E6AEE">
            <w:pPr>
              <w:spacing w:after="120" w:line="240" w:lineRule="auto"/>
              <w:ind w:left="27" w:hanging="27"/>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586" w:type="pct"/>
            <w:vAlign w:val="center"/>
          </w:tcPr>
          <w:p w:rsidR="00A730D0" w:rsidRPr="0004058C" w:rsidRDefault="00A730D0" w:rsidP="004E6AEE">
            <w:pPr>
              <w:snapToGrid w:val="0"/>
              <w:spacing w:after="120" w:line="240" w:lineRule="auto"/>
              <w:ind w:left="27" w:hanging="27"/>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96413F" w:rsidRPr="0004058C" w:rsidTr="009166F2">
        <w:trPr>
          <w:trHeight w:val="79"/>
        </w:trPr>
        <w:tc>
          <w:tcPr>
            <w:tcW w:w="297" w:type="pct"/>
            <w:vAlign w:val="center"/>
          </w:tcPr>
          <w:p w:rsidR="00A730D0" w:rsidRPr="0004058C" w:rsidRDefault="00A730D0" w:rsidP="009166F2">
            <w:pPr>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w:t>
            </w:r>
          </w:p>
        </w:tc>
        <w:tc>
          <w:tcPr>
            <w:tcW w:w="1194" w:type="pct"/>
            <w:vAlign w:val="center"/>
          </w:tcPr>
          <w:p w:rsidR="00A730D0" w:rsidRPr="0004058C" w:rsidRDefault="00A730D0" w:rsidP="009166F2">
            <w:pPr>
              <w:snapToGrid w:val="0"/>
              <w:spacing w:after="120" w:line="240" w:lineRule="auto"/>
              <w:ind w:left="-78" w:firstLine="78"/>
              <w:rPr>
                <w:rFonts w:ascii="Times New Roman" w:eastAsia="Times New Roman" w:hAnsi="Times New Roman" w:cs="EUAlbertina"/>
                <w:color w:val="000000"/>
                <w:sz w:val="17"/>
                <w:szCs w:val="17"/>
                <w:lang w:val="bg-BG"/>
              </w:rPr>
            </w:pPr>
            <w:r w:rsidRPr="0004058C">
              <w:rPr>
                <w:rFonts w:ascii="Times New Roman" w:eastAsia="Times New Roman" w:hAnsi="Times New Roman" w:cs="EUAlbertina"/>
                <w:color w:val="000000"/>
                <w:sz w:val="17"/>
                <w:szCs w:val="17"/>
                <w:lang w:val="bg-BG"/>
              </w:rPr>
              <w:t>Неактивни или безработни участници</w:t>
            </w:r>
          </w:p>
        </w:tc>
        <w:tc>
          <w:tcPr>
            <w:tcW w:w="402" w:type="pct"/>
            <w:vAlign w:val="center"/>
          </w:tcPr>
          <w:p w:rsidR="00A730D0" w:rsidRPr="0004058C" w:rsidRDefault="00A730D0" w:rsidP="0096413F">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465" w:type="pct"/>
            <w:vAlign w:val="center"/>
          </w:tcPr>
          <w:p w:rsidR="00A730D0" w:rsidRPr="0004058C" w:rsidRDefault="00A730D0" w:rsidP="00654E50">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ЕСФ</w:t>
            </w:r>
          </w:p>
        </w:tc>
        <w:tc>
          <w:tcPr>
            <w:tcW w:w="661" w:type="pct"/>
            <w:vAlign w:val="center"/>
          </w:tcPr>
          <w:p w:rsidR="00A730D0" w:rsidRPr="0004058C" w:rsidRDefault="00A730D0" w:rsidP="004E6AEE">
            <w:pPr>
              <w:spacing w:after="120" w:line="240" w:lineRule="auto"/>
              <w:ind w:left="27" w:hanging="27"/>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199" w:type="pct"/>
            <w:vAlign w:val="center"/>
          </w:tcPr>
          <w:p w:rsidR="00A730D0" w:rsidRPr="0004058C" w:rsidRDefault="00A730D0" w:rsidP="004E6AEE">
            <w:pPr>
              <w:spacing w:after="120" w:line="240" w:lineRule="auto"/>
              <w:ind w:left="27" w:hanging="27"/>
              <w:jc w:val="center"/>
              <w:rPr>
                <w:rFonts w:ascii="Times New Roman" w:eastAsia="Times New Roman" w:hAnsi="Times New Roman" w:cs="Times New Roman"/>
                <w:i/>
                <w:sz w:val="16"/>
                <w:szCs w:val="16"/>
                <w:lang w:val="bg-BG"/>
              </w:rPr>
            </w:pPr>
          </w:p>
        </w:tc>
        <w:tc>
          <w:tcPr>
            <w:tcW w:w="235" w:type="pct"/>
            <w:vAlign w:val="center"/>
          </w:tcPr>
          <w:p w:rsidR="00A730D0" w:rsidRPr="0004058C" w:rsidRDefault="00A730D0" w:rsidP="004E6AEE">
            <w:pPr>
              <w:spacing w:after="120" w:line="240" w:lineRule="auto"/>
              <w:ind w:left="27" w:hanging="27"/>
              <w:jc w:val="center"/>
              <w:rPr>
                <w:rFonts w:ascii="Times New Roman" w:eastAsia="Times New Roman" w:hAnsi="Times New Roman" w:cs="Times New Roman"/>
                <w:i/>
                <w:sz w:val="16"/>
                <w:szCs w:val="16"/>
                <w:lang w:val="bg-BG"/>
              </w:rPr>
            </w:pPr>
          </w:p>
        </w:tc>
        <w:tc>
          <w:tcPr>
            <w:tcW w:w="430" w:type="pct"/>
            <w:vAlign w:val="center"/>
          </w:tcPr>
          <w:p w:rsidR="00A730D0" w:rsidRPr="0004058C" w:rsidRDefault="00A730D0" w:rsidP="004E6AEE">
            <w:pPr>
              <w:spacing w:after="120" w:line="240" w:lineRule="auto"/>
              <w:ind w:left="27" w:hanging="27"/>
              <w:jc w:val="center"/>
              <w:rPr>
                <w:rFonts w:ascii="Times New Roman" w:eastAsia="Times New Roman" w:hAnsi="Times New Roman" w:cs="Times New Roman"/>
                <w:i/>
                <w:sz w:val="16"/>
                <w:szCs w:val="16"/>
                <w:lang w:val="bg-BG"/>
              </w:rPr>
            </w:pPr>
          </w:p>
          <w:p w:rsidR="00A730D0" w:rsidRPr="0004058C" w:rsidRDefault="009E4DD6" w:rsidP="004E6AEE">
            <w:pPr>
              <w:spacing w:after="120" w:line="240" w:lineRule="auto"/>
              <w:ind w:left="27" w:hanging="27"/>
              <w:jc w:val="center"/>
              <w:rPr>
                <w:rFonts w:ascii="Times New Roman" w:eastAsia="Times New Roman" w:hAnsi="Times New Roman" w:cs="Times New Roman"/>
                <w:i/>
                <w:sz w:val="16"/>
                <w:szCs w:val="16"/>
                <w:lang w:val="bg-BG"/>
              </w:rPr>
            </w:pPr>
            <w:r w:rsidRPr="00E73B6D">
              <w:rPr>
                <w:rFonts w:ascii="Times New Roman" w:eastAsia="Times New Roman" w:hAnsi="Times New Roman" w:cs="Times New Roman"/>
                <w:i/>
                <w:sz w:val="16"/>
                <w:szCs w:val="16"/>
                <w:lang w:val="bg-BG"/>
              </w:rPr>
              <w:t>18</w:t>
            </w:r>
            <w:r w:rsidRPr="00AA4DC1">
              <w:rPr>
                <w:rFonts w:ascii="Times New Roman" w:eastAsia="Times New Roman" w:hAnsi="Times New Roman" w:cs="Times New Roman"/>
                <w:i/>
                <w:sz w:val="16"/>
                <w:szCs w:val="16"/>
                <w:lang w:val="bg-BG"/>
              </w:rPr>
              <w:t>7</w:t>
            </w:r>
            <w:r w:rsidRPr="00EF1D69">
              <w:rPr>
                <w:rFonts w:ascii="Times New Roman" w:eastAsia="Times New Roman" w:hAnsi="Times New Roman" w:cs="Times New Roman"/>
                <w:i/>
                <w:sz w:val="16"/>
                <w:szCs w:val="16"/>
                <w:lang w:val="bg-BG"/>
              </w:rPr>
              <w:t>0</w:t>
            </w:r>
          </w:p>
        </w:tc>
        <w:tc>
          <w:tcPr>
            <w:tcW w:w="532" w:type="pct"/>
            <w:vAlign w:val="center"/>
          </w:tcPr>
          <w:p w:rsidR="00A730D0" w:rsidRPr="0004058C" w:rsidRDefault="00A730D0" w:rsidP="004E6AEE">
            <w:pPr>
              <w:spacing w:after="120" w:line="240" w:lineRule="auto"/>
              <w:ind w:left="27" w:hanging="27"/>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586" w:type="pct"/>
            <w:vAlign w:val="center"/>
          </w:tcPr>
          <w:p w:rsidR="00A730D0" w:rsidRPr="0004058C" w:rsidRDefault="00A730D0" w:rsidP="004E6AEE">
            <w:pPr>
              <w:snapToGrid w:val="0"/>
              <w:spacing w:after="120" w:line="240" w:lineRule="auto"/>
              <w:ind w:left="27" w:hanging="27"/>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96413F" w:rsidRPr="0004058C" w:rsidTr="009166F2">
        <w:trPr>
          <w:trHeight w:val="79"/>
        </w:trPr>
        <w:tc>
          <w:tcPr>
            <w:tcW w:w="297" w:type="pct"/>
            <w:vAlign w:val="center"/>
          </w:tcPr>
          <w:p w:rsidR="00C04F38" w:rsidRPr="0004058C" w:rsidRDefault="00C04F38" w:rsidP="009166F2">
            <w:pPr>
              <w:spacing w:after="120" w:line="240" w:lineRule="auto"/>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СЦ</w:t>
            </w:r>
          </w:p>
        </w:tc>
        <w:tc>
          <w:tcPr>
            <w:tcW w:w="1194" w:type="pct"/>
            <w:vAlign w:val="center"/>
          </w:tcPr>
          <w:p w:rsidR="00C04F38" w:rsidRPr="00522F4D" w:rsidRDefault="009E4DD6" w:rsidP="009166F2">
            <w:pPr>
              <w:snapToGrid w:val="0"/>
              <w:spacing w:after="120" w:line="240" w:lineRule="auto"/>
              <w:ind w:left="-78" w:firstLine="78"/>
              <w:rPr>
                <w:rFonts w:ascii="Times New Roman" w:eastAsia="Times New Roman" w:hAnsi="Times New Roman" w:cs="EUAlbertina"/>
                <w:color w:val="000000"/>
                <w:sz w:val="17"/>
                <w:szCs w:val="17"/>
                <w:highlight w:val="yellow"/>
                <w:lang w:val="bg-BG"/>
              </w:rPr>
            </w:pPr>
            <w:r w:rsidRPr="0004058C">
              <w:rPr>
                <w:rFonts w:ascii="Times New Roman" w:eastAsia="Times New Roman" w:hAnsi="Times New Roman" w:cs="EUAlbertina"/>
                <w:color w:val="000000"/>
                <w:sz w:val="17"/>
                <w:szCs w:val="17"/>
                <w:lang w:val="bg-BG"/>
              </w:rPr>
              <w:t xml:space="preserve">Неактивни или безработни </w:t>
            </w:r>
            <w:r w:rsidR="00C04F38" w:rsidRPr="00CD4ED6">
              <w:rPr>
                <w:rFonts w:ascii="Times New Roman" w:eastAsia="Times New Roman" w:hAnsi="Times New Roman" w:cs="EUAlbertina"/>
                <w:color w:val="000000"/>
                <w:sz w:val="17"/>
                <w:szCs w:val="17"/>
                <w:lang w:val="bg-BG"/>
              </w:rPr>
              <w:t>участници от ромски произход</w:t>
            </w:r>
            <w:r w:rsidR="00C04F38" w:rsidRPr="00522F4D">
              <w:rPr>
                <w:rFonts w:ascii="Times New Roman" w:eastAsia="Times New Roman" w:hAnsi="Times New Roman" w:cs="EUAlbertina"/>
                <w:color w:val="000000"/>
                <w:sz w:val="17"/>
                <w:szCs w:val="17"/>
                <w:lang w:val="bg-BG"/>
              </w:rPr>
              <w:t>, обхванати от мерки в сферата на социалната икономика</w:t>
            </w:r>
          </w:p>
        </w:tc>
        <w:tc>
          <w:tcPr>
            <w:tcW w:w="402" w:type="pct"/>
            <w:vAlign w:val="center"/>
          </w:tcPr>
          <w:p w:rsidR="00C04F38" w:rsidRPr="0004058C" w:rsidRDefault="00C04F38" w:rsidP="0096413F">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465" w:type="pct"/>
            <w:vAlign w:val="center"/>
          </w:tcPr>
          <w:p w:rsidR="00C04F38" w:rsidRPr="0004058C" w:rsidRDefault="00C04F38" w:rsidP="00654E50">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ЕСФ</w:t>
            </w:r>
          </w:p>
        </w:tc>
        <w:tc>
          <w:tcPr>
            <w:tcW w:w="661" w:type="pct"/>
            <w:vAlign w:val="center"/>
          </w:tcPr>
          <w:p w:rsidR="00C04F38" w:rsidRPr="0004058C" w:rsidRDefault="00C04F38" w:rsidP="004E6AEE">
            <w:pPr>
              <w:spacing w:after="120" w:line="240" w:lineRule="auto"/>
              <w:ind w:left="27" w:hanging="27"/>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199" w:type="pct"/>
            <w:vAlign w:val="center"/>
          </w:tcPr>
          <w:p w:rsidR="00C04F38" w:rsidRPr="0004058C" w:rsidRDefault="00C04F38" w:rsidP="004E6AEE">
            <w:pPr>
              <w:spacing w:after="120" w:line="240" w:lineRule="auto"/>
              <w:ind w:left="27" w:hanging="27"/>
              <w:jc w:val="center"/>
              <w:rPr>
                <w:rFonts w:ascii="Times New Roman" w:eastAsia="Times New Roman" w:hAnsi="Times New Roman" w:cs="Times New Roman"/>
                <w:i/>
                <w:sz w:val="16"/>
                <w:szCs w:val="16"/>
                <w:lang w:val="bg-BG"/>
              </w:rPr>
            </w:pPr>
          </w:p>
        </w:tc>
        <w:tc>
          <w:tcPr>
            <w:tcW w:w="235" w:type="pct"/>
            <w:vAlign w:val="center"/>
          </w:tcPr>
          <w:p w:rsidR="00C04F38" w:rsidRPr="0004058C" w:rsidRDefault="00C04F38" w:rsidP="004E6AEE">
            <w:pPr>
              <w:spacing w:after="120" w:line="240" w:lineRule="auto"/>
              <w:ind w:left="27" w:hanging="27"/>
              <w:jc w:val="center"/>
              <w:rPr>
                <w:rFonts w:ascii="Times New Roman" w:eastAsia="Times New Roman" w:hAnsi="Times New Roman" w:cs="Times New Roman"/>
                <w:i/>
                <w:sz w:val="16"/>
                <w:szCs w:val="16"/>
                <w:lang w:val="bg-BG"/>
              </w:rPr>
            </w:pPr>
          </w:p>
        </w:tc>
        <w:tc>
          <w:tcPr>
            <w:tcW w:w="430" w:type="pct"/>
            <w:vAlign w:val="center"/>
          </w:tcPr>
          <w:p w:rsidR="00C04F38" w:rsidRPr="0004058C" w:rsidRDefault="009E4DD6" w:rsidP="004E6AEE">
            <w:pPr>
              <w:spacing w:after="120" w:line="240" w:lineRule="auto"/>
              <w:ind w:left="27" w:hanging="27"/>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470</w:t>
            </w:r>
          </w:p>
        </w:tc>
        <w:tc>
          <w:tcPr>
            <w:tcW w:w="532" w:type="pct"/>
            <w:vAlign w:val="center"/>
          </w:tcPr>
          <w:p w:rsidR="00C04F38" w:rsidRPr="0004058C" w:rsidRDefault="00C04F38" w:rsidP="004E6AEE">
            <w:pPr>
              <w:spacing w:after="120" w:line="240" w:lineRule="auto"/>
              <w:ind w:left="27" w:hanging="27"/>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586" w:type="pct"/>
            <w:vAlign w:val="center"/>
          </w:tcPr>
          <w:p w:rsidR="00C04F38" w:rsidRPr="0004058C" w:rsidRDefault="00C04F38" w:rsidP="004E6AEE">
            <w:pPr>
              <w:snapToGrid w:val="0"/>
              <w:spacing w:after="120" w:line="240" w:lineRule="auto"/>
              <w:ind w:left="27" w:hanging="27"/>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bl>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p>
    <w:p w:rsidR="00A730D0" w:rsidRPr="0004058C" w:rsidRDefault="00A730D0" w:rsidP="00B45D27">
      <w:pPr>
        <w:pStyle w:val="Heading4"/>
        <w:rPr>
          <w:szCs w:val="24"/>
        </w:rPr>
      </w:pPr>
      <w:bookmarkStart w:id="157" w:name="_Toc352768411"/>
      <w:r w:rsidRPr="0004058C">
        <w:rPr>
          <w:szCs w:val="24"/>
        </w:rPr>
        <w:t xml:space="preserve">2.A.7. </w:t>
      </w:r>
      <w:bookmarkEnd w:id="157"/>
      <w:r w:rsidR="00244433" w:rsidRPr="00522F4D">
        <w:t>С</w:t>
      </w:r>
      <w:r w:rsidRPr="0004058C">
        <w:rPr>
          <w:rFonts w:hint="eastAsia"/>
        </w:rPr>
        <w:t>оциални</w:t>
      </w:r>
      <w:r w:rsidRPr="0004058C">
        <w:t xml:space="preserve"> </w:t>
      </w:r>
      <w:r w:rsidRPr="0004058C">
        <w:rPr>
          <w:rFonts w:hint="eastAsia"/>
        </w:rPr>
        <w:t>иновации</w:t>
      </w:r>
      <w:r w:rsidRPr="0004058C">
        <w:t xml:space="preserve">, </w:t>
      </w:r>
      <w:r w:rsidRPr="0004058C">
        <w:rPr>
          <w:rFonts w:hint="eastAsia"/>
        </w:rPr>
        <w:t>транснационално</w:t>
      </w:r>
      <w:r w:rsidRPr="0004058C">
        <w:t xml:space="preserve"> </w:t>
      </w:r>
      <w:r w:rsidRPr="0004058C">
        <w:rPr>
          <w:rFonts w:hint="eastAsia"/>
        </w:rPr>
        <w:t>сътрудничество</w:t>
      </w:r>
      <w:r w:rsidRPr="0004058C">
        <w:t xml:space="preserve"> </w:t>
      </w:r>
      <w:r w:rsidRPr="0004058C">
        <w:rPr>
          <w:rFonts w:hint="eastAsia"/>
        </w:rPr>
        <w:t>и</w:t>
      </w:r>
      <w:r w:rsidRPr="0004058C">
        <w:t xml:space="preserve"> </w:t>
      </w:r>
      <w:r w:rsidRPr="0004058C">
        <w:rPr>
          <w:rFonts w:hint="eastAsia"/>
        </w:rPr>
        <w:t>принос</w:t>
      </w:r>
      <w:r w:rsidRPr="0004058C">
        <w:t xml:space="preserve"> по </w:t>
      </w:r>
      <w:r w:rsidRPr="0004058C">
        <w:rPr>
          <w:rFonts w:hint="eastAsia"/>
        </w:rPr>
        <w:t>тематични</w:t>
      </w:r>
      <w:r w:rsidRPr="0004058C">
        <w:t xml:space="preserve"> </w:t>
      </w:r>
      <w:r w:rsidRPr="0004058C">
        <w:rPr>
          <w:rFonts w:hint="eastAsia"/>
        </w:rPr>
        <w:t>цели</w:t>
      </w:r>
      <w:r w:rsidRPr="0004058C">
        <w:t xml:space="preserve"> 1-7</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 приоритетната ос за намаляване на бедността и насърчаване на социалното включване ще бъдат финансирани проекти, които са насочени към идентифициране и прилагане на социални иновации и тестване на нови модели за намиране на адекватни решения в социалната сфера. Ще се стимулира търсенето на иновативни подходи към проблемите на групите в неравностойно положение</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и маргинализираните общности. В рамките на социалните предприятия ще се насърчават стопански дейности в социалната сфера, които прилагат нови подходи за адресиране на установените нужди на подкрепяните от тях уязвими групи от населението. Ще бъдат подпомогнати действия на бенефициентите в създаването и успешната реализация на мрежи и партньорства за проучване и внедряване на социални иновации, като например, доказали се в други страни добри практики за дейности и модели на социални предприятия, активиране на маргинализирани и социално изключени групи, модели за предоставяне на междусекторни и интегрирани услуги, за да могат те да бъдат заимствани и апробирани в България. </w:t>
      </w:r>
    </w:p>
    <w:p w:rsidR="00A730D0" w:rsidRPr="0004058C" w:rsidRDefault="00A730D0" w:rsidP="00A730D0">
      <w:pPr>
        <w:spacing w:after="120" w:line="240" w:lineRule="auto"/>
        <w:jc w:val="both"/>
        <w:rPr>
          <w:rFonts w:ascii="Times New Roman" w:eastAsia="Times New Roman" w:hAnsi="Times New Roman" w:cs="Times New Roman"/>
          <w:bCs/>
          <w:sz w:val="24"/>
          <w:szCs w:val="20"/>
          <w:lang w:val="bg-BG"/>
        </w:rPr>
      </w:pPr>
      <w:r w:rsidRPr="0004058C">
        <w:rPr>
          <w:rFonts w:ascii="Times New Roman" w:eastAsia="Times New Roman" w:hAnsi="Times New Roman" w:cs="Times New Roman"/>
          <w:sz w:val="24"/>
          <w:szCs w:val="20"/>
          <w:lang w:val="bg-BG"/>
        </w:rPr>
        <w:t>В периода 2007-2013 г., следвайки насоките на Националната стратегия „Визия за деинституционализация на децата в Република България” с помощта на Европейския социален фонд бяха подкрепени</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проекти, свързани с деинституционализация на деца, настанени в специализирани институции. Съгласно направените оценки на потребностите, изведените деца от институциите бяха настанявани в социални услуги в общността, което по своята същност е социална иновация. Започналият процес на деинституционализация и реализираните мерки по Оперативна програма „Развитие на човешките ресурси” 2007-2013 г. в тази насока ще бъдат продължени и изпълнявани и през новия програмен период 2014-2020 г.</w:t>
      </w:r>
    </w:p>
    <w:p w:rsidR="00A730D0" w:rsidRPr="0004058C" w:rsidRDefault="00A730D0" w:rsidP="00A730D0">
      <w:pPr>
        <w:spacing w:after="120" w:line="240" w:lineRule="auto"/>
        <w:jc w:val="both"/>
        <w:rPr>
          <w:rFonts w:ascii="Times New Roman" w:eastAsia="Times New Roman" w:hAnsi="Times New Roman" w:cs="Times New Roman"/>
          <w:bCs/>
          <w:sz w:val="24"/>
          <w:szCs w:val="20"/>
          <w:lang w:val="bg-BG"/>
        </w:rPr>
      </w:pPr>
      <w:r w:rsidRPr="0004058C">
        <w:rPr>
          <w:rFonts w:ascii="Times New Roman" w:eastAsia="Times New Roman" w:hAnsi="Times New Roman" w:cs="Times New Roman"/>
          <w:bCs/>
          <w:sz w:val="24"/>
          <w:szCs w:val="20"/>
          <w:lang w:val="bg-BG"/>
        </w:rPr>
        <w:t>Чрез реализацията на различните интервенции ще</w:t>
      </w:r>
      <w:r w:rsidR="008A624A">
        <w:rPr>
          <w:rFonts w:ascii="Times New Roman" w:eastAsia="Times New Roman" w:hAnsi="Times New Roman" w:cs="Times New Roman"/>
          <w:bCs/>
          <w:sz w:val="24"/>
          <w:szCs w:val="20"/>
          <w:lang w:val="bg-BG"/>
        </w:rPr>
        <w:t xml:space="preserve"> се</w:t>
      </w:r>
      <w:r w:rsidRPr="0004058C">
        <w:rPr>
          <w:rFonts w:ascii="Times New Roman" w:eastAsia="Times New Roman" w:hAnsi="Times New Roman" w:cs="Times New Roman"/>
          <w:bCs/>
          <w:sz w:val="24"/>
          <w:szCs w:val="20"/>
          <w:lang w:val="bg-BG"/>
        </w:rPr>
        <w:t xml:space="preserve"> предоставят иновативни междусекторни услуги за възрастните хора и хората с увреждания, като ще се съчетават комплексни действия в посока осигуряване на социални и здравни услуги в общността или в </w:t>
      </w:r>
      <w:r w:rsidR="008D0DB2" w:rsidRPr="0004058C">
        <w:rPr>
          <w:rFonts w:ascii="Times New Roman" w:eastAsia="Times New Roman" w:hAnsi="Times New Roman" w:cs="Times New Roman"/>
          <w:bCs/>
          <w:sz w:val="24"/>
          <w:szCs w:val="20"/>
          <w:lang w:val="bg-BG"/>
        </w:rPr>
        <w:t xml:space="preserve">домашна </w:t>
      </w:r>
      <w:r w:rsidRPr="0004058C">
        <w:rPr>
          <w:rFonts w:ascii="Times New Roman" w:eastAsia="Times New Roman" w:hAnsi="Times New Roman" w:cs="Times New Roman"/>
          <w:bCs/>
          <w:sz w:val="24"/>
          <w:szCs w:val="20"/>
          <w:lang w:val="bg-BG"/>
        </w:rPr>
        <w:t>среда, както и в посока улесняване достъпа до заетост</w:t>
      </w:r>
      <w:r w:rsidRPr="0004058C">
        <w:rPr>
          <w:rFonts w:ascii="Times New Roman" w:eastAsia="Times New Roman" w:hAnsi="Times New Roman" w:cs="Times New Roman"/>
          <w:sz w:val="24"/>
          <w:szCs w:val="20"/>
          <w:lang w:val="bg-BG"/>
        </w:rPr>
        <w:t xml:space="preserve"> на </w:t>
      </w:r>
      <w:r w:rsidRPr="0004058C">
        <w:rPr>
          <w:rFonts w:ascii="Times New Roman" w:eastAsia="Times New Roman" w:hAnsi="Times New Roman" w:cs="Times New Roman"/>
          <w:bCs/>
          <w:sz w:val="24"/>
          <w:szCs w:val="20"/>
          <w:lang w:val="bg-BG"/>
        </w:rPr>
        <w:t>хората с увреждания.</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дефинирането на услугите ще бъде взета под внимание и Препоръката на ЕС от 2008</w:t>
      </w:r>
      <w:r w:rsidR="006C3D08">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г.</w:t>
      </w:r>
      <w:r w:rsidR="008D0DB2" w:rsidRPr="0004058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относно активното приобщаване, както и Доброволната рамка за качество на социалните услуги, приета от Комитета за социална закрила през 2010</w:t>
      </w:r>
      <w:r w:rsidR="008D0DB2" w:rsidRPr="0004058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г.</w:t>
      </w:r>
    </w:p>
    <w:p w:rsidR="00A730D0" w:rsidRPr="0004058C" w:rsidRDefault="00A730D0" w:rsidP="00A730D0">
      <w:pPr>
        <w:spacing w:after="120" w:line="240" w:lineRule="auto"/>
        <w:jc w:val="both"/>
        <w:rPr>
          <w:rFonts w:ascii="Times New Roman" w:eastAsia="Times New Roman" w:hAnsi="Times New Roman" w:cs="Times New Roman"/>
          <w:b/>
          <w:smallCaps/>
          <w:sz w:val="24"/>
          <w:szCs w:val="20"/>
          <w:lang w:val="bg-BG"/>
        </w:rPr>
      </w:pPr>
      <w:r w:rsidRPr="0004058C">
        <w:rPr>
          <w:rFonts w:ascii="Times New Roman" w:eastAsia="Times New Roman" w:hAnsi="Times New Roman" w:cs="Times New Roman"/>
          <w:sz w:val="24"/>
          <w:szCs w:val="20"/>
          <w:lang w:val="bg-BG"/>
        </w:rPr>
        <w:t xml:space="preserve">Подкрепяните под този приоритет инвестиции ще допринесат към постигането на тематична цел 3 „Повишаване на конкурентоспособността на МСП и на селскостопанския сектор (за ЕЗФРСР), и на сектора на рибарството и аквакултурите (за ЕФМДР)” от Регламент 1303/2013 г. Инвестиционен приоритет </w:t>
      </w:r>
      <w:r w:rsidRPr="0004058C">
        <w:rPr>
          <w:rFonts w:ascii="Times New Roman" w:eastAsia="Times New Roman" w:hAnsi="Times New Roman" w:cs="Times New Roman"/>
          <w:color w:val="C00000"/>
          <w:sz w:val="24"/>
          <w:szCs w:val="24"/>
          <w:lang w:val="bg-BG"/>
        </w:rPr>
        <w:t>„</w:t>
      </w:r>
      <w:r w:rsidRPr="0004058C">
        <w:rPr>
          <w:rFonts w:ascii="Times New Roman" w:eastAsia="Times New Roman" w:hAnsi="Times New Roman" w:cs="Times New Roman"/>
          <w:sz w:val="24"/>
          <w:szCs w:val="24"/>
          <w:lang w:val="bg-BG"/>
        </w:rPr>
        <w:t>Насърчаване на социалното предприемачество и професионалната интеграция в социалните предприятия и социалната и солидарна икономика с цел улесняване на достъпа до заетост” ще подпомогне създаването на нови предприятия, както и ще подкрепи вече съществуващи такива, да развият своя капацитет и да усъвършенстват своето управление, в т.ч. управлението на човешките ресурси в предприятията.</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Така ще бъде подпомогнато стопанското развитие на дейности, допринасящи за подобряване на ситуацията в социалната сфера на страната, като в същото време се отчита и тази особеност, че реализираната печалба ще бъде реинвестирана в предприятията за тяхното по-устойчиво съществуване и развитие.</w:t>
      </w:r>
    </w:p>
    <w:p w:rsidR="00A730D0" w:rsidRPr="0004058C" w:rsidRDefault="00A730D0" w:rsidP="00B45D27">
      <w:pPr>
        <w:pStyle w:val="Heading4"/>
      </w:pPr>
      <w:bookmarkStart w:id="158" w:name="_Toc352768412"/>
      <w:r w:rsidRPr="0004058C">
        <w:t>2.A.8. Рамка на изпълнението (</w:t>
      </w:r>
      <w:r w:rsidR="00244433">
        <w:rPr>
          <w:bCs/>
        </w:rPr>
        <w:t>ч</w:t>
      </w:r>
      <w:r w:rsidRPr="0004058C">
        <w:rPr>
          <w:bCs/>
        </w:rPr>
        <w:t>лен 96 (2) (б) (v)</w:t>
      </w:r>
      <w:r w:rsidRPr="0004058C">
        <w:t xml:space="preserve"> от Регламент</w:t>
      </w:r>
      <w:r w:rsidR="008D0DB2" w:rsidRPr="0004058C">
        <w:t xml:space="preserve"> </w:t>
      </w:r>
      <w:r w:rsidRPr="0004058C">
        <w:t>(EС) № 1303/2013</w:t>
      </w:r>
      <w:r w:rsidRPr="0004058C">
        <w:rPr>
          <w:bCs/>
        </w:rPr>
        <w:t>)</w:t>
      </w:r>
      <w:bookmarkEnd w:id="158"/>
      <w:r w:rsidRPr="0004058C">
        <w:t xml:space="preserve"> </w:t>
      </w:r>
    </w:p>
    <w:p w:rsidR="00A730D0" w:rsidRPr="0004058C" w:rsidRDefault="00A730D0" w:rsidP="00B45D27">
      <w:pPr>
        <w:pStyle w:val="Heading6"/>
        <w:rPr>
          <w:smallCaps/>
        </w:rPr>
      </w:pPr>
      <w:r w:rsidRPr="00B45D27">
        <w:rPr>
          <w:u w:val="single"/>
        </w:rPr>
        <w:t>Таблица 6</w:t>
      </w:r>
      <w:r w:rsidRPr="0004058C">
        <w:t>: Рамка за изпълнение на приоритетната ос (по Фонд и категория регион)</w:t>
      </w:r>
      <w:bookmarkStart w:id="159" w:name="_Toc352768413"/>
    </w:p>
    <w:tbl>
      <w:tblPr>
        <w:tblW w:w="50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3"/>
        <w:gridCol w:w="279"/>
        <w:gridCol w:w="1137"/>
        <w:gridCol w:w="700"/>
        <w:gridCol w:w="685"/>
        <w:gridCol w:w="840"/>
        <w:gridCol w:w="291"/>
        <w:gridCol w:w="278"/>
        <w:gridCol w:w="980"/>
        <w:gridCol w:w="286"/>
        <w:gridCol w:w="269"/>
        <w:gridCol w:w="1015"/>
        <w:gridCol w:w="469"/>
        <w:gridCol w:w="992"/>
      </w:tblGrid>
      <w:tr w:rsidR="005117FA" w:rsidRPr="0055721A" w:rsidTr="009166F2">
        <w:trPr>
          <w:trHeight w:val="650"/>
        </w:trPr>
        <w:tc>
          <w:tcPr>
            <w:tcW w:w="656" w:type="pct"/>
            <w:vMerge w:val="restart"/>
          </w:tcPr>
          <w:p w:rsidR="00A730D0" w:rsidRPr="0004058C" w:rsidRDefault="00A730D0" w:rsidP="00AA4DC1">
            <w:pPr>
              <w:spacing w:after="120" w:line="240" w:lineRule="auto"/>
              <w:jc w:val="both"/>
              <w:rPr>
                <w:rFonts w:ascii="Times New Roman" w:eastAsia="Times New Roman" w:hAnsi="Times New Roman" w:cs="Times New Roman"/>
                <w:b/>
                <w:sz w:val="16"/>
                <w:szCs w:val="16"/>
                <w:lang w:val="bg-BG"/>
              </w:rPr>
            </w:pPr>
            <w:r w:rsidRPr="0004058C">
              <w:rPr>
                <w:rFonts w:ascii="Times New Roman" w:eastAsia="Times New Roman" w:hAnsi="Times New Roman" w:cs="Times New Roman"/>
                <w:b/>
                <w:sz w:val="16"/>
                <w:szCs w:val="16"/>
                <w:lang w:val="bg-BG"/>
              </w:rPr>
              <w:t>Вид показател</w:t>
            </w:r>
            <w:r w:rsidR="00AA4DC1">
              <w:rPr>
                <w:rFonts w:ascii="Times New Roman" w:eastAsia="Times New Roman" w:hAnsi="Times New Roman" w:cs="Times New Roman"/>
                <w:b/>
                <w:sz w:val="16"/>
                <w:szCs w:val="16"/>
                <w:lang w:val="bg-BG"/>
              </w:rPr>
              <w:t xml:space="preserve"> </w:t>
            </w:r>
            <w:r w:rsidRPr="0004058C">
              <w:rPr>
                <w:rFonts w:ascii="Times New Roman" w:eastAsia="Times New Roman" w:hAnsi="Times New Roman" w:cs="Times New Roman"/>
                <w:b/>
                <w:sz w:val="16"/>
                <w:szCs w:val="16"/>
                <w:lang w:val="bg-BG"/>
              </w:rPr>
              <w:t xml:space="preserve">(основна стъпка на изпълнението,финансов показател, за изпълнението или, когато е целесъобразно –показател за резултатите) </w:t>
            </w:r>
          </w:p>
        </w:tc>
        <w:tc>
          <w:tcPr>
            <w:tcW w:w="147"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6"/>
                <w:szCs w:val="16"/>
                <w:lang w:val="bg-BG"/>
              </w:rPr>
              <w:t>ID</w:t>
            </w:r>
          </w:p>
        </w:tc>
        <w:tc>
          <w:tcPr>
            <w:tcW w:w="600"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6"/>
                <w:szCs w:val="16"/>
                <w:lang w:val="bg-BG"/>
              </w:rPr>
            </w:pPr>
            <w:r w:rsidRPr="0004058C">
              <w:rPr>
                <w:rFonts w:ascii="Times New Roman" w:eastAsia="Times New Roman" w:hAnsi="Times New Roman" w:cs="Times New Roman"/>
                <w:b/>
                <w:sz w:val="16"/>
                <w:szCs w:val="16"/>
                <w:lang w:val="bg-BG"/>
              </w:rPr>
              <w:t>Показател или основна стъпка на изпълнението</w:t>
            </w:r>
          </w:p>
          <w:p w:rsidR="00A730D0" w:rsidRPr="0004058C" w:rsidRDefault="00A730D0" w:rsidP="00A730D0">
            <w:pPr>
              <w:spacing w:after="120" w:line="240" w:lineRule="auto"/>
              <w:jc w:val="both"/>
              <w:rPr>
                <w:rFonts w:ascii="Times New Roman" w:eastAsia="Times New Roman" w:hAnsi="Times New Roman" w:cs="Times New Roman"/>
                <w:b/>
                <w:sz w:val="16"/>
                <w:szCs w:val="16"/>
                <w:lang w:val="bg-BG"/>
              </w:rPr>
            </w:pPr>
          </w:p>
          <w:p w:rsidR="00A730D0" w:rsidRPr="0004058C" w:rsidRDefault="00A730D0" w:rsidP="00A730D0">
            <w:pPr>
              <w:spacing w:after="120" w:line="240" w:lineRule="auto"/>
              <w:jc w:val="both"/>
              <w:rPr>
                <w:rFonts w:ascii="Times New Roman" w:eastAsia="Times New Roman" w:hAnsi="Times New Roman" w:cs="Times New Roman"/>
                <w:b/>
                <w:sz w:val="16"/>
                <w:szCs w:val="16"/>
                <w:lang w:val="bg-BG"/>
              </w:rPr>
            </w:pPr>
          </w:p>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370" w:type="pct"/>
            <w:vMerge w:val="restart"/>
          </w:tcPr>
          <w:p w:rsidR="00A730D0" w:rsidRPr="004E6AEE" w:rsidRDefault="00A730D0" w:rsidP="009166F2">
            <w:pPr>
              <w:spacing w:after="120" w:line="240" w:lineRule="auto"/>
              <w:jc w:val="center"/>
              <w:rPr>
                <w:rFonts w:ascii="Times New Roman" w:eastAsia="Times New Roman" w:hAnsi="Times New Roman" w:cs="Times New Roman"/>
                <w:b/>
                <w:sz w:val="16"/>
                <w:szCs w:val="16"/>
                <w:lang w:val="bg-BG"/>
              </w:rPr>
            </w:pPr>
            <w:r w:rsidRPr="004E6AEE">
              <w:rPr>
                <w:rFonts w:ascii="Times New Roman" w:eastAsia="Times New Roman" w:hAnsi="Times New Roman" w:cs="Times New Roman"/>
                <w:b/>
                <w:sz w:val="16"/>
                <w:szCs w:val="16"/>
                <w:lang w:val="bg-BG"/>
              </w:rPr>
              <w:t>Мерна единица, когато е целесъобразно</w:t>
            </w:r>
          </w:p>
        </w:tc>
        <w:tc>
          <w:tcPr>
            <w:tcW w:w="362" w:type="pct"/>
            <w:vMerge w:val="restart"/>
          </w:tcPr>
          <w:p w:rsidR="00A730D0" w:rsidRPr="004E6AEE" w:rsidRDefault="00A730D0" w:rsidP="00A730D0">
            <w:pPr>
              <w:spacing w:after="120" w:line="240" w:lineRule="auto"/>
              <w:jc w:val="both"/>
              <w:rPr>
                <w:rFonts w:ascii="Times New Roman" w:eastAsia="Times New Roman" w:hAnsi="Times New Roman" w:cs="Times New Roman"/>
                <w:b/>
                <w:sz w:val="16"/>
                <w:szCs w:val="16"/>
                <w:lang w:val="bg-BG"/>
              </w:rPr>
            </w:pPr>
            <w:r w:rsidRPr="004E6AEE">
              <w:rPr>
                <w:rFonts w:ascii="Times New Roman" w:eastAsia="Times New Roman" w:hAnsi="Times New Roman" w:cs="Times New Roman"/>
                <w:b/>
                <w:sz w:val="16"/>
                <w:szCs w:val="16"/>
                <w:lang w:val="bg-BG"/>
              </w:rPr>
              <w:t>Фонд</w:t>
            </w:r>
          </w:p>
        </w:tc>
        <w:tc>
          <w:tcPr>
            <w:tcW w:w="444" w:type="pct"/>
            <w:vMerge w:val="restart"/>
          </w:tcPr>
          <w:p w:rsidR="00A730D0" w:rsidRPr="004E6AEE" w:rsidRDefault="00A730D0" w:rsidP="00A730D0">
            <w:pPr>
              <w:spacing w:after="120" w:line="240" w:lineRule="auto"/>
              <w:jc w:val="both"/>
              <w:rPr>
                <w:rFonts w:ascii="Times New Roman" w:eastAsia="Times New Roman" w:hAnsi="Times New Roman" w:cs="Times New Roman"/>
                <w:b/>
                <w:sz w:val="16"/>
                <w:szCs w:val="16"/>
                <w:lang w:val="bg-BG"/>
              </w:rPr>
            </w:pPr>
            <w:r w:rsidRPr="004E6AEE">
              <w:rPr>
                <w:rFonts w:ascii="Times New Roman" w:eastAsia="Times New Roman" w:hAnsi="Times New Roman" w:cs="Times New Roman"/>
                <w:b/>
                <w:sz w:val="16"/>
                <w:szCs w:val="16"/>
                <w:lang w:val="bg-BG"/>
              </w:rPr>
              <w:t>Категория региони</w:t>
            </w:r>
          </w:p>
        </w:tc>
        <w:tc>
          <w:tcPr>
            <w:tcW w:w="819" w:type="pct"/>
            <w:gridSpan w:val="3"/>
          </w:tcPr>
          <w:p w:rsidR="00A730D0" w:rsidRPr="004E6AEE" w:rsidRDefault="00A730D0" w:rsidP="004E6AEE">
            <w:pPr>
              <w:spacing w:after="120" w:line="240" w:lineRule="auto"/>
              <w:jc w:val="center"/>
              <w:rPr>
                <w:rFonts w:ascii="Times New Roman" w:eastAsia="Times New Roman" w:hAnsi="Times New Roman" w:cs="Times New Roman"/>
                <w:b/>
                <w:sz w:val="16"/>
                <w:szCs w:val="16"/>
                <w:lang w:val="bg-BG"/>
              </w:rPr>
            </w:pPr>
            <w:r w:rsidRPr="004E6AEE">
              <w:rPr>
                <w:rFonts w:ascii="Times New Roman" w:eastAsia="Times New Roman" w:hAnsi="Times New Roman" w:cs="Times New Roman"/>
                <w:b/>
                <w:sz w:val="16"/>
                <w:szCs w:val="16"/>
                <w:lang w:val="bg-BG"/>
              </w:rPr>
              <w:t>Етапна цел за 2018</w:t>
            </w:r>
          </w:p>
        </w:tc>
        <w:tc>
          <w:tcPr>
            <w:tcW w:w="829" w:type="pct"/>
            <w:gridSpan w:val="3"/>
          </w:tcPr>
          <w:p w:rsidR="00A730D0" w:rsidRPr="004E6AEE" w:rsidRDefault="00A730D0" w:rsidP="004E6AEE">
            <w:pPr>
              <w:spacing w:after="120" w:line="240" w:lineRule="auto"/>
              <w:jc w:val="center"/>
              <w:rPr>
                <w:rFonts w:ascii="Times New Roman" w:eastAsia="Times New Roman" w:hAnsi="Times New Roman" w:cs="Times New Roman"/>
                <w:b/>
                <w:sz w:val="16"/>
                <w:szCs w:val="16"/>
                <w:lang w:val="bg-BG"/>
              </w:rPr>
            </w:pPr>
            <w:r w:rsidRPr="004E6AEE">
              <w:rPr>
                <w:rFonts w:ascii="Times New Roman" w:eastAsia="Times New Roman" w:hAnsi="Times New Roman" w:cs="Times New Roman"/>
                <w:b/>
                <w:sz w:val="16"/>
                <w:szCs w:val="16"/>
                <w:lang w:val="bg-BG"/>
              </w:rPr>
              <w:t>Крайна цел (2023)</w:t>
            </w:r>
            <w:r w:rsidRPr="004E6AEE">
              <w:rPr>
                <w:rFonts w:ascii="Times New Roman" w:eastAsia="Times New Roman" w:hAnsi="Times New Roman" w:cs="Times New Roman"/>
                <w:sz w:val="16"/>
                <w:szCs w:val="16"/>
                <w:lang w:val="bg-BG" w:eastAsia="fr-BE"/>
              </w:rPr>
              <w:t xml:space="preserve"> </w:t>
            </w:r>
            <w:r w:rsidRPr="00E73B6D">
              <w:rPr>
                <w:rFonts w:ascii="Times New Roman" w:eastAsia="Times New Roman" w:hAnsi="Times New Roman" w:cs="Times New Roman"/>
                <w:b/>
                <w:sz w:val="16"/>
                <w:szCs w:val="16"/>
                <w:vertAlign w:val="superscript"/>
                <w:lang w:val="bg-BG"/>
              </w:rPr>
              <w:footnoteReference w:id="43"/>
            </w:r>
          </w:p>
        </w:tc>
        <w:tc>
          <w:tcPr>
            <w:tcW w:w="248" w:type="pct"/>
            <w:vMerge w:val="restart"/>
          </w:tcPr>
          <w:p w:rsidR="00A730D0" w:rsidRPr="004E6AEE" w:rsidRDefault="00A730D0" w:rsidP="00A730D0">
            <w:pPr>
              <w:spacing w:after="120" w:line="240" w:lineRule="auto"/>
              <w:jc w:val="both"/>
              <w:rPr>
                <w:rFonts w:ascii="Times New Roman" w:eastAsia="Times New Roman" w:hAnsi="Times New Roman" w:cs="Times New Roman"/>
                <w:b/>
                <w:sz w:val="16"/>
                <w:szCs w:val="16"/>
                <w:lang w:val="bg-BG"/>
              </w:rPr>
            </w:pPr>
            <w:r w:rsidRPr="004E6AEE">
              <w:rPr>
                <w:rFonts w:ascii="Times New Roman" w:eastAsia="Times New Roman" w:hAnsi="Times New Roman" w:cs="Times New Roman"/>
                <w:b/>
                <w:sz w:val="16"/>
                <w:szCs w:val="16"/>
                <w:lang w:val="bg-BG"/>
              </w:rPr>
              <w:t>Източник на данните</w:t>
            </w:r>
          </w:p>
        </w:tc>
        <w:tc>
          <w:tcPr>
            <w:tcW w:w="524" w:type="pct"/>
            <w:vMerge w:val="restart"/>
          </w:tcPr>
          <w:p w:rsidR="00A730D0" w:rsidRPr="004E6AEE" w:rsidRDefault="00A730D0" w:rsidP="00A730D0">
            <w:pPr>
              <w:spacing w:after="120" w:line="240" w:lineRule="auto"/>
              <w:jc w:val="both"/>
              <w:rPr>
                <w:rFonts w:ascii="Times New Roman" w:eastAsia="Times New Roman" w:hAnsi="Times New Roman" w:cs="Times New Roman"/>
                <w:b/>
                <w:sz w:val="16"/>
                <w:szCs w:val="16"/>
                <w:lang w:val="bg-BG"/>
              </w:rPr>
            </w:pPr>
            <w:r w:rsidRPr="004E6AEE">
              <w:rPr>
                <w:rFonts w:ascii="Times New Roman" w:eastAsia="Times New Roman" w:hAnsi="Times New Roman" w:cs="Times New Roman"/>
                <w:b/>
                <w:sz w:val="16"/>
                <w:szCs w:val="16"/>
                <w:lang w:val="bg-BG"/>
              </w:rPr>
              <w:t>Обяснение на значението на показателя, по целесъобразност</w:t>
            </w:r>
          </w:p>
        </w:tc>
      </w:tr>
      <w:tr w:rsidR="00E73B6D" w:rsidRPr="0004058C" w:rsidTr="009166F2">
        <w:trPr>
          <w:trHeight w:val="1694"/>
        </w:trPr>
        <w:tc>
          <w:tcPr>
            <w:tcW w:w="656" w:type="pct"/>
            <w:vMerge/>
          </w:tcPr>
          <w:p w:rsidR="00A730D0" w:rsidRPr="0004058C" w:rsidRDefault="00A730D0" w:rsidP="00A730D0">
            <w:pPr>
              <w:spacing w:after="120" w:line="240" w:lineRule="auto"/>
              <w:jc w:val="both"/>
              <w:rPr>
                <w:rFonts w:ascii="Times New Roman" w:eastAsia="Times New Roman" w:hAnsi="Times New Roman" w:cs="Times New Roman"/>
                <w:b/>
                <w:sz w:val="16"/>
                <w:szCs w:val="16"/>
                <w:lang w:val="bg-BG"/>
              </w:rPr>
            </w:pPr>
          </w:p>
        </w:tc>
        <w:tc>
          <w:tcPr>
            <w:tcW w:w="147" w:type="pct"/>
            <w:vMerge/>
          </w:tcPr>
          <w:p w:rsidR="00A730D0" w:rsidRPr="0004058C" w:rsidRDefault="00A730D0" w:rsidP="00A730D0">
            <w:pPr>
              <w:spacing w:after="120" w:line="240" w:lineRule="auto"/>
              <w:jc w:val="both"/>
              <w:rPr>
                <w:rFonts w:ascii="Times New Roman" w:eastAsia="Times New Roman" w:hAnsi="Times New Roman" w:cs="Times New Roman"/>
                <w:b/>
                <w:sz w:val="16"/>
                <w:szCs w:val="16"/>
                <w:lang w:val="bg-BG"/>
              </w:rPr>
            </w:pPr>
          </w:p>
        </w:tc>
        <w:tc>
          <w:tcPr>
            <w:tcW w:w="600" w:type="pct"/>
            <w:vMerge/>
          </w:tcPr>
          <w:p w:rsidR="00A730D0" w:rsidRPr="0004058C" w:rsidRDefault="00A730D0" w:rsidP="00A730D0">
            <w:pPr>
              <w:spacing w:after="120" w:line="240" w:lineRule="auto"/>
              <w:jc w:val="both"/>
              <w:rPr>
                <w:rFonts w:ascii="Times New Roman" w:eastAsia="Times New Roman" w:hAnsi="Times New Roman" w:cs="Times New Roman"/>
                <w:b/>
                <w:sz w:val="16"/>
                <w:szCs w:val="16"/>
                <w:lang w:val="bg-BG"/>
              </w:rPr>
            </w:pPr>
          </w:p>
        </w:tc>
        <w:tc>
          <w:tcPr>
            <w:tcW w:w="370" w:type="pct"/>
            <w:vMerge/>
            <w:vAlign w:val="center"/>
          </w:tcPr>
          <w:p w:rsidR="00A730D0" w:rsidRPr="0004058C" w:rsidRDefault="00A730D0" w:rsidP="009166F2">
            <w:pPr>
              <w:spacing w:after="120" w:line="240" w:lineRule="auto"/>
              <w:jc w:val="center"/>
              <w:rPr>
                <w:rFonts w:ascii="Times New Roman" w:eastAsia="Times New Roman" w:hAnsi="Times New Roman" w:cs="Times New Roman"/>
                <w:b/>
                <w:sz w:val="18"/>
                <w:szCs w:val="18"/>
                <w:lang w:val="bg-BG"/>
              </w:rPr>
            </w:pPr>
          </w:p>
        </w:tc>
        <w:tc>
          <w:tcPr>
            <w:tcW w:w="362" w:type="pct"/>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444" w:type="pct"/>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154" w:type="pct"/>
          </w:tcPr>
          <w:p w:rsidR="00A730D0" w:rsidRPr="004E6AEE" w:rsidRDefault="00A730D0" w:rsidP="00A730D0">
            <w:pPr>
              <w:spacing w:after="120" w:line="240" w:lineRule="auto"/>
              <w:ind w:left="240" w:hanging="240"/>
              <w:jc w:val="both"/>
              <w:rPr>
                <w:rFonts w:ascii="Times New Roman" w:eastAsia="Times New Roman" w:hAnsi="Times New Roman" w:cs="Times New Roman"/>
                <w:b/>
                <w:sz w:val="16"/>
                <w:szCs w:val="16"/>
                <w:lang w:val="bg-BG"/>
              </w:rPr>
            </w:pPr>
            <w:r w:rsidRPr="004E6AEE">
              <w:rPr>
                <w:rFonts w:ascii="Times New Roman" w:eastAsia="Times New Roman" w:hAnsi="Times New Roman" w:cs="Times New Roman"/>
                <w:b/>
                <w:sz w:val="16"/>
                <w:szCs w:val="16"/>
                <w:lang w:val="bg-BG"/>
              </w:rPr>
              <w:t>М</w:t>
            </w:r>
          </w:p>
        </w:tc>
        <w:tc>
          <w:tcPr>
            <w:tcW w:w="147" w:type="pct"/>
          </w:tcPr>
          <w:p w:rsidR="00A730D0" w:rsidRPr="004E6AEE" w:rsidRDefault="00A730D0" w:rsidP="00A730D0">
            <w:pPr>
              <w:spacing w:after="120" w:line="240" w:lineRule="auto"/>
              <w:ind w:left="240" w:hanging="240"/>
              <w:jc w:val="both"/>
              <w:rPr>
                <w:rFonts w:ascii="Times New Roman" w:eastAsia="Times New Roman" w:hAnsi="Times New Roman" w:cs="Times New Roman"/>
                <w:b/>
                <w:sz w:val="16"/>
                <w:szCs w:val="16"/>
                <w:lang w:val="bg-BG"/>
              </w:rPr>
            </w:pPr>
            <w:r w:rsidRPr="004E6AEE">
              <w:rPr>
                <w:rFonts w:ascii="Times New Roman" w:eastAsia="Times New Roman" w:hAnsi="Times New Roman" w:cs="Times New Roman"/>
                <w:b/>
                <w:sz w:val="16"/>
                <w:szCs w:val="16"/>
                <w:lang w:val="bg-BG"/>
              </w:rPr>
              <w:t>Ж</w:t>
            </w:r>
          </w:p>
        </w:tc>
        <w:tc>
          <w:tcPr>
            <w:tcW w:w="518" w:type="pct"/>
          </w:tcPr>
          <w:p w:rsidR="00A730D0" w:rsidRPr="004E6AEE" w:rsidRDefault="00A730D0" w:rsidP="00A730D0">
            <w:pPr>
              <w:spacing w:after="120" w:line="240" w:lineRule="auto"/>
              <w:ind w:left="240" w:hanging="240"/>
              <w:jc w:val="both"/>
              <w:rPr>
                <w:rFonts w:ascii="Times New Roman" w:eastAsia="Times New Roman" w:hAnsi="Times New Roman" w:cs="Times New Roman"/>
                <w:b/>
                <w:sz w:val="16"/>
                <w:szCs w:val="16"/>
                <w:lang w:val="bg-BG"/>
              </w:rPr>
            </w:pPr>
            <w:r w:rsidRPr="004E6AEE">
              <w:rPr>
                <w:rFonts w:ascii="Times New Roman" w:eastAsia="Times New Roman" w:hAnsi="Times New Roman" w:cs="Times New Roman"/>
                <w:b/>
                <w:sz w:val="16"/>
                <w:szCs w:val="16"/>
                <w:lang w:val="bg-BG"/>
              </w:rPr>
              <w:t>О</w:t>
            </w:r>
          </w:p>
        </w:tc>
        <w:tc>
          <w:tcPr>
            <w:tcW w:w="151" w:type="pct"/>
          </w:tcPr>
          <w:p w:rsidR="00A730D0" w:rsidRPr="004E6AEE" w:rsidRDefault="00A730D0" w:rsidP="00A730D0">
            <w:pPr>
              <w:spacing w:after="120" w:line="240" w:lineRule="auto"/>
              <w:ind w:left="240" w:hanging="240"/>
              <w:jc w:val="both"/>
              <w:rPr>
                <w:rFonts w:ascii="Times New Roman" w:eastAsia="Times New Roman" w:hAnsi="Times New Roman" w:cs="Times New Roman"/>
                <w:b/>
                <w:sz w:val="16"/>
                <w:szCs w:val="16"/>
                <w:lang w:val="bg-BG"/>
              </w:rPr>
            </w:pPr>
            <w:r w:rsidRPr="004E6AEE">
              <w:rPr>
                <w:rFonts w:ascii="Times New Roman" w:eastAsia="Times New Roman" w:hAnsi="Times New Roman" w:cs="Times New Roman"/>
                <w:b/>
                <w:sz w:val="16"/>
                <w:szCs w:val="16"/>
                <w:lang w:val="bg-BG"/>
              </w:rPr>
              <w:t>М</w:t>
            </w:r>
          </w:p>
        </w:tc>
        <w:tc>
          <w:tcPr>
            <w:tcW w:w="142" w:type="pct"/>
          </w:tcPr>
          <w:p w:rsidR="00A730D0" w:rsidRPr="004E6AEE" w:rsidRDefault="00A730D0" w:rsidP="00A730D0">
            <w:pPr>
              <w:spacing w:after="120" w:line="240" w:lineRule="auto"/>
              <w:ind w:left="240" w:hanging="240"/>
              <w:jc w:val="both"/>
              <w:rPr>
                <w:rFonts w:ascii="Times New Roman" w:eastAsia="Times New Roman" w:hAnsi="Times New Roman" w:cs="Times New Roman"/>
                <w:b/>
                <w:sz w:val="16"/>
                <w:szCs w:val="16"/>
                <w:lang w:val="bg-BG"/>
              </w:rPr>
            </w:pPr>
            <w:r w:rsidRPr="004E6AEE">
              <w:rPr>
                <w:rFonts w:ascii="Times New Roman" w:eastAsia="Times New Roman" w:hAnsi="Times New Roman" w:cs="Times New Roman"/>
                <w:b/>
                <w:sz w:val="16"/>
                <w:szCs w:val="16"/>
                <w:lang w:val="bg-BG"/>
              </w:rPr>
              <w:t>Ж</w:t>
            </w:r>
          </w:p>
        </w:tc>
        <w:tc>
          <w:tcPr>
            <w:tcW w:w="536" w:type="pct"/>
          </w:tcPr>
          <w:p w:rsidR="00A730D0" w:rsidRPr="004E6AEE" w:rsidRDefault="00A730D0" w:rsidP="00A730D0">
            <w:pPr>
              <w:spacing w:after="120" w:line="240" w:lineRule="auto"/>
              <w:jc w:val="both"/>
              <w:rPr>
                <w:rFonts w:ascii="Times New Roman" w:eastAsia="Times New Roman" w:hAnsi="Times New Roman" w:cs="Times New Roman"/>
                <w:b/>
                <w:sz w:val="16"/>
                <w:szCs w:val="16"/>
                <w:lang w:val="bg-BG"/>
              </w:rPr>
            </w:pPr>
            <w:r w:rsidRPr="004E6AEE">
              <w:rPr>
                <w:rFonts w:ascii="Times New Roman" w:eastAsia="Times New Roman" w:hAnsi="Times New Roman" w:cs="Times New Roman"/>
                <w:b/>
                <w:sz w:val="16"/>
                <w:szCs w:val="16"/>
                <w:lang w:val="bg-BG"/>
              </w:rPr>
              <w:t>О</w:t>
            </w:r>
          </w:p>
        </w:tc>
        <w:tc>
          <w:tcPr>
            <w:tcW w:w="248" w:type="pct"/>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524" w:type="pct"/>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r>
      <w:tr w:rsidR="00E73B6D" w:rsidRPr="0004058C" w:rsidTr="009166F2">
        <w:tc>
          <w:tcPr>
            <w:tcW w:w="656" w:type="pct"/>
          </w:tcPr>
          <w:p w:rsidR="00A730D0" w:rsidRPr="009166F2" w:rsidRDefault="00A730D0" w:rsidP="00A730D0">
            <w:pPr>
              <w:spacing w:after="120" w:line="240" w:lineRule="auto"/>
              <w:jc w:val="both"/>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Финансов показател</w:t>
            </w:r>
          </w:p>
        </w:tc>
        <w:tc>
          <w:tcPr>
            <w:tcW w:w="147" w:type="pct"/>
          </w:tcPr>
          <w:p w:rsidR="00A730D0" w:rsidRPr="009166F2" w:rsidRDefault="00A730D0" w:rsidP="00A730D0">
            <w:pPr>
              <w:spacing w:after="120" w:line="240" w:lineRule="auto"/>
              <w:ind w:left="240" w:hanging="240"/>
              <w:jc w:val="both"/>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1</w:t>
            </w:r>
          </w:p>
        </w:tc>
        <w:tc>
          <w:tcPr>
            <w:tcW w:w="600" w:type="pct"/>
          </w:tcPr>
          <w:p w:rsidR="00A730D0" w:rsidRPr="009166F2" w:rsidRDefault="00A730D0" w:rsidP="00522F4D">
            <w:pPr>
              <w:spacing w:after="120" w:line="240" w:lineRule="auto"/>
              <w:jc w:val="both"/>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 xml:space="preserve">Сертифицирани средства </w:t>
            </w:r>
          </w:p>
        </w:tc>
        <w:tc>
          <w:tcPr>
            <w:tcW w:w="370" w:type="pct"/>
            <w:vAlign w:val="center"/>
          </w:tcPr>
          <w:p w:rsidR="00A730D0" w:rsidRPr="009166F2" w:rsidRDefault="00A730D0" w:rsidP="009166F2">
            <w:pPr>
              <w:spacing w:after="120" w:line="240" w:lineRule="auto"/>
              <w:ind w:left="37" w:hanging="37"/>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Евро /ЕС принос/</w:t>
            </w:r>
          </w:p>
        </w:tc>
        <w:tc>
          <w:tcPr>
            <w:tcW w:w="362" w:type="pct"/>
            <w:vAlign w:val="center"/>
          </w:tcPr>
          <w:p w:rsidR="00A730D0" w:rsidRPr="006C3D08" w:rsidRDefault="00A730D0" w:rsidP="009166F2">
            <w:pPr>
              <w:spacing w:after="120" w:line="240" w:lineRule="auto"/>
              <w:ind w:left="240" w:hanging="240"/>
              <w:jc w:val="center"/>
              <w:rPr>
                <w:rFonts w:ascii="Times New Roman" w:eastAsia="Times New Roman" w:hAnsi="Times New Roman" w:cs="Times New Roman"/>
                <w:sz w:val="18"/>
                <w:szCs w:val="18"/>
                <w:lang w:val="bg-BG"/>
              </w:rPr>
            </w:pPr>
            <w:r w:rsidRPr="006C3D08">
              <w:rPr>
                <w:rFonts w:ascii="Times New Roman" w:eastAsia="Times New Roman" w:hAnsi="Times New Roman" w:cs="Times New Roman"/>
                <w:sz w:val="18"/>
                <w:szCs w:val="18"/>
                <w:lang w:val="bg-BG"/>
              </w:rPr>
              <w:t>ЕСФ</w:t>
            </w:r>
          </w:p>
        </w:tc>
        <w:tc>
          <w:tcPr>
            <w:tcW w:w="444" w:type="pct"/>
            <w:vAlign w:val="center"/>
          </w:tcPr>
          <w:p w:rsidR="00A730D0" w:rsidRPr="006C3D08" w:rsidRDefault="00A730D0" w:rsidP="006C3D08">
            <w:pPr>
              <w:spacing w:after="120" w:line="240" w:lineRule="auto"/>
              <w:jc w:val="center"/>
              <w:rPr>
                <w:rFonts w:ascii="Times New Roman" w:eastAsia="Times New Roman" w:hAnsi="Times New Roman" w:cs="Times New Roman"/>
                <w:sz w:val="16"/>
                <w:szCs w:val="16"/>
                <w:lang w:val="bg-BG"/>
              </w:rPr>
            </w:pPr>
            <w:r w:rsidRPr="006C3D08">
              <w:rPr>
                <w:rFonts w:ascii="Times New Roman" w:eastAsia="Times New Roman" w:hAnsi="Times New Roman" w:cs="Times New Roman"/>
                <w:sz w:val="16"/>
                <w:szCs w:val="16"/>
                <w:lang w:val="bg-BG"/>
              </w:rPr>
              <w:t>По-слабо развит</w:t>
            </w:r>
            <w:r w:rsidR="00143394" w:rsidRPr="006C3D08">
              <w:rPr>
                <w:rFonts w:ascii="Times New Roman" w:eastAsia="Times New Roman" w:hAnsi="Times New Roman" w:cs="Times New Roman"/>
                <w:sz w:val="16"/>
                <w:szCs w:val="16"/>
                <w:lang w:val="bg-BG"/>
              </w:rPr>
              <w:t>и</w:t>
            </w:r>
          </w:p>
        </w:tc>
        <w:tc>
          <w:tcPr>
            <w:tcW w:w="154" w:type="pct"/>
            <w:vAlign w:val="center"/>
          </w:tcPr>
          <w:p w:rsidR="00A730D0" w:rsidRPr="006C3D08" w:rsidRDefault="00A730D0" w:rsidP="009166F2">
            <w:pPr>
              <w:spacing w:after="120" w:line="240" w:lineRule="auto"/>
              <w:jc w:val="center"/>
              <w:rPr>
                <w:rFonts w:ascii="Times New Roman" w:eastAsia="Times New Roman" w:hAnsi="Times New Roman" w:cs="Times New Roman"/>
                <w:sz w:val="18"/>
                <w:szCs w:val="18"/>
                <w:lang w:val="bg-BG"/>
              </w:rPr>
            </w:pPr>
          </w:p>
        </w:tc>
        <w:tc>
          <w:tcPr>
            <w:tcW w:w="147" w:type="pct"/>
            <w:vAlign w:val="center"/>
          </w:tcPr>
          <w:p w:rsidR="00A730D0" w:rsidRPr="00552BF4" w:rsidRDefault="00A730D0" w:rsidP="009166F2">
            <w:pPr>
              <w:spacing w:after="120" w:line="240" w:lineRule="auto"/>
              <w:jc w:val="center"/>
              <w:rPr>
                <w:rFonts w:ascii="Times New Roman" w:eastAsia="Times New Roman" w:hAnsi="Times New Roman" w:cs="Times New Roman"/>
                <w:sz w:val="18"/>
                <w:szCs w:val="18"/>
                <w:lang w:val="bg-BG"/>
              </w:rPr>
            </w:pPr>
          </w:p>
        </w:tc>
        <w:tc>
          <w:tcPr>
            <w:tcW w:w="518" w:type="pct"/>
            <w:vAlign w:val="center"/>
          </w:tcPr>
          <w:p w:rsidR="00A730D0" w:rsidRPr="009166F2" w:rsidRDefault="001C60FB" w:rsidP="006C3D08">
            <w:pPr>
              <w:spacing w:after="120" w:line="240" w:lineRule="auto"/>
              <w:ind w:left="240" w:hanging="240"/>
              <w:jc w:val="center"/>
              <w:rPr>
                <w:rFonts w:ascii="Times New Roman" w:eastAsia="Times New Roman" w:hAnsi="Times New Roman" w:cs="Times New Roman"/>
                <w:sz w:val="16"/>
                <w:szCs w:val="16"/>
                <w:lang w:val="bg-BG"/>
              </w:rPr>
            </w:pPr>
            <w:r w:rsidRPr="0065476F">
              <w:rPr>
                <w:rFonts w:ascii="Times New Roman" w:eastAsia="Times New Roman" w:hAnsi="Times New Roman" w:cs="Times New Roman"/>
                <w:sz w:val="16"/>
                <w:szCs w:val="16"/>
                <w:lang w:val="bg-BG"/>
              </w:rPr>
              <w:t>74 043 534</w:t>
            </w:r>
          </w:p>
        </w:tc>
        <w:tc>
          <w:tcPr>
            <w:tcW w:w="151" w:type="pct"/>
            <w:vAlign w:val="center"/>
          </w:tcPr>
          <w:p w:rsidR="00A730D0" w:rsidRPr="009166F2" w:rsidRDefault="00A730D0" w:rsidP="006C3D08">
            <w:pPr>
              <w:spacing w:after="120" w:line="240" w:lineRule="auto"/>
              <w:jc w:val="center"/>
              <w:rPr>
                <w:rFonts w:ascii="Times New Roman" w:eastAsia="Times New Roman" w:hAnsi="Times New Roman" w:cs="Times New Roman"/>
                <w:sz w:val="16"/>
                <w:szCs w:val="16"/>
                <w:lang w:val="bg-BG"/>
              </w:rPr>
            </w:pPr>
          </w:p>
        </w:tc>
        <w:tc>
          <w:tcPr>
            <w:tcW w:w="142" w:type="pct"/>
            <w:vAlign w:val="center"/>
          </w:tcPr>
          <w:p w:rsidR="00A730D0" w:rsidRPr="009166F2" w:rsidRDefault="00A730D0" w:rsidP="00552BF4">
            <w:pPr>
              <w:spacing w:after="120" w:line="240" w:lineRule="auto"/>
              <w:jc w:val="center"/>
              <w:rPr>
                <w:rFonts w:ascii="Times New Roman" w:eastAsia="Times New Roman" w:hAnsi="Times New Roman" w:cs="Times New Roman"/>
                <w:sz w:val="16"/>
                <w:szCs w:val="16"/>
                <w:lang w:val="bg-BG"/>
              </w:rPr>
            </w:pPr>
          </w:p>
        </w:tc>
        <w:tc>
          <w:tcPr>
            <w:tcW w:w="536" w:type="pct"/>
            <w:vAlign w:val="center"/>
          </w:tcPr>
          <w:p w:rsidR="00A730D0" w:rsidRPr="009166F2" w:rsidRDefault="00A730D0" w:rsidP="0065476F">
            <w:pPr>
              <w:spacing w:after="120" w:line="240" w:lineRule="auto"/>
              <w:ind w:left="-34"/>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285 963 588</w:t>
            </w:r>
          </w:p>
        </w:tc>
        <w:tc>
          <w:tcPr>
            <w:tcW w:w="248" w:type="pct"/>
            <w:vAlign w:val="center"/>
          </w:tcPr>
          <w:p w:rsidR="00A730D0" w:rsidRPr="009166F2" w:rsidRDefault="00A730D0" w:rsidP="009166F2">
            <w:pPr>
              <w:spacing w:after="120" w:line="240" w:lineRule="auto"/>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УО</w:t>
            </w:r>
          </w:p>
        </w:tc>
        <w:tc>
          <w:tcPr>
            <w:tcW w:w="524" w:type="pct"/>
            <w:vAlign w:val="center"/>
          </w:tcPr>
          <w:p w:rsidR="00A730D0" w:rsidRPr="009166F2" w:rsidRDefault="00A730D0" w:rsidP="009166F2">
            <w:pPr>
              <w:spacing w:after="120" w:line="240" w:lineRule="auto"/>
              <w:ind w:left="-43" w:firstLine="27"/>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Задължителен показател</w:t>
            </w:r>
          </w:p>
        </w:tc>
      </w:tr>
      <w:tr w:rsidR="00E73B6D" w:rsidRPr="0055721A" w:rsidTr="009166F2">
        <w:tc>
          <w:tcPr>
            <w:tcW w:w="656" w:type="pct"/>
          </w:tcPr>
          <w:p w:rsidR="00A730D0" w:rsidRPr="009166F2" w:rsidRDefault="00A730D0" w:rsidP="00A730D0">
            <w:pPr>
              <w:spacing w:after="120" w:line="240" w:lineRule="auto"/>
              <w:jc w:val="both"/>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Показател за изпълнение</w:t>
            </w:r>
          </w:p>
        </w:tc>
        <w:tc>
          <w:tcPr>
            <w:tcW w:w="147" w:type="pct"/>
          </w:tcPr>
          <w:p w:rsidR="00A730D0" w:rsidRPr="009166F2" w:rsidRDefault="00A730D0" w:rsidP="00A730D0">
            <w:pPr>
              <w:spacing w:after="120" w:line="240" w:lineRule="auto"/>
              <w:ind w:left="240" w:hanging="240"/>
              <w:jc w:val="both"/>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2</w:t>
            </w:r>
          </w:p>
        </w:tc>
        <w:tc>
          <w:tcPr>
            <w:tcW w:w="600" w:type="pct"/>
          </w:tcPr>
          <w:p w:rsidR="00A730D0" w:rsidRPr="009166F2" w:rsidRDefault="00A730D0" w:rsidP="00522F4D">
            <w:pPr>
              <w:spacing w:after="120" w:line="240" w:lineRule="auto"/>
              <w:jc w:val="both"/>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Роми</w:t>
            </w:r>
          </w:p>
        </w:tc>
        <w:tc>
          <w:tcPr>
            <w:tcW w:w="370" w:type="pct"/>
            <w:vAlign w:val="center"/>
          </w:tcPr>
          <w:p w:rsidR="00A730D0" w:rsidRPr="009166F2" w:rsidRDefault="00A730D0" w:rsidP="009166F2">
            <w:pPr>
              <w:spacing w:after="120" w:line="240" w:lineRule="auto"/>
              <w:ind w:left="240" w:hanging="240"/>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Брой</w:t>
            </w:r>
          </w:p>
        </w:tc>
        <w:tc>
          <w:tcPr>
            <w:tcW w:w="362" w:type="pct"/>
            <w:vAlign w:val="center"/>
          </w:tcPr>
          <w:p w:rsidR="00A730D0" w:rsidRPr="009166F2" w:rsidRDefault="00A730D0" w:rsidP="009166F2">
            <w:pPr>
              <w:spacing w:after="120" w:line="240" w:lineRule="auto"/>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ЕСФ</w:t>
            </w:r>
          </w:p>
        </w:tc>
        <w:tc>
          <w:tcPr>
            <w:tcW w:w="444" w:type="pct"/>
            <w:vAlign w:val="center"/>
          </w:tcPr>
          <w:p w:rsidR="00A730D0" w:rsidRPr="006C3D08" w:rsidRDefault="00A730D0" w:rsidP="006C3D08">
            <w:pPr>
              <w:spacing w:after="120" w:line="240" w:lineRule="auto"/>
              <w:jc w:val="center"/>
              <w:rPr>
                <w:rFonts w:ascii="Times New Roman" w:eastAsia="Times New Roman" w:hAnsi="Times New Roman" w:cs="Times New Roman"/>
                <w:sz w:val="16"/>
                <w:szCs w:val="16"/>
                <w:lang w:val="bg-BG"/>
              </w:rPr>
            </w:pPr>
            <w:r w:rsidRPr="006C3D08">
              <w:rPr>
                <w:rFonts w:ascii="Times New Roman" w:eastAsia="Times New Roman" w:hAnsi="Times New Roman" w:cs="Times New Roman"/>
                <w:sz w:val="16"/>
                <w:szCs w:val="16"/>
                <w:lang w:val="bg-BG"/>
              </w:rPr>
              <w:t>По-слабо развит</w:t>
            </w:r>
            <w:r w:rsidR="00143394" w:rsidRPr="006C3D08">
              <w:rPr>
                <w:rFonts w:ascii="Times New Roman" w:eastAsia="Times New Roman" w:hAnsi="Times New Roman" w:cs="Times New Roman"/>
                <w:sz w:val="16"/>
                <w:szCs w:val="16"/>
                <w:lang w:val="bg-BG"/>
              </w:rPr>
              <w:t>и</w:t>
            </w:r>
          </w:p>
        </w:tc>
        <w:tc>
          <w:tcPr>
            <w:tcW w:w="154" w:type="pct"/>
            <w:vAlign w:val="center"/>
          </w:tcPr>
          <w:p w:rsidR="00A730D0" w:rsidRPr="006C3D08" w:rsidRDefault="00A730D0" w:rsidP="009166F2">
            <w:pPr>
              <w:spacing w:after="120" w:line="240" w:lineRule="auto"/>
              <w:jc w:val="center"/>
              <w:rPr>
                <w:rFonts w:ascii="Times New Roman" w:eastAsia="Times New Roman" w:hAnsi="Times New Roman" w:cs="Times New Roman"/>
                <w:sz w:val="18"/>
                <w:szCs w:val="18"/>
                <w:lang w:val="bg-BG"/>
              </w:rPr>
            </w:pPr>
          </w:p>
        </w:tc>
        <w:tc>
          <w:tcPr>
            <w:tcW w:w="147" w:type="pct"/>
            <w:vAlign w:val="center"/>
          </w:tcPr>
          <w:p w:rsidR="00A730D0" w:rsidRPr="006C3D08" w:rsidRDefault="00A730D0" w:rsidP="009166F2">
            <w:pPr>
              <w:spacing w:after="120" w:line="240" w:lineRule="auto"/>
              <w:jc w:val="center"/>
              <w:rPr>
                <w:rFonts w:ascii="Times New Roman" w:eastAsia="Times New Roman" w:hAnsi="Times New Roman" w:cs="Times New Roman"/>
                <w:sz w:val="18"/>
                <w:szCs w:val="18"/>
                <w:lang w:val="bg-BG"/>
              </w:rPr>
            </w:pPr>
          </w:p>
        </w:tc>
        <w:tc>
          <w:tcPr>
            <w:tcW w:w="518" w:type="pct"/>
            <w:vAlign w:val="center"/>
          </w:tcPr>
          <w:p w:rsidR="00A730D0" w:rsidRPr="00552BF4" w:rsidRDefault="00A730D0" w:rsidP="006C3D08">
            <w:pPr>
              <w:spacing w:after="120" w:line="240" w:lineRule="auto"/>
              <w:ind w:left="240" w:hanging="240"/>
              <w:jc w:val="center"/>
              <w:rPr>
                <w:rFonts w:ascii="Times New Roman" w:eastAsia="Times New Roman" w:hAnsi="Times New Roman" w:cs="Times New Roman"/>
                <w:sz w:val="16"/>
                <w:szCs w:val="16"/>
                <w:lang w:val="bg-BG"/>
              </w:rPr>
            </w:pPr>
            <w:r w:rsidRPr="00552BF4">
              <w:rPr>
                <w:rFonts w:ascii="Times New Roman" w:eastAsia="Times New Roman" w:hAnsi="Times New Roman" w:cs="Times New Roman"/>
                <w:sz w:val="16"/>
                <w:szCs w:val="16"/>
                <w:lang w:val="bg-BG"/>
              </w:rPr>
              <w:t>4 190</w:t>
            </w:r>
          </w:p>
        </w:tc>
        <w:tc>
          <w:tcPr>
            <w:tcW w:w="151" w:type="pct"/>
            <w:vAlign w:val="center"/>
          </w:tcPr>
          <w:p w:rsidR="00A730D0" w:rsidRPr="0065476F" w:rsidRDefault="00A730D0" w:rsidP="006C3D08">
            <w:pPr>
              <w:spacing w:after="120" w:line="240" w:lineRule="auto"/>
              <w:jc w:val="center"/>
              <w:rPr>
                <w:rFonts w:ascii="Times New Roman" w:eastAsia="Times New Roman" w:hAnsi="Times New Roman" w:cs="Times New Roman"/>
                <w:sz w:val="16"/>
                <w:szCs w:val="16"/>
                <w:lang w:val="bg-BG"/>
              </w:rPr>
            </w:pPr>
          </w:p>
        </w:tc>
        <w:tc>
          <w:tcPr>
            <w:tcW w:w="142" w:type="pct"/>
            <w:vAlign w:val="center"/>
          </w:tcPr>
          <w:p w:rsidR="00A730D0" w:rsidRPr="009166F2" w:rsidRDefault="00A730D0" w:rsidP="00552BF4">
            <w:pPr>
              <w:spacing w:after="120" w:line="240" w:lineRule="auto"/>
              <w:jc w:val="center"/>
              <w:rPr>
                <w:rFonts w:ascii="Times New Roman" w:eastAsia="Times New Roman" w:hAnsi="Times New Roman" w:cs="Times New Roman"/>
                <w:sz w:val="16"/>
                <w:szCs w:val="16"/>
                <w:lang w:val="bg-BG"/>
              </w:rPr>
            </w:pPr>
          </w:p>
        </w:tc>
        <w:tc>
          <w:tcPr>
            <w:tcW w:w="536" w:type="pct"/>
            <w:vAlign w:val="center"/>
          </w:tcPr>
          <w:p w:rsidR="00A730D0" w:rsidRPr="009166F2" w:rsidRDefault="00A730D0" w:rsidP="0065476F">
            <w:pPr>
              <w:spacing w:after="120" w:line="240" w:lineRule="auto"/>
              <w:ind w:left="240" w:hanging="240"/>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17 440</w:t>
            </w:r>
          </w:p>
        </w:tc>
        <w:tc>
          <w:tcPr>
            <w:tcW w:w="248" w:type="pct"/>
            <w:vAlign w:val="center"/>
          </w:tcPr>
          <w:p w:rsidR="00A730D0" w:rsidRPr="009166F2" w:rsidRDefault="00A730D0" w:rsidP="009166F2">
            <w:pPr>
              <w:spacing w:after="120" w:line="240" w:lineRule="auto"/>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УО</w:t>
            </w:r>
          </w:p>
        </w:tc>
        <w:tc>
          <w:tcPr>
            <w:tcW w:w="524" w:type="pct"/>
            <w:vAlign w:val="center"/>
          </w:tcPr>
          <w:p w:rsidR="00A730D0" w:rsidRPr="009166F2" w:rsidRDefault="00A730D0" w:rsidP="009166F2">
            <w:pPr>
              <w:spacing w:after="120" w:line="240" w:lineRule="auto"/>
              <w:ind w:left="-43" w:firstLine="27"/>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Избраните показатели покриват 70% от бюджета на оста</w:t>
            </w:r>
          </w:p>
        </w:tc>
      </w:tr>
      <w:tr w:rsidR="00E73B6D" w:rsidRPr="0055721A" w:rsidTr="009166F2">
        <w:tc>
          <w:tcPr>
            <w:tcW w:w="656" w:type="pct"/>
          </w:tcPr>
          <w:p w:rsidR="00A730D0" w:rsidRPr="009166F2" w:rsidRDefault="00A730D0" w:rsidP="00A730D0">
            <w:pPr>
              <w:spacing w:after="120" w:line="240" w:lineRule="auto"/>
              <w:jc w:val="both"/>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Показател за изпълнение</w:t>
            </w:r>
          </w:p>
        </w:tc>
        <w:tc>
          <w:tcPr>
            <w:tcW w:w="147" w:type="pct"/>
          </w:tcPr>
          <w:p w:rsidR="00A730D0" w:rsidRPr="009166F2" w:rsidRDefault="00A730D0" w:rsidP="00A730D0">
            <w:pPr>
              <w:spacing w:after="120" w:line="240" w:lineRule="auto"/>
              <w:ind w:left="240" w:hanging="240"/>
              <w:jc w:val="both"/>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3</w:t>
            </w:r>
          </w:p>
        </w:tc>
        <w:tc>
          <w:tcPr>
            <w:tcW w:w="600" w:type="pct"/>
          </w:tcPr>
          <w:p w:rsidR="00A730D0" w:rsidRPr="009166F2" w:rsidRDefault="00A730D0" w:rsidP="00522F4D">
            <w:pPr>
              <w:spacing w:after="120" w:line="240" w:lineRule="auto"/>
              <w:jc w:val="both"/>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Хора с увреждания над 18 г.</w:t>
            </w:r>
          </w:p>
        </w:tc>
        <w:tc>
          <w:tcPr>
            <w:tcW w:w="370" w:type="pct"/>
            <w:vAlign w:val="center"/>
          </w:tcPr>
          <w:p w:rsidR="00A730D0" w:rsidRPr="009166F2" w:rsidRDefault="00A730D0" w:rsidP="009166F2">
            <w:pPr>
              <w:spacing w:after="120" w:line="240" w:lineRule="auto"/>
              <w:ind w:left="240" w:hanging="240"/>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Брой</w:t>
            </w:r>
          </w:p>
        </w:tc>
        <w:tc>
          <w:tcPr>
            <w:tcW w:w="362" w:type="pct"/>
            <w:vAlign w:val="center"/>
          </w:tcPr>
          <w:p w:rsidR="00A730D0" w:rsidRPr="009166F2" w:rsidRDefault="00A730D0" w:rsidP="009166F2">
            <w:pPr>
              <w:spacing w:after="120" w:line="240" w:lineRule="auto"/>
              <w:ind w:left="240" w:hanging="240"/>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ЕСФ</w:t>
            </w:r>
          </w:p>
        </w:tc>
        <w:tc>
          <w:tcPr>
            <w:tcW w:w="444" w:type="pct"/>
            <w:vAlign w:val="center"/>
          </w:tcPr>
          <w:p w:rsidR="00A730D0" w:rsidRPr="006C3D08" w:rsidRDefault="00A730D0" w:rsidP="006C3D08">
            <w:pPr>
              <w:spacing w:after="120" w:line="240" w:lineRule="auto"/>
              <w:jc w:val="center"/>
              <w:rPr>
                <w:rFonts w:ascii="Times New Roman" w:eastAsia="Times New Roman" w:hAnsi="Times New Roman" w:cs="Times New Roman"/>
                <w:sz w:val="16"/>
                <w:szCs w:val="16"/>
                <w:lang w:val="bg-BG"/>
              </w:rPr>
            </w:pPr>
            <w:r w:rsidRPr="006C3D08">
              <w:rPr>
                <w:rFonts w:ascii="Times New Roman" w:eastAsia="Times New Roman" w:hAnsi="Times New Roman" w:cs="Times New Roman"/>
                <w:sz w:val="16"/>
                <w:szCs w:val="16"/>
                <w:lang w:val="bg-BG"/>
              </w:rPr>
              <w:t>По-слабо развит</w:t>
            </w:r>
            <w:r w:rsidR="00143394" w:rsidRPr="006C3D08">
              <w:rPr>
                <w:rFonts w:ascii="Times New Roman" w:eastAsia="Times New Roman" w:hAnsi="Times New Roman" w:cs="Times New Roman"/>
                <w:sz w:val="16"/>
                <w:szCs w:val="16"/>
                <w:lang w:val="bg-BG"/>
              </w:rPr>
              <w:t>и</w:t>
            </w:r>
          </w:p>
        </w:tc>
        <w:tc>
          <w:tcPr>
            <w:tcW w:w="154" w:type="pct"/>
            <w:vAlign w:val="center"/>
          </w:tcPr>
          <w:p w:rsidR="00A730D0" w:rsidRPr="006C3D08" w:rsidRDefault="00A730D0" w:rsidP="009166F2">
            <w:pPr>
              <w:spacing w:after="120" w:line="240" w:lineRule="auto"/>
              <w:jc w:val="center"/>
              <w:rPr>
                <w:rFonts w:ascii="Times New Roman" w:eastAsia="Times New Roman" w:hAnsi="Times New Roman" w:cs="Times New Roman"/>
                <w:sz w:val="18"/>
                <w:szCs w:val="18"/>
                <w:lang w:val="bg-BG"/>
              </w:rPr>
            </w:pPr>
          </w:p>
        </w:tc>
        <w:tc>
          <w:tcPr>
            <w:tcW w:w="147" w:type="pct"/>
            <w:vAlign w:val="center"/>
          </w:tcPr>
          <w:p w:rsidR="00A730D0" w:rsidRPr="006C3D08" w:rsidRDefault="00A730D0" w:rsidP="009166F2">
            <w:pPr>
              <w:spacing w:after="120" w:line="240" w:lineRule="auto"/>
              <w:jc w:val="center"/>
              <w:rPr>
                <w:rFonts w:ascii="Times New Roman" w:eastAsia="Times New Roman" w:hAnsi="Times New Roman" w:cs="Times New Roman"/>
                <w:sz w:val="18"/>
                <w:szCs w:val="18"/>
                <w:lang w:val="bg-BG"/>
              </w:rPr>
            </w:pPr>
          </w:p>
        </w:tc>
        <w:tc>
          <w:tcPr>
            <w:tcW w:w="518" w:type="pct"/>
            <w:vAlign w:val="center"/>
          </w:tcPr>
          <w:p w:rsidR="00A730D0" w:rsidRPr="00552BF4" w:rsidRDefault="00A730D0" w:rsidP="006C3D08">
            <w:pPr>
              <w:spacing w:after="120" w:line="240" w:lineRule="auto"/>
              <w:ind w:left="240" w:hanging="240"/>
              <w:jc w:val="center"/>
              <w:rPr>
                <w:rFonts w:ascii="Times New Roman" w:eastAsia="Times New Roman" w:hAnsi="Times New Roman" w:cs="Times New Roman"/>
                <w:sz w:val="16"/>
                <w:szCs w:val="16"/>
                <w:lang w:val="bg-BG"/>
              </w:rPr>
            </w:pPr>
            <w:r w:rsidRPr="00552BF4">
              <w:rPr>
                <w:rFonts w:ascii="Times New Roman" w:eastAsia="Times New Roman" w:hAnsi="Times New Roman" w:cs="Times New Roman"/>
                <w:sz w:val="16"/>
                <w:szCs w:val="16"/>
                <w:lang w:val="bg-BG"/>
              </w:rPr>
              <w:t>2 280</w:t>
            </w:r>
          </w:p>
        </w:tc>
        <w:tc>
          <w:tcPr>
            <w:tcW w:w="151" w:type="pct"/>
            <w:vAlign w:val="center"/>
          </w:tcPr>
          <w:p w:rsidR="00A730D0" w:rsidRPr="0065476F" w:rsidRDefault="00A730D0" w:rsidP="006C3D08">
            <w:pPr>
              <w:spacing w:after="120" w:line="240" w:lineRule="auto"/>
              <w:jc w:val="center"/>
              <w:rPr>
                <w:rFonts w:ascii="Times New Roman" w:eastAsia="Times New Roman" w:hAnsi="Times New Roman" w:cs="Times New Roman"/>
                <w:sz w:val="16"/>
                <w:szCs w:val="16"/>
                <w:lang w:val="bg-BG"/>
              </w:rPr>
            </w:pPr>
          </w:p>
        </w:tc>
        <w:tc>
          <w:tcPr>
            <w:tcW w:w="142" w:type="pct"/>
            <w:vAlign w:val="center"/>
          </w:tcPr>
          <w:p w:rsidR="00A730D0" w:rsidRPr="009166F2" w:rsidRDefault="00A730D0" w:rsidP="00552BF4">
            <w:pPr>
              <w:spacing w:after="120" w:line="240" w:lineRule="auto"/>
              <w:jc w:val="center"/>
              <w:rPr>
                <w:rFonts w:ascii="Times New Roman" w:eastAsia="Times New Roman" w:hAnsi="Times New Roman" w:cs="Times New Roman"/>
                <w:sz w:val="16"/>
                <w:szCs w:val="16"/>
                <w:lang w:val="bg-BG"/>
              </w:rPr>
            </w:pPr>
          </w:p>
        </w:tc>
        <w:tc>
          <w:tcPr>
            <w:tcW w:w="536" w:type="pct"/>
            <w:vAlign w:val="center"/>
          </w:tcPr>
          <w:p w:rsidR="00A730D0" w:rsidRPr="009166F2" w:rsidRDefault="0093007E" w:rsidP="0065476F">
            <w:pPr>
              <w:spacing w:after="120" w:line="240" w:lineRule="auto"/>
              <w:ind w:left="240" w:hanging="240"/>
              <w:jc w:val="center"/>
              <w:rPr>
                <w:rFonts w:ascii="Times New Roman" w:eastAsia="Times New Roman" w:hAnsi="Times New Roman" w:cs="Times New Roman"/>
                <w:sz w:val="16"/>
                <w:szCs w:val="16"/>
                <w:lang w:val="bg-BG"/>
              </w:rPr>
            </w:pPr>
            <w:r>
              <w:rPr>
                <w:rFonts w:ascii="Times New Roman" w:eastAsia="Times New Roman" w:hAnsi="Times New Roman" w:cs="Times New Roman"/>
                <w:sz w:val="16"/>
                <w:szCs w:val="16"/>
                <w:lang w:val="bg-BG"/>
              </w:rPr>
              <w:t>8 150</w:t>
            </w:r>
          </w:p>
        </w:tc>
        <w:tc>
          <w:tcPr>
            <w:tcW w:w="248" w:type="pct"/>
            <w:vAlign w:val="center"/>
          </w:tcPr>
          <w:p w:rsidR="00A730D0" w:rsidRPr="009166F2" w:rsidRDefault="00A730D0" w:rsidP="009166F2">
            <w:pPr>
              <w:spacing w:after="120" w:line="240" w:lineRule="auto"/>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УО</w:t>
            </w:r>
          </w:p>
        </w:tc>
        <w:tc>
          <w:tcPr>
            <w:tcW w:w="524" w:type="pct"/>
            <w:vAlign w:val="center"/>
          </w:tcPr>
          <w:p w:rsidR="00A730D0" w:rsidRPr="009166F2" w:rsidRDefault="00A730D0" w:rsidP="009166F2">
            <w:pPr>
              <w:spacing w:after="120" w:line="240" w:lineRule="auto"/>
              <w:ind w:left="-43" w:firstLine="27"/>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Избраните показатели покриват 70% от бюджета на оста</w:t>
            </w:r>
          </w:p>
        </w:tc>
      </w:tr>
      <w:tr w:rsidR="00E73B6D" w:rsidRPr="0055721A" w:rsidTr="009166F2">
        <w:tc>
          <w:tcPr>
            <w:tcW w:w="656" w:type="pct"/>
          </w:tcPr>
          <w:p w:rsidR="00A730D0" w:rsidRPr="009166F2" w:rsidRDefault="00A730D0" w:rsidP="00A730D0">
            <w:pPr>
              <w:spacing w:after="120" w:line="240" w:lineRule="auto"/>
              <w:jc w:val="both"/>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Показател за резултат</w:t>
            </w:r>
          </w:p>
        </w:tc>
        <w:tc>
          <w:tcPr>
            <w:tcW w:w="147" w:type="pct"/>
          </w:tcPr>
          <w:p w:rsidR="00A730D0" w:rsidRPr="009166F2" w:rsidRDefault="00A730D0" w:rsidP="00A730D0">
            <w:pPr>
              <w:spacing w:after="120" w:line="240" w:lineRule="auto"/>
              <w:ind w:left="240" w:hanging="240"/>
              <w:jc w:val="both"/>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4</w:t>
            </w:r>
          </w:p>
        </w:tc>
        <w:tc>
          <w:tcPr>
            <w:tcW w:w="600" w:type="pct"/>
          </w:tcPr>
          <w:p w:rsidR="00A730D0" w:rsidRPr="009166F2" w:rsidRDefault="00095E07" w:rsidP="00522F4D">
            <w:pPr>
              <w:spacing w:after="120" w:line="240" w:lineRule="auto"/>
              <w:jc w:val="both"/>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 xml:space="preserve">Участници </w:t>
            </w:r>
            <w:r w:rsidR="00A730D0" w:rsidRPr="009166F2">
              <w:rPr>
                <w:rFonts w:ascii="Times New Roman" w:eastAsia="Times New Roman" w:hAnsi="Times New Roman" w:cs="Times New Roman"/>
                <w:sz w:val="16"/>
                <w:szCs w:val="16"/>
                <w:lang w:val="bg-BG"/>
              </w:rPr>
              <w:t xml:space="preserve">с увреждания и </w:t>
            </w:r>
            <w:r w:rsidRPr="009166F2">
              <w:rPr>
                <w:rFonts w:ascii="Times New Roman" w:eastAsia="Times New Roman" w:hAnsi="Times New Roman" w:cs="Times New Roman"/>
                <w:sz w:val="16"/>
                <w:szCs w:val="16"/>
                <w:lang w:val="bg-BG"/>
              </w:rPr>
              <w:t xml:space="preserve">участници </w:t>
            </w:r>
            <w:r w:rsidR="00A730D0" w:rsidRPr="009166F2">
              <w:rPr>
                <w:rFonts w:ascii="Times New Roman" w:eastAsia="Times New Roman" w:hAnsi="Times New Roman" w:cs="Times New Roman"/>
                <w:sz w:val="16"/>
                <w:szCs w:val="16"/>
                <w:lang w:val="bg-BG"/>
              </w:rPr>
              <w:t>над 65 г., в невъзможност за самообслужване, с подобрен достъп до услуги</w:t>
            </w:r>
          </w:p>
        </w:tc>
        <w:tc>
          <w:tcPr>
            <w:tcW w:w="370" w:type="pct"/>
            <w:vAlign w:val="center"/>
          </w:tcPr>
          <w:p w:rsidR="00A730D0" w:rsidRPr="009166F2" w:rsidRDefault="00A730D0" w:rsidP="009166F2">
            <w:pPr>
              <w:spacing w:after="120" w:line="240" w:lineRule="auto"/>
              <w:ind w:left="240" w:hanging="240"/>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Брой</w:t>
            </w:r>
          </w:p>
        </w:tc>
        <w:tc>
          <w:tcPr>
            <w:tcW w:w="362" w:type="pct"/>
            <w:vAlign w:val="center"/>
          </w:tcPr>
          <w:p w:rsidR="00A730D0" w:rsidRPr="009166F2" w:rsidRDefault="00A730D0" w:rsidP="009166F2">
            <w:pPr>
              <w:spacing w:after="120" w:line="240" w:lineRule="auto"/>
              <w:ind w:left="240" w:hanging="240"/>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ЕСФ</w:t>
            </w:r>
          </w:p>
        </w:tc>
        <w:tc>
          <w:tcPr>
            <w:tcW w:w="444" w:type="pct"/>
            <w:vAlign w:val="center"/>
          </w:tcPr>
          <w:p w:rsidR="00A730D0" w:rsidRPr="006C3D08" w:rsidRDefault="00A730D0" w:rsidP="006C3D08">
            <w:pPr>
              <w:spacing w:after="120" w:line="240" w:lineRule="auto"/>
              <w:jc w:val="center"/>
              <w:rPr>
                <w:rFonts w:ascii="Times New Roman" w:eastAsia="Times New Roman" w:hAnsi="Times New Roman" w:cs="Times New Roman"/>
                <w:sz w:val="16"/>
                <w:szCs w:val="16"/>
                <w:lang w:val="bg-BG"/>
              </w:rPr>
            </w:pPr>
            <w:r w:rsidRPr="006C3D08">
              <w:rPr>
                <w:rFonts w:ascii="Times New Roman" w:eastAsia="Times New Roman" w:hAnsi="Times New Roman" w:cs="Times New Roman"/>
                <w:sz w:val="16"/>
                <w:szCs w:val="16"/>
                <w:lang w:val="bg-BG"/>
              </w:rPr>
              <w:t>По-слабо развит</w:t>
            </w:r>
            <w:r w:rsidR="00143394" w:rsidRPr="006C3D08">
              <w:rPr>
                <w:rFonts w:ascii="Times New Roman" w:eastAsia="Times New Roman" w:hAnsi="Times New Roman" w:cs="Times New Roman"/>
                <w:sz w:val="16"/>
                <w:szCs w:val="16"/>
                <w:lang w:val="bg-BG"/>
              </w:rPr>
              <w:t>и</w:t>
            </w:r>
          </w:p>
        </w:tc>
        <w:tc>
          <w:tcPr>
            <w:tcW w:w="154" w:type="pct"/>
            <w:vAlign w:val="center"/>
          </w:tcPr>
          <w:p w:rsidR="00A730D0" w:rsidRPr="006C3D08" w:rsidRDefault="00A730D0" w:rsidP="009166F2">
            <w:pPr>
              <w:spacing w:after="120" w:line="240" w:lineRule="auto"/>
              <w:jc w:val="center"/>
              <w:rPr>
                <w:rFonts w:ascii="Times New Roman" w:eastAsia="Times New Roman" w:hAnsi="Times New Roman" w:cs="Times New Roman"/>
                <w:sz w:val="18"/>
                <w:szCs w:val="18"/>
                <w:lang w:val="bg-BG"/>
              </w:rPr>
            </w:pPr>
          </w:p>
        </w:tc>
        <w:tc>
          <w:tcPr>
            <w:tcW w:w="147" w:type="pct"/>
            <w:vAlign w:val="center"/>
          </w:tcPr>
          <w:p w:rsidR="00A730D0" w:rsidRPr="006C3D08" w:rsidRDefault="00A730D0" w:rsidP="009166F2">
            <w:pPr>
              <w:spacing w:after="120" w:line="240" w:lineRule="auto"/>
              <w:jc w:val="center"/>
              <w:rPr>
                <w:rFonts w:ascii="Times New Roman" w:eastAsia="Times New Roman" w:hAnsi="Times New Roman" w:cs="Times New Roman"/>
                <w:sz w:val="18"/>
                <w:szCs w:val="18"/>
                <w:lang w:val="bg-BG"/>
              </w:rPr>
            </w:pPr>
          </w:p>
        </w:tc>
        <w:tc>
          <w:tcPr>
            <w:tcW w:w="518" w:type="pct"/>
            <w:vAlign w:val="center"/>
          </w:tcPr>
          <w:p w:rsidR="00A730D0" w:rsidRPr="00552BF4" w:rsidRDefault="00A730D0" w:rsidP="006C3D08">
            <w:pPr>
              <w:spacing w:after="120" w:line="240" w:lineRule="auto"/>
              <w:jc w:val="center"/>
              <w:rPr>
                <w:rFonts w:ascii="Times New Roman" w:eastAsia="Times New Roman" w:hAnsi="Times New Roman" w:cs="Times New Roman"/>
                <w:sz w:val="16"/>
                <w:szCs w:val="16"/>
                <w:lang w:val="bg-BG"/>
              </w:rPr>
            </w:pPr>
          </w:p>
          <w:p w:rsidR="00A730D0" w:rsidRPr="0065476F" w:rsidRDefault="00A730D0" w:rsidP="006C3D08">
            <w:pPr>
              <w:spacing w:after="120" w:line="240" w:lineRule="auto"/>
              <w:jc w:val="center"/>
              <w:rPr>
                <w:rFonts w:ascii="Times New Roman" w:eastAsia="Times New Roman" w:hAnsi="Times New Roman" w:cs="Times New Roman"/>
                <w:sz w:val="16"/>
                <w:szCs w:val="16"/>
                <w:lang w:val="bg-BG"/>
              </w:rPr>
            </w:pPr>
            <w:r w:rsidRPr="0065476F">
              <w:rPr>
                <w:rFonts w:ascii="Times New Roman" w:eastAsia="Times New Roman" w:hAnsi="Times New Roman" w:cs="Times New Roman"/>
                <w:sz w:val="16"/>
                <w:szCs w:val="16"/>
                <w:lang w:val="bg-BG"/>
              </w:rPr>
              <w:t>5 460</w:t>
            </w:r>
          </w:p>
          <w:p w:rsidR="00A730D0" w:rsidRPr="009166F2" w:rsidRDefault="00A730D0" w:rsidP="00552BF4">
            <w:pPr>
              <w:spacing w:after="120" w:line="240" w:lineRule="auto"/>
              <w:jc w:val="center"/>
              <w:rPr>
                <w:rFonts w:ascii="Times New Roman" w:eastAsia="Times New Roman" w:hAnsi="Times New Roman" w:cs="Times New Roman"/>
                <w:sz w:val="16"/>
                <w:szCs w:val="16"/>
                <w:lang w:val="bg-BG"/>
              </w:rPr>
            </w:pPr>
          </w:p>
        </w:tc>
        <w:tc>
          <w:tcPr>
            <w:tcW w:w="151" w:type="pct"/>
            <w:vAlign w:val="center"/>
          </w:tcPr>
          <w:p w:rsidR="00A730D0" w:rsidRPr="009166F2" w:rsidRDefault="00A730D0" w:rsidP="0065476F">
            <w:pPr>
              <w:spacing w:after="120" w:line="240" w:lineRule="auto"/>
              <w:jc w:val="center"/>
              <w:rPr>
                <w:rFonts w:ascii="Times New Roman" w:eastAsia="Times New Roman" w:hAnsi="Times New Roman" w:cs="Times New Roman"/>
                <w:sz w:val="16"/>
                <w:szCs w:val="16"/>
                <w:lang w:val="bg-BG"/>
              </w:rPr>
            </w:pPr>
          </w:p>
        </w:tc>
        <w:tc>
          <w:tcPr>
            <w:tcW w:w="142" w:type="pct"/>
            <w:vAlign w:val="center"/>
          </w:tcPr>
          <w:p w:rsidR="00A730D0" w:rsidRPr="009166F2" w:rsidRDefault="00A730D0" w:rsidP="009166F2">
            <w:pPr>
              <w:spacing w:after="120" w:line="240" w:lineRule="auto"/>
              <w:jc w:val="center"/>
              <w:rPr>
                <w:rFonts w:ascii="Times New Roman" w:eastAsia="Times New Roman" w:hAnsi="Times New Roman" w:cs="Times New Roman"/>
                <w:sz w:val="16"/>
                <w:szCs w:val="16"/>
                <w:lang w:val="bg-BG"/>
              </w:rPr>
            </w:pPr>
          </w:p>
        </w:tc>
        <w:tc>
          <w:tcPr>
            <w:tcW w:w="536" w:type="pct"/>
            <w:vAlign w:val="center"/>
          </w:tcPr>
          <w:p w:rsidR="00A730D0" w:rsidRPr="009166F2" w:rsidRDefault="00A730D0" w:rsidP="009166F2">
            <w:pPr>
              <w:spacing w:after="120" w:line="240" w:lineRule="auto"/>
              <w:jc w:val="center"/>
              <w:rPr>
                <w:rFonts w:ascii="Times New Roman" w:eastAsia="Times New Roman" w:hAnsi="Times New Roman" w:cs="Times New Roman"/>
                <w:sz w:val="16"/>
                <w:szCs w:val="16"/>
                <w:lang w:val="bg-BG"/>
              </w:rPr>
            </w:pPr>
          </w:p>
          <w:p w:rsidR="00A730D0" w:rsidRPr="009166F2" w:rsidRDefault="00A730D0" w:rsidP="009166F2">
            <w:pPr>
              <w:spacing w:after="120" w:line="240" w:lineRule="auto"/>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27 280</w:t>
            </w:r>
          </w:p>
        </w:tc>
        <w:tc>
          <w:tcPr>
            <w:tcW w:w="248" w:type="pct"/>
            <w:vAlign w:val="center"/>
          </w:tcPr>
          <w:p w:rsidR="00A730D0" w:rsidRPr="009166F2" w:rsidRDefault="00A730D0" w:rsidP="009166F2">
            <w:pPr>
              <w:spacing w:after="120" w:line="240" w:lineRule="auto"/>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УО</w:t>
            </w:r>
          </w:p>
        </w:tc>
        <w:tc>
          <w:tcPr>
            <w:tcW w:w="524" w:type="pct"/>
            <w:vAlign w:val="center"/>
          </w:tcPr>
          <w:p w:rsidR="00A730D0" w:rsidRPr="009166F2" w:rsidRDefault="00A730D0" w:rsidP="009166F2">
            <w:pPr>
              <w:spacing w:after="120" w:line="240" w:lineRule="auto"/>
              <w:ind w:left="-43" w:firstLine="27"/>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Избраните показатели покриват 70% от бюджета на оста</w:t>
            </w:r>
          </w:p>
        </w:tc>
      </w:tr>
      <w:tr w:rsidR="00E73B6D" w:rsidRPr="0055721A" w:rsidTr="009166F2">
        <w:tc>
          <w:tcPr>
            <w:tcW w:w="656" w:type="pct"/>
          </w:tcPr>
          <w:p w:rsidR="00A730D0" w:rsidRPr="009166F2" w:rsidRDefault="00A730D0" w:rsidP="00A730D0">
            <w:pPr>
              <w:spacing w:after="120" w:line="240" w:lineRule="auto"/>
              <w:jc w:val="both"/>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Показател за изпълнение</w:t>
            </w:r>
          </w:p>
        </w:tc>
        <w:tc>
          <w:tcPr>
            <w:tcW w:w="147" w:type="pct"/>
          </w:tcPr>
          <w:p w:rsidR="00A730D0" w:rsidRPr="009166F2" w:rsidRDefault="00A730D0" w:rsidP="00A730D0">
            <w:pPr>
              <w:spacing w:after="120" w:line="240" w:lineRule="auto"/>
              <w:ind w:left="240" w:hanging="240"/>
              <w:jc w:val="both"/>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5</w:t>
            </w:r>
          </w:p>
        </w:tc>
        <w:tc>
          <w:tcPr>
            <w:tcW w:w="600" w:type="pct"/>
          </w:tcPr>
          <w:p w:rsidR="00A730D0" w:rsidRPr="009166F2" w:rsidRDefault="001863F2" w:rsidP="00522F4D">
            <w:pPr>
              <w:spacing w:after="120" w:line="240" w:lineRule="auto"/>
              <w:jc w:val="both"/>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ru-RU"/>
              </w:rPr>
              <w:t xml:space="preserve">Деца и младежи, настанени в институции, обхванати </w:t>
            </w:r>
            <w:r w:rsidR="00143394" w:rsidRPr="009166F2">
              <w:rPr>
                <w:rFonts w:ascii="Times New Roman" w:eastAsia="Times New Roman" w:hAnsi="Times New Roman" w:cs="Times New Roman"/>
                <w:sz w:val="16"/>
                <w:szCs w:val="16"/>
                <w:lang w:val="ru-RU"/>
              </w:rPr>
              <w:t>в интервенции</w:t>
            </w:r>
            <w:r w:rsidRPr="009166F2">
              <w:rPr>
                <w:rFonts w:ascii="Times New Roman" w:eastAsia="Times New Roman" w:hAnsi="Times New Roman" w:cs="Times New Roman"/>
                <w:sz w:val="16"/>
                <w:szCs w:val="16"/>
                <w:lang w:val="ru-RU"/>
              </w:rPr>
              <w:t xml:space="preserve"> за деинституционализация</w:t>
            </w:r>
          </w:p>
        </w:tc>
        <w:tc>
          <w:tcPr>
            <w:tcW w:w="370" w:type="pct"/>
            <w:vAlign w:val="center"/>
          </w:tcPr>
          <w:p w:rsidR="00A730D0" w:rsidRPr="009166F2" w:rsidRDefault="00A730D0" w:rsidP="009166F2">
            <w:pPr>
              <w:spacing w:after="120" w:line="240" w:lineRule="auto"/>
              <w:ind w:left="240" w:hanging="240"/>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Брой</w:t>
            </w:r>
          </w:p>
        </w:tc>
        <w:tc>
          <w:tcPr>
            <w:tcW w:w="362" w:type="pct"/>
            <w:vAlign w:val="center"/>
          </w:tcPr>
          <w:p w:rsidR="00A730D0" w:rsidRPr="009166F2" w:rsidRDefault="00A730D0" w:rsidP="009166F2">
            <w:pPr>
              <w:spacing w:after="120" w:line="240" w:lineRule="auto"/>
              <w:ind w:left="240" w:hanging="240"/>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ЕСФ</w:t>
            </w:r>
          </w:p>
        </w:tc>
        <w:tc>
          <w:tcPr>
            <w:tcW w:w="444" w:type="pct"/>
            <w:vAlign w:val="center"/>
          </w:tcPr>
          <w:p w:rsidR="00A730D0" w:rsidRPr="006C3D08" w:rsidRDefault="00A730D0" w:rsidP="006C3D08">
            <w:pPr>
              <w:spacing w:after="120" w:line="240" w:lineRule="auto"/>
              <w:jc w:val="center"/>
              <w:rPr>
                <w:rFonts w:ascii="Times New Roman" w:eastAsia="Times New Roman" w:hAnsi="Times New Roman" w:cs="Times New Roman"/>
                <w:sz w:val="16"/>
                <w:szCs w:val="16"/>
                <w:lang w:val="bg-BG"/>
              </w:rPr>
            </w:pPr>
            <w:r w:rsidRPr="006C3D08">
              <w:rPr>
                <w:rFonts w:ascii="Times New Roman" w:eastAsia="Times New Roman" w:hAnsi="Times New Roman" w:cs="Times New Roman"/>
                <w:sz w:val="16"/>
                <w:szCs w:val="16"/>
                <w:lang w:val="bg-BG"/>
              </w:rPr>
              <w:t>По-слабо развит</w:t>
            </w:r>
            <w:r w:rsidR="00143394" w:rsidRPr="006C3D08">
              <w:rPr>
                <w:rFonts w:ascii="Times New Roman" w:eastAsia="Times New Roman" w:hAnsi="Times New Roman" w:cs="Times New Roman"/>
                <w:sz w:val="16"/>
                <w:szCs w:val="16"/>
                <w:lang w:val="bg-BG"/>
              </w:rPr>
              <w:t>и</w:t>
            </w:r>
          </w:p>
        </w:tc>
        <w:tc>
          <w:tcPr>
            <w:tcW w:w="154" w:type="pct"/>
            <w:vAlign w:val="center"/>
          </w:tcPr>
          <w:p w:rsidR="00A730D0" w:rsidRPr="006C3D08" w:rsidRDefault="00A730D0" w:rsidP="009166F2">
            <w:pPr>
              <w:spacing w:after="120" w:line="240" w:lineRule="auto"/>
              <w:jc w:val="center"/>
              <w:rPr>
                <w:rFonts w:ascii="Times New Roman" w:eastAsia="Times New Roman" w:hAnsi="Times New Roman" w:cs="Times New Roman"/>
                <w:sz w:val="18"/>
                <w:szCs w:val="18"/>
                <w:lang w:val="bg-BG"/>
              </w:rPr>
            </w:pPr>
          </w:p>
        </w:tc>
        <w:tc>
          <w:tcPr>
            <w:tcW w:w="147" w:type="pct"/>
            <w:vAlign w:val="center"/>
          </w:tcPr>
          <w:p w:rsidR="00A730D0" w:rsidRPr="006C3D08" w:rsidRDefault="00A730D0" w:rsidP="009166F2">
            <w:pPr>
              <w:spacing w:after="120" w:line="240" w:lineRule="auto"/>
              <w:jc w:val="center"/>
              <w:rPr>
                <w:rFonts w:ascii="Times New Roman" w:eastAsia="Times New Roman" w:hAnsi="Times New Roman" w:cs="Times New Roman"/>
                <w:sz w:val="18"/>
                <w:szCs w:val="18"/>
                <w:lang w:val="bg-BG"/>
              </w:rPr>
            </w:pPr>
          </w:p>
        </w:tc>
        <w:tc>
          <w:tcPr>
            <w:tcW w:w="518" w:type="pct"/>
            <w:vAlign w:val="center"/>
          </w:tcPr>
          <w:p w:rsidR="00A730D0" w:rsidRPr="00552BF4" w:rsidRDefault="00A730D0" w:rsidP="006C3D08">
            <w:pPr>
              <w:spacing w:after="120" w:line="240" w:lineRule="auto"/>
              <w:ind w:left="240" w:hanging="240"/>
              <w:jc w:val="center"/>
              <w:rPr>
                <w:rFonts w:ascii="Times New Roman" w:eastAsia="Times New Roman" w:hAnsi="Times New Roman" w:cs="Times New Roman"/>
                <w:sz w:val="16"/>
                <w:szCs w:val="16"/>
                <w:lang w:val="bg-BG"/>
              </w:rPr>
            </w:pPr>
            <w:r w:rsidRPr="00552BF4">
              <w:rPr>
                <w:rFonts w:ascii="Times New Roman" w:eastAsia="Times New Roman" w:hAnsi="Times New Roman" w:cs="Times New Roman"/>
                <w:sz w:val="16"/>
                <w:szCs w:val="16"/>
                <w:lang w:val="bg-BG"/>
              </w:rPr>
              <w:t>235</w:t>
            </w:r>
          </w:p>
        </w:tc>
        <w:tc>
          <w:tcPr>
            <w:tcW w:w="151" w:type="pct"/>
            <w:vAlign w:val="center"/>
          </w:tcPr>
          <w:p w:rsidR="00A730D0" w:rsidRPr="0065476F" w:rsidRDefault="00A730D0" w:rsidP="006C3D08">
            <w:pPr>
              <w:spacing w:after="120" w:line="240" w:lineRule="auto"/>
              <w:jc w:val="center"/>
              <w:rPr>
                <w:rFonts w:ascii="Times New Roman" w:eastAsia="Times New Roman" w:hAnsi="Times New Roman" w:cs="Times New Roman"/>
                <w:sz w:val="16"/>
                <w:szCs w:val="16"/>
                <w:lang w:val="bg-BG"/>
              </w:rPr>
            </w:pPr>
          </w:p>
        </w:tc>
        <w:tc>
          <w:tcPr>
            <w:tcW w:w="142" w:type="pct"/>
            <w:vAlign w:val="center"/>
          </w:tcPr>
          <w:p w:rsidR="00A730D0" w:rsidRPr="009166F2" w:rsidRDefault="00A730D0" w:rsidP="00552BF4">
            <w:pPr>
              <w:spacing w:after="120" w:line="240" w:lineRule="auto"/>
              <w:jc w:val="center"/>
              <w:rPr>
                <w:rFonts w:ascii="Times New Roman" w:eastAsia="Times New Roman" w:hAnsi="Times New Roman" w:cs="Times New Roman"/>
                <w:sz w:val="16"/>
                <w:szCs w:val="16"/>
                <w:lang w:val="bg-BG"/>
              </w:rPr>
            </w:pPr>
          </w:p>
        </w:tc>
        <w:tc>
          <w:tcPr>
            <w:tcW w:w="536" w:type="pct"/>
            <w:vAlign w:val="center"/>
          </w:tcPr>
          <w:p w:rsidR="00A730D0" w:rsidRPr="009166F2" w:rsidRDefault="00A730D0" w:rsidP="0065476F">
            <w:pPr>
              <w:spacing w:after="120" w:line="240" w:lineRule="auto"/>
              <w:ind w:left="240" w:hanging="240"/>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1 680</w:t>
            </w:r>
          </w:p>
        </w:tc>
        <w:tc>
          <w:tcPr>
            <w:tcW w:w="248" w:type="pct"/>
            <w:vAlign w:val="center"/>
          </w:tcPr>
          <w:p w:rsidR="00A730D0" w:rsidRPr="009166F2" w:rsidRDefault="00A730D0" w:rsidP="009166F2">
            <w:pPr>
              <w:spacing w:after="120" w:line="240" w:lineRule="auto"/>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УО</w:t>
            </w:r>
          </w:p>
        </w:tc>
        <w:tc>
          <w:tcPr>
            <w:tcW w:w="524" w:type="pct"/>
            <w:vAlign w:val="center"/>
          </w:tcPr>
          <w:p w:rsidR="00A730D0" w:rsidRPr="009166F2" w:rsidRDefault="00A730D0" w:rsidP="009166F2">
            <w:pPr>
              <w:spacing w:after="120" w:line="240" w:lineRule="auto"/>
              <w:ind w:left="-43" w:firstLine="27"/>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Избраните показатели покриват 70% от бюджета на оста</w:t>
            </w:r>
          </w:p>
        </w:tc>
      </w:tr>
      <w:tr w:rsidR="00E73B6D" w:rsidRPr="0055721A" w:rsidTr="009166F2">
        <w:tc>
          <w:tcPr>
            <w:tcW w:w="656" w:type="pct"/>
          </w:tcPr>
          <w:p w:rsidR="00A730D0" w:rsidRPr="009166F2" w:rsidRDefault="00A730D0" w:rsidP="00A730D0">
            <w:pPr>
              <w:spacing w:after="120" w:line="240" w:lineRule="auto"/>
              <w:jc w:val="both"/>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Показател за изпълнение</w:t>
            </w:r>
          </w:p>
        </w:tc>
        <w:tc>
          <w:tcPr>
            <w:tcW w:w="147" w:type="pct"/>
          </w:tcPr>
          <w:p w:rsidR="00A730D0" w:rsidRPr="009166F2" w:rsidRDefault="00A730D0" w:rsidP="00A730D0">
            <w:pPr>
              <w:spacing w:after="120" w:line="240" w:lineRule="auto"/>
              <w:ind w:left="240" w:hanging="240"/>
              <w:jc w:val="both"/>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6</w:t>
            </w:r>
          </w:p>
        </w:tc>
        <w:tc>
          <w:tcPr>
            <w:tcW w:w="600" w:type="pct"/>
          </w:tcPr>
          <w:p w:rsidR="00A730D0" w:rsidRPr="009166F2" w:rsidRDefault="00A730D0" w:rsidP="00522F4D">
            <w:pPr>
              <w:spacing w:after="120" w:line="240" w:lineRule="auto"/>
              <w:jc w:val="both"/>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Брой на кооперативните предприятия и предприятоията на социалната икономика, получили подкрепа</w:t>
            </w:r>
          </w:p>
        </w:tc>
        <w:tc>
          <w:tcPr>
            <w:tcW w:w="370" w:type="pct"/>
            <w:vAlign w:val="center"/>
          </w:tcPr>
          <w:p w:rsidR="00A730D0" w:rsidRPr="009166F2" w:rsidRDefault="00A730D0" w:rsidP="009166F2">
            <w:pPr>
              <w:spacing w:after="120" w:line="240" w:lineRule="auto"/>
              <w:ind w:left="240" w:hanging="240"/>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Брой</w:t>
            </w:r>
          </w:p>
        </w:tc>
        <w:tc>
          <w:tcPr>
            <w:tcW w:w="362" w:type="pct"/>
            <w:vAlign w:val="center"/>
          </w:tcPr>
          <w:p w:rsidR="00A730D0" w:rsidRPr="009166F2" w:rsidRDefault="00A730D0" w:rsidP="009166F2">
            <w:pPr>
              <w:spacing w:after="120" w:line="240" w:lineRule="auto"/>
              <w:ind w:left="240" w:hanging="240"/>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ЕСФ</w:t>
            </w:r>
          </w:p>
        </w:tc>
        <w:tc>
          <w:tcPr>
            <w:tcW w:w="444" w:type="pct"/>
            <w:vAlign w:val="center"/>
          </w:tcPr>
          <w:p w:rsidR="00A730D0" w:rsidRPr="006C3D08" w:rsidRDefault="00A730D0" w:rsidP="006C3D08">
            <w:pPr>
              <w:spacing w:after="120" w:line="240" w:lineRule="auto"/>
              <w:jc w:val="center"/>
              <w:rPr>
                <w:rFonts w:ascii="Times New Roman" w:eastAsia="Times New Roman" w:hAnsi="Times New Roman" w:cs="Times New Roman"/>
                <w:sz w:val="16"/>
                <w:szCs w:val="16"/>
                <w:lang w:val="bg-BG"/>
              </w:rPr>
            </w:pPr>
            <w:r w:rsidRPr="006C3D08">
              <w:rPr>
                <w:rFonts w:ascii="Times New Roman" w:eastAsia="Times New Roman" w:hAnsi="Times New Roman" w:cs="Times New Roman"/>
                <w:sz w:val="16"/>
                <w:szCs w:val="16"/>
                <w:lang w:val="bg-BG"/>
              </w:rPr>
              <w:t>По-слабо развит</w:t>
            </w:r>
            <w:r w:rsidR="00143394" w:rsidRPr="006C3D08">
              <w:rPr>
                <w:rFonts w:ascii="Times New Roman" w:eastAsia="Times New Roman" w:hAnsi="Times New Roman" w:cs="Times New Roman"/>
                <w:sz w:val="16"/>
                <w:szCs w:val="16"/>
                <w:lang w:val="bg-BG"/>
              </w:rPr>
              <w:t>и</w:t>
            </w:r>
          </w:p>
        </w:tc>
        <w:tc>
          <w:tcPr>
            <w:tcW w:w="154" w:type="pct"/>
            <w:vAlign w:val="center"/>
          </w:tcPr>
          <w:p w:rsidR="00A730D0" w:rsidRPr="006C3D08" w:rsidRDefault="00A730D0" w:rsidP="009166F2">
            <w:pPr>
              <w:spacing w:after="120" w:line="240" w:lineRule="auto"/>
              <w:jc w:val="center"/>
              <w:rPr>
                <w:rFonts w:ascii="Times New Roman" w:eastAsia="Times New Roman" w:hAnsi="Times New Roman" w:cs="Times New Roman"/>
                <w:sz w:val="18"/>
                <w:szCs w:val="18"/>
                <w:lang w:val="bg-BG"/>
              </w:rPr>
            </w:pPr>
          </w:p>
        </w:tc>
        <w:tc>
          <w:tcPr>
            <w:tcW w:w="147" w:type="pct"/>
            <w:vAlign w:val="center"/>
          </w:tcPr>
          <w:p w:rsidR="00A730D0" w:rsidRPr="006C3D08" w:rsidRDefault="00A730D0" w:rsidP="009166F2">
            <w:pPr>
              <w:spacing w:after="120" w:line="240" w:lineRule="auto"/>
              <w:jc w:val="center"/>
              <w:rPr>
                <w:rFonts w:ascii="Times New Roman" w:eastAsia="Times New Roman" w:hAnsi="Times New Roman" w:cs="Times New Roman"/>
                <w:sz w:val="18"/>
                <w:szCs w:val="18"/>
                <w:lang w:val="bg-BG"/>
              </w:rPr>
            </w:pPr>
          </w:p>
        </w:tc>
        <w:tc>
          <w:tcPr>
            <w:tcW w:w="518" w:type="pct"/>
            <w:vAlign w:val="center"/>
          </w:tcPr>
          <w:p w:rsidR="00A730D0" w:rsidRPr="00552BF4" w:rsidRDefault="00A730D0" w:rsidP="006C3D08">
            <w:pPr>
              <w:spacing w:after="120" w:line="240" w:lineRule="auto"/>
              <w:ind w:left="240" w:hanging="240"/>
              <w:jc w:val="center"/>
              <w:rPr>
                <w:rFonts w:ascii="Times New Roman" w:eastAsia="Times New Roman" w:hAnsi="Times New Roman" w:cs="Times New Roman"/>
                <w:sz w:val="16"/>
                <w:szCs w:val="16"/>
                <w:lang w:val="bg-BG"/>
              </w:rPr>
            </w:pPr>
            <w:r w:rsidRPr="00552BF4">
              <w:rPr>
                <w:rFonts w:ascii="Times New Roman" w:eastAsia="Times New Roman" w:hAnsi="Times New Roman" w:cs="Times New Roman"/>
                <w:sz w:val="16"/>
                <w:szCs w:val="16"/>
                <w:lang w:val="bg-BG"/>
              </w:rPr>
              <w:t>65</w:t>
            </w:r>
          </w:p>
        </w:tc>
        <w:tc>
          <w:tcPr>
            <w:tcW w:w="151" w:type="pct"/>
            <w:vAlign w:val="center"/>
          </w:tcPr>
          <w:p w:rsidR="00A730D0" w:rsidRPr="0065476F" w:rsidRDefault="00A730D0" w:rsidP="006C3D08">
            <w:pPr>
              <w:spacing w:after="120" w:line="240" w:lineRule="auto"/>
              <w:jc w:val="center"/>
              <w:rPr>
                <w:rFonts w:ascii="Times New Roman" w:eastAsia="Times New Roman" w:hAnsi="Times New Roman" w:cs="Times New Roman"/>
                <w:sz w:val="16"/>
                <w:szCs w:val="16"/>
                <w:lang w:val="bg-BG"/>
              </w:rPr>
            </w:pPr>
          </w:p>
        </w:tc>
        <w:tc>
          <w:tcPr>
            <w:tcW w:w="142" w:type="pct"/>
            <w:vAlign w:val="center"/>
          </w:tcPr>
          <w:p w:rsidR="00A730D0" w:rsidRPr="009166F2" w:rsidRDefault="00A730D0" w:rsidP="00552BF4">
            <w:pPr>
              <w:spacing w:after="120" w:line="240" w:lineRule="auto"/>
              <w:jc w:val="center"/>
              <w:rPr>
                <w:rFonts w:ascii="Times New Roman" w:eastAsia="Times New Roman" w:hAnsi="Times New Roman" w:cs="Times New Roman"/>
                <w:sz w:val="16"/>
                <w:szCs w:val="16"/>
                <w:lang w:val="bg-BG"/>
              </w:rPr>
            </w:pPr>
          </w:p>
        </w:tc>
        <w:tc>
          <w:tcPr>
            <w:tcW w:w="536" w:type="pct"/>
            <w:vAlign w:val="center"/>
          </w:tcPr>
          <w:p w:rsidR="00A730D0" w:rsidRPr="009166F2" w:rsidRDefault="00A730D0" w:rsidP="0065476F">
            <w:pPr>
              <w:spacing w:after="120" w:line="240" w:lineRule="auto"/>
              <w:jc w:val="center"/>
              <w:rPr>
                <w:rFonts w:ascii="Times New Roman" w:eastAsia="Times New Roman" w:hAnsi="Times New Roman" w:cs="Times New Roman"/>
                <w:sz w:val="16"/>
                <w:szCs w:val="16"/>
                <w:lang w:val="bg-BG"/>
              </w:rPr>
            </w:pPr>
          </w:p>
          <w:p w:rsidR="00A730D0" w:rsidRPr="009166F2" w:rsidRDefault="00A730D0" w:rsidP="009166F2">
            <w:pPr>
              <w:spacing w:after="120" w:line="240" w:lineRule="auto"/>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270</w:t>
            </w:r>
          </w:p>
        </w:tc>
        <w:tc>
          <w:tcPr>
            <w:tcW w:w="248" w:type="pct"/>
            <w:vAlign w:val="center"/>
          </w:tcPr>
          <w:p w:rsidR="00A730D0" w:rsidRPr="009166F2" w:rsidRDefault="00A730D0" w:rsidP="009166F2">
            <w:pPr>
              <w:spacing w:after="120" w:line="240" w:lineRule="auto"/>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УО</w:t>
            </w:r>
          </w:p>
        </w:tc>
        <w:tc>
          <w:tcPr>
            <w:tcW w:w="524" w:type="pct"/>
            <w:vAlign w:val="center"/>
          </w:tcPr>
          <w:p w:rsidR="00A730D0" w:rsidRPr="009166F2" w:rsidRDefault="00A730D0" w:rsidP="009166F2">
            <w:pPr>
              <w:spacing w:after="120" w:line="240" w:lineRule="auto"/>
              <w:ind w:left="-43" w:firstLine="27"/>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Избраните показатели покриват 70% от бюджета на оста</w:t>
            </w:r>
          </w:p>
        </w:tc>
      </w:tr>
    </w:tbl>
    <w:p w:rsidR="00A730D0" w:rsidRPr="0004058C" w:rsidRDefault="00A730D0" w:rsidP="00A730D0">
      <w:pPr>
        <w:spacing w:after="120" w:line="240" w:lineRule="auto"/>
        <w:jc w:val="both"/>
        <w:rPr>
          <w:rFonts w:ascii="Times New Roman" w:eastAsia="Times New Roman" w:hAnsi="Times New Roman" w:cs="Times New Roman"/>
          <w:b/>
          <w:smallCaps/>
          <w:sz w:val="24"/>
          <w:szCs w:val="24"/>
          <w:lang w:val="bg-BG"/>
        </w:rPr>
      </w:pPr>
    </w:p>
    <w:p w:rsidR="00A730D0" w:rsidRPr="0004058C" w:rsidRDefault="00A730D0" w:rsidP="0006273D">
      <w:pPr>
        <w:pStyle w:val="Heading4"/>
      </w:pPr>
      <w:r w:rsidRPr="0004058C">
        <w:t>2.A.9. Категории интервенции (</w:t>
      </w:r>
      <w:r w:rsidR="00244433">
        <w:rPr>
          <w:bCs/>
        </w:rPr>
        <w:t>ч</w:t>
      </w:r>
      <w:r w:rsidRPr="0004058C">
        <w:rPr>
          <w:bCs/>
        </w:rPr>
        <w:t>лен 96 (2) (б) (vi)</w:t>
      </w:r>
      <w:bookmarkEnd w:id="159"/>
      <w:r w:rsidRPr="0004058C">
        <w:t xml:space="preserve"> от Регламент</w:t>
      </w:r>
      <w:r w:rsidR="008D0DB2" w:rsidRPr="0004058C">
        <w:t xml:space="preserve"> </w:t>
      </w:r>
      <w:r w:rsidRPr="0004058C">
        <w:t>(ес) № 1303/2013)</w:t>
      </w:r>
    </w:p>
    <w:p w:rsidR="00A730D0" w:rsidRPr="0004058C" w:rsidRDefault="00A730D0" w:rsidP="00A730D0">
      <w:pPr>
        <w:suppressAutoHyphens/>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b/>
          <w:sz w:val="24"/>
          <w:szCs w:val="24"/>
          <w:lang w:val="bg-BG"/>
        </w:rPr>
        <w:t>Таблица 7-11: Категории интервенции (</w:t>
      </w:r>
      <w:r w:rsidRPr="0004058C">
        <w:rPr>
          <w:rFonts w:ascii="Times New Roman" w:eastAsia="Times New Roman" w:hAnsi="Times New Roman" w:cs="Times New Roman"/>
          <w:sz w:val="24"/>
          <w:szCs w:val="24"/>
          <w:lang w:val="bg-BG"/>
        </w:rPr>
        <w:t>отделни таблици по фонд и по категория регион, ако приоритетна ос обхваща повече от една категория или фонд)</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4978"/>
        <w:gridCol w:w="2039"/>
        <w:gridCol w:w="2125"/>
      </w:tblGrid>
      <w:tr w:rsidR="00A730D0" w:rsidRPr="0055721A" w:rsidTr="009547ED">
        <w:trPr>
          <w:trHeight w:val="390"/>
        </w:trPr>
        <w:tc>
          <w:tcPr>
            <w:tcW w:w="5000" w:type="pct"/>
            <w:gridSpan w:val="3"/>
            <w:vAlign w:val="center"/>
          </w:tcPr>
          <w:p w:rsidR="00A730D0" w:rsidRPr="0004058C" w:rsidRDefault="00A730D0" w:rsidP="00A730D0">
            <w:pPr>
              <w:spacing w:after="120" w:line="240" w:lineRule="auto"/>
              <w:jc w:val="both"/>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Таблица 7: Измерение 1 -Област на интервенция</w:t>
            </w:r>
          </w:p>
        </w:tc>
      </w:tr>
      <w:tr w:rsidR="00A730D0" w:rsidRPr="0004058C" w:rsidTr="009547ED">
        <w:trPr>
          <w:trHeight w:val="483"/>
        </w:trPr>
        <w:tc>
          <w:tcPr>
            <w:tcW w:w="2723"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Фонд</w:t>
            </w:r>
          </w:p>
        </w:tc>
        <w:tc>
          <w:tcPr>
            <w:tcW w:w="2277"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ЕСФ</w:t>
            </w:r>
          </w:p>
        </w:tc>
      </w:tr>
      <w:tr w:rsidR="00A730D0" w:rsidRPr="0004058C" w:rsidTr="009547ED">
        <w:trPr>
          <w:trHeight w:val="546"/>
        </w:trPr>
        <w:tc>
          <w:tcPr>
            <w:tcW w:w="2723"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Категория регион</w:t>
            </w:r>
          </w:p>
        </w:tc>
        <w:tc>
          <w:tcPr>
            <w:tcW w:w="2277"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По-слабо развити региони</w:t>
            </w:r>
          </w:p>
        </w:tc>
      </w:tr>
      <w:tr w:rsidR="00A730D0" w:rsidRPr="0004058C" w:rsidTr="009547ED">
        <w:trPr>
          <w:trHeight w:val="699"/>
        </w:trPr>
        <w:tc>
          <w:tcPr>
            <w:tcW w:w="2723" w:type="pct"/>
            <w:noWrap/>
            <w:vAlign w:val="center"/>
          </w:tcPr>
          <w:p w:rsidR="00A730D0" w:rsidRPr="0004058C" w:rsidRDefault="00A730D0" w:rsidP="00A730D0">
            <w:pPr>
              <w:spacing w:after="120" w:line="240" w:lineRule="auto"/>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Приоритетна ос</w:t>
            </w:r>
          </w:p>
        </w:tc>
        <w:tc>
          <w:tcPr>
            <w:tcW w:w="1115" w:type="pct"/>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Код</w:t>
            </w:r>
          </w:p>
        </w:tc>
        <w:tc>
          <w:tcPr>
            <w:tcW w:w="1162" w:type="pct"/>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Сума</w:t>
            </w:r>
            <w:r w:rsidR="008D0DB2" w:rsidRPr="0004058C">
              <w:rPr>
                <w:rFonts w:ascii="Times New Roman" w:eastAsia="Times New Roman" w:hAnsi="Times New Roman" w:cs="Times New Roman"/>
                <w:b/>
                <w:bCs/>
                <w:color w:val="000000"/>
                <w:sz w:val="24"/>
                <w:szCs w:val="24"/>
                <w:lang w:val="bg-BG" w:eastAsia="bg-BG"/>
              </w:rPr>
              <w:t xml:space="preserve"> </w:t>
            </w:r>
            <w:r w:rsidRPr="0004058C">
              <w:rPr>
                <w:rFonts w:ascii="Times New Roman" w:eastAsia="Times New Roman" w:hAnsi="Times New Roman" w:cs="Times New Roman"/>
                <w:b/>
                <w:bCs/>
                <w:color w:val="000000"/>
                <w:sz w:val="24"/>
                <w:szCs w:val="24"/>
                <w:lang w:val="bg-BG" w:eastAsia="bg-BG"/>
              </w:rPr>
              <w:t>(в евро)</w:t>
            </w:r>
          </w:p>
        </w:tc>
      </w:tr>
      <w:tr w:rsidR="00A730D0" w:rsidRPr="0004058C" w:rsidTr="009547ED">
        <w:trPr>
          <w:trHeight w:val="425"/>
        </w:trPr>
        <w:tc>
          <w:tcPr>
            <w:tcW w:w="2723" w:type="pct"/>
            <w:vMerge w:val="restart"/>
            <w:noWrap/>
          </w:tcPr>
          <w:p w:rsidR="00A730D0" w:rsidRPr="0004058C" w:rsidRDefault="00A730D0" w:rsidP="00A730D0">
            <w:pPr>
              <w:keepNext/>
              <w:shd w:val="clear" w:color="auto" w:fill="FFFFFF"/>
              <w:spacing w:after="120" w:line="240" w:lineRule="auto"/>
              <w:jc w:val="both"/>
              <w:outlineLvl w:val="1"/>
              <w:rPr>
                <w:rFonts w:ascii="Times New Roman" w:eastAsia="Times New Roman" w:hAnsi="Times New Roman" w:cs="Times New Roman"/>
                <w:b/>
                <w:sz w:val="24"/>
                <w:szCs w:val="20"/>
                <w:lang w:val="bg-BG"/>
              </w:rPr>
            </w:pPr>
          </w:p>
          <w:p w:rsidR="00A730D0" w:rsidRPr="0004058C" w:rsidRDefault="00A730D0" w:rsidP="00A730D0">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bookmarkStart w:id="160" w:name="_Toc407104301"/>
            <w:bookmarkStart w:id="161" w:name="_Toc407104458"/>
            <w:r w:rsidRPr="0004058C">
              <w:rPr>
                <w:rFonts w:ascii="Times New Roman" w:eastAsia="Times New Roman" w:hAnsi="Times New Roman" w:cs="Times New Roman"/>
                <w:b/>
                <w:sz w:val="24"/>
                <w:szCs w:val="20"/>
                <w:lang w:val="bg-BG"/>
              </w:rPr>
              <w:t>Приоритетна ос № 2</w:t>
            </w:r>
            <w:r w:rsidR="00657384">
              <w:rPr>
                <w:rFonts w:ascii="Times New Roman" w:eastAsia="Times New Roman" w:hAnsi="Times New Roman" w:cs="Times New Roman"/>
                <w:b/>
                <w:sz w:val="24"/>
                <w:szCs w:val="20"/>
              </w:rPr>
              <w:t>:</w:t>
            </w:r>
            <w:r w:rsidRPr="0004058C">
              <w:rPr>
                <w:rFonts w:ascii="Times New Roman" w:eastAsia="Times New Roman" w:hAnsi="Times New Roman" w:cs="Times New Roman"/>
                <w:b/>
                <w:sz w:val="24"/>
                <w:szCs w:val="20"/>
                <w:lang w:val="bg-BG"/>
              </w:rPr>
              <w:t xml:space="preserve"> „</w:t>
            </w:r>
            <w:r w:rsidR="00657384" w:rsidRPr="0004058C">
              <w:rPr>
                <w:rFonts w:ascii="Times New Roman" w:eastAsia="Times New Roman" w:hAnsi="Times New Roman" w:cs="Times New Roman"/>
                <w:b/>
                <w:sz w:val="24"/>
                <w:szCs w:val="20"/>
                <w:lang w:val="bg-BG"/>
              </w:rPr>
              <w:t>НАМАЛЯВАНЕ НА БЕДНОСТТА И НАСЪРЧАВАНЕ НА СОЦИАЛНОТО ВКЛЮЧВАНЕ”</w:t>
            </w:r>
            <w:bookmarkEnd w:id="160"/>
            <w:bookmarkEnd w:id="161"/>
          </w:p>
        </w:tc>
        <w:tc>
          <w:tcPr>
            <w:tcW w:w="1115" w:type="pct"/>
          </w:tcPr>
          <w:p w:rsidR="00A730D0" w:rsidRPr="0004058C" w:rsidRDefault="00A730D0" w:rsidP="00A730D0">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109</w:t>
            </w:r>
          </w:p>
        </w:tc>
        <w:tc>
          <w:tcPr>
            <w:tcW w:w="1162" w:type="pct"/>
            <w:shd w:val="clear" w:color="000000" w:fill="FFFFFF"/>
            <w:noWrap/>
          </w:tcPr>
          <w:p w:rsidR="00A730D0" w:rsidRPr="0004058C" w:rsidRDefault="00D97F41" w:rsidP="00A730D0">
            <w:pPr>
              <w:spacing w:after="120" w:line="240" w:lineRule="auto"/>
              <w:ind w:left="240" w:hanging="240"/>
              <w:jc w:val="center"/>
              <w:rPr>
                <w:rFonts w:ascii="Times New Roman" w:eastAsia="Times New Roman" w:hAnsi="Times New Roman" w:cs="Times New Roman"/>
                <w:b/>
                <w:sz w:val="24"/>
                <w:szCs w:val="20"/>
                <w:lang w:val="bg-BG"/>
              </w:rPr>
            </w:pPr>
            <w:r w:rsidRPr="00D97F41">
              <w:rPr>
                <w:rFonts w:ascii="Times New Roman" w:eastAsia="Times New Roman" w:hAnsi="Times New Roman" w:cs="Times New Roman"/>
                <w:b/>
                <w:sz w:val="24"/>
                <w:szCs w:val="20"/>
                <w:lang w:val="bg-BG"/>
              </w:rPr>
              <w:t>57 920 054,00</w:t>
            </w:r>
          </w:p>
        </w:tc>
      </w:tr>
      <w:tr w:rsidR="00A730D0" w:rsidRPr="0004058C" w:rsidTr="009547ED">
        <w:trPr>
          <w:trHeight w:val="275"/>
        </w:trPr>
        <w:tc>
          <w:tcPr>
            <w:tcW w:w="2723" w:type="pct"/>
            <w:vMerge/>
            <w:noWrap/>
            <w:vAlign w:val="center"/>
          </w:tcPr>
          <w:p w:rsidR="00A730D0" w:rsidRPr="0004058C" w:rsidRDefault="00A730D0" w:rsidP="00A730D0">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p>
        </w:tc>
        <w:tc>
          <w:tcPr>
            <w:tcW w:w="1115" w:type="pct"/>
          </w:tcPr>
          <w:p w:rsidR="00A730D0" w:rsidRPr="0004058C" w:rsidRDefault="00A730D0" w:rsidP="00A730D0">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110</w:t>
            </w:r>
          </w:p>
        </w:tc>
        <w:tc>
          <w:tcPr>
            <w:tcW w:w="1162" w:type="pct"/>
            <w:shd w:val="clear" w:color="000000" w:fill="FFFFFF"/>
            <w:noWrap/>
          </w:tcPr>
          <w:p w:rsidR="00A730D0" w:rsidRPr="0004058C" w:rsidRDefault="00D97F41" w:rsidP="00A730D0">
            <w:pPr>
              <w:spacing w:after="120" w:line="240" w:lineRule="auto"/>
              <w:ind w:left="240" w:hanging="240"/>
              <w:jc w:val="center"/>
              <w:rPr>
                <w:rFonts w:ascii="Times New Roman" w:eastAsia="Times New Roman" w:hAnsi="Times New Roman" w:cs="Times New Roman"/>
                <w:b/>
                <w:sz w:val="24"/>
                <w:szCs w:val="20"/>
                <w:lang w:val="bg-BG"/>
              </w:rPr>
            </w:pPr>
            <w:r w:rsidRPr="00D97F41">
              <w:rPr>
                <w:rFonts w:ascii="Times New Roman" w:eastAsia="Times New Roman" w:hAnsi="Times New Roman" w:cs="Times New Roman"/>
                <w:b/>
                <w:sz w:val="24"/>
                <w:szCs w:val="20"/>
                <w:lang w:val="bg-BG"/>
              </w:rPr>
              <w:t>57 920 054,00</w:t>
            </w:r>
          </w:p>
        </w:tc>
      </w:tr>
      <w:tr w:rsidR="00A730D0" w:rsidRPr="0004058C" w:rsidTr="009547ED">
        <w:trPr>
          <w:trHeight w:val="265"/>
        </w:trPr>
        <w:tc>
          <w:tcPr>
            <w:tcW w:w="2723" w:type="pct"/>
            <w:vMerge/>
            <w:noWrap/>
            <w:vAlign w:val="center"/>
          </w:tcPr>
          <w:p w:rsidR="00A730D0" w:rsidRPr="0004058C" w:rsidRDefault="00A730D0" w:rsidP="00A730D0">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p>
        </w:tc>
        <w:tc>
          <w:tcPr>
            <w:tcW w:w="1115" w:type="pct"/>
          </w:tcPr>
          <w:p w:rsidR="00A730D0" w:rsidRPr="0004058C" w:rsidRDefault="00A730D0" w:rsidP="00A730D0">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112</w:t>
            </w:r>
          </w:p>
        </w:tc>
        <w:tc>
          <w:tcPr>
            <w:tcW w:w="1162" w:type="pct"/>
            <w:shd w:val="clear" w:color="000000" w:fill="FFFFFF"/>
            <w:noWrap/>
          </w:tcPr>
          <w:p w:rsidR="00A730D0" w:rsidRPr="0004058C" w:rsidRDefault="00D97F41" w:rsidP="00A730D0">
            <w:pPr>
              <w:spacing w:after="120" w:line="240" w:lineRule="auto"/>
              <w:ind w:left="240" w:hanging="240"/>
              <w:jc w:val="center"/>
              <w:rPr>
                <w:rFonts w:ascii="Times New Roman" w:eastAsia="Times New Roman" w:hAnsi="Times New Roman" w:cs="Times New Roman"/>
                <w:b/>
                <w:sz w:val="24"/>
                <w:szCs w:val="20"/>
                <w:lang w:val="bg-BG"/>
              </w:rPr>
            </w:pPr>
            <w:r w:rsidRPr="00D97F41">
              <w:rPr>
                <w:rFonts w:ascii="Times New Roman" w:eastAsia="Times New Roman" w:hAnsi="Times New Roman" w:cs="Times New Roman"/>
                <w:b/>
                <w:sz w:val="24"/>
                <w:szCs w:val="20"/>
                <w:lang w:val="bg-BG"/>
              </w:rPr>
              <w:t>143 663 453,00</w:t>
            </w:r>
          </w:p>
        </w:tc>
      </w:tr>
      <w:tr w:rsidR="00A730D0" w:rsidRPr="0004058C" w:rsidTr="009547ED">
        <w:trPr>
          <w:trHeight w:val="269"/>
        </w:trPr>
        <w:tc>
          <w:tcPr>
            <w:tcW w:w="2723" w:type="pct"/>
            <w:vMerge/>
            <w:noWrap/>
            <w:vAlign w:val="center"/>
          </w:tcPr>
          <w:p w:rsidR="00A730D0" w:rsidRPr="0004058C" w:rsidRDefault="00A730D0" w:rsidP="00A730D0">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p>
        </w:tc>
        <w:tc>
          <w:tcPr>
            <w:tcW w:w="1115" w:type="pct"/>
          </w:tcPr>
          <w:p w:rsidR="00A730D0" w:rsidRPr="0004058C" w:rsidRDefault="00A730D0" w:rsidP="00A730D0">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113</w:t>
            </w:r>
          </w:p>
        </w:tc>
        <w:tc>
          <w:tcPr>
            <w:tcW w:w="1162" w:type="pct"/>
            <w:shd w:val="clear" w:color="000000" w:fill="FFFFFF"/>
            <w:noWrap/>
          </w:tcPr>
          <w:p w:rsidR="00A730D0" w:rsidRPr="0004058C" w:rsidRDefault="00D97F41" w:rsidP="00A730D0">
            <w:pPr>
              <w:spacing w:after="120" w:line="240" w:lineRule="auto"/>
              <w:ind w:left="240" w:hanging="240"/>
              <w:jc w:val="center"/>
              <w:rPr>
                <w:rFonts w:ascii="Times New Roman" w:eastAsia="Times New Roman" w:hAnsi="Times New Roman" w:cs="Times New Roman"/>
                <w:b/>
                <w:sz w:val="24"/>
                <w:szCs w:val="20"/>
                <w:lang w:val="bg-BG"/>
              </w:rPr>
            </w:pPr>
            <w:r w:rsidRPr="00D97F41">
              <w:rPr>
                <w:rFonts w:ascii="Times New Roman" w:eastAsia="Times New Roman" w:hAnsi="Times New Roman" w:cs="Times New Roman"/>
                <w:b/>
                <w:sz w:val="24"/>
                <w:szCs w:val="20"/>
                <w:lang w:val="bg-BG"/>
              </w:rPr>
              <w:t>26 460 027,00</w:t>
            </w:r>
          </w:p>
        </w:tc>
      </w:tr>
    </w:tbl>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4980"/>
        <w:gridCol w:w="2039"/>
        <w:gridCol w:w="2123"/>
      </w:tblGrid>
      <w:tr w:rsidR="00A730D0" w:rsidRPr="0055721A" w:rsidTr="009547ED">
        <w:trPr>
          <w:trHeight w:val="390"/>
        </w:trPr>
        <w:tc>
          <w:tcPr>
            <w:tcW w:w="5000" w:type="pct"/>
            <w:gridSpan w:val="3"/>
            <w:vAlign w:val="center"/>
          </w:tcPr>
          <w:p w:rsidR="00A730D0" w:rsidRPr="0004058C" w:rsidRDefault="00A730D0" w:rsidP="00A730D0">
            <w:pPr>
              <w:spacing w:after="120" w:line="240" w:lineRule="auto"/>
              <w:jc w:val="both"/>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Таблица 8: Измерение 2 -Форма на финансиране</w:t>
            </w:r>
          </w:p>
        </w:tc>
      </w:tr>
      <w:tr w:rsidR="00A730D0" w:rsidRPr="0004058C" w:rsidTr="009547ED">
        <w:trPr>
          <w:trHeight w:val="483"/>
        </w:trPr>
        <w:tc>
          <w:tcPr>
            <w:tcW w:w="2724"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Фонд</w:t>
            </w:r>
          </w:p>
        </w:tc>
        <w:tc>
          <w:tcPr>
            <w:tcW w:w="2276"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ЕСФ</w:t>
            </w:r>
          </w:p>
        </w:tc>
      </w:tr>
      <w:tr w:rsidR="00A730D0" w:rsidRPr="0004058C" w:rsidTr="009547ED">
        <w:trPr>
          <w:trHeight w:val="546"/>
        </w:trPr>
        <w:tc>
          <w:tcPr>
            <w:tcW w:w="2724"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Категория регион</w:t>
            </w:r>
          </w:p>
        </w:tc>
        <w:tc>
          <w:tcPr>
            <w:tcW w:w="2276"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По-слабо развити региони</w:t>
            </w:r>
          </w:p>
        </w:tc>
      </w:tr>
      <w:tr w:rsidR="00A730D0" w:rsidRPr="0004058C" w:rsidTr="009547ED">
        <w:trPr>
          <w:trHeight w:val="699"/>
        </w:trPr>
        <w:tc>
          <w:tcPr>
            <w:tcW w:w="2724" w:type="pct"/>
            <w:noWrap/>
            <w:vAlign w:val="center"/>
          </w:tcPr>
          <w:p w:rsidR="00A730D0" w:rsidRPr="0004058C" w:rsidRDefault="00A730D0" w:rsidP="00A730D0">
            <w:pPr>
              <w:spacing w:after="120" w:line="240" w:lineRule="auto"/>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Приоритетна ос</w:t>
            </w:r>
          </w:p>
        </w:tc>
        <w:tc>
          <w:tcPr>
            <w:tcW w:w="1115" w:type="pct"/>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Код</w:t>
            </w:r>
          </w:p>
        </w:tc>
        <w:tc>
          <w:tcPr>
            <w:tcW w:w="1162" w:type="pct"/>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Сума (в евро)</w:t>
            </w:r>
          </w:p>
        </w:tc>
      </w:tr>
      <w:tr w:rsidR="00A730D0" w:rsidRPr="0004058C" w:rsidTr="009166F2">
        <w:trPr>
          <w:trHeight w:val="425"/>
        </w:trPr>
        <w:tc>
          <w:tcPr>
            <w:tcW w:w="2724" w:type="pct"/>
            <w:vMerge w:val="restart"/>
            <w:noWrap/>
            <w:vAlign w:val="center"/>
          </w:tcPr>
          <w:p w:rsidR="00A730D0" w:rsidRPr="0004058C" w:rsidRDefault="00A730D0" w:rsidP="00522F4D">
            <w:pPr>
              <w:keepNext/>
              <w:shd w:val="clear" w:color="auto" w:fill="FFFFFF"/>
              <w:spacing w:after="120" w:line="240" w:lineRule="auto"/>
              <w:jc w:val="both"/>
              <w:outlineLvl w:val="1"/>
              <w:rPr>
                <w:rFonts w:ascii="Times New Roman" w:eastAsia="Times New Roman" w:hAnsi="Times New Roman" w:cs="Times New Roman"/>
                <w:b/>
                <w:sz w:val="24"/>
                <w:szCs w:val="20"/>
                <w:lang w:val="bg-BG"/>
              </w:rPr>
            </w:pPr>
            <w:bookmarkStart w:id="162" w:name="_Toc407104302"/>
            <w:bookmarkStart w:id="163" w:name="_Toc407104459"/>
            <w:r w:rsidRPr="0004058C">
              <w:rPr>
                <w:rFonts w:ascii="Times New Roman" w:eastAsia="Times New Roman" w:hAnsi="Times New Roman" w:cs="Times New Roman"/>
                <w:b/>
                <w:sz w:val="24"/>
                <w:szCs w:val="20"/>
                <w:lang w:val="bg-BG"/>
              </w:rPr>
              <w:t>Приоритетна ос № 2</w:t>
            </w:r>
            <w:r w:rsidR="00657384">
              <w:rPr>
                <w:rFonts w:ascii="Times New Roman" w:eastAsia="Times New Roman" w:hAnsi="Times New Roman" w:cs="Times New Roman"/>
                <w:b/>
                <w:sz w:val="24"/>
                <w:szCs w:val="20"/>
              </w:rPr>
              <w:t>:</w:t>
            </w:r>
            <w:r w:rsidRPr="0004058C">
              <w:rPr>
                <w:rFonts w:ascii="Times New Roman" w:eastAsia="Times New Roman" w:hAnsi="Times New Roman" w:cs="Times New Roman"/>
                <w:b/>
                <w:sz w:val="24"/>
                <w:szCs w:val="20"/>
                <w:lang w:val="bg-BG"/>
              </w:rPr>
              <w:t xml:space="preserve"> </w:t>
            </w:r>
            <w:r w:rsidR="00657384" w:rsidRPr="0004058C">
              <w:rPr>
                <w:rFonts w:ascii="Times New Roman" w:eastAsia="Times New Roman" w:hAnsi="Times New Roman" w:cs="Times New Roman"/>
                <w:b/>
                <w:sz w:val="24"/>
                <w:szCs w:val="20"/>
                <w:lang w:val="bg-BG"/>
              </w:rPr>
              <w:t>„НАМАЛЯВАНЕ НА БЕДНОСТТА И НАСЪРЧАВАНЕ НА СОЦИАЛНОТО ВКЛЮЧВАНЕ”</w:t>
            </w:r>
            <w:bookmarkEnd w:id="162"/>
            <w:bookmarkEnd w:id="163"/>
          </w:p>
        </w:tc>
        <w:tc>
          <w:tcPr>
            <w:tcW w:w="1115" w:type="pct"/>
            <w:vAlign w:val="center"/>
          </w:tcPr>
          <w:p w:rsidR="00A730D0" w:rsidRPr="0004058C" w:rsidRDefault="00A730D0" w:rsidP="00AF06BE">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01</w:t>
            </w:r>
          </w:p>
        </w:tc>
        <w:tc>
          <w:tcPr>
            <w:tcW w:w="1162" w:type="pct"/>
            <w:shd w:val="clear" w:color="000000" w:fill="FFFFFF"/>
            <w:noWrap/>
            <w:vAlign w:val="center"/>
          </w:tcPr>
          <w:p w:rsidR="00A730D0" w:rsidRPr="0004058C" w:rsidRDefault="00D97F41" w:rsidP="00A730D0">
            <w:pPr>
              <w:spacing w:after="120" w:line="240" w:lineRule="auto"/>
              <w:ind w:left="240" w:firstLine="1"/>
              <w:jc w:val="center"/>
              <w:rPr>
                <w:rFonts w:ascii="Times New Roman" w:eastAsia="Times New Roman" w:hAnsi="Times New Roman" w:cs="Times New Roman"/>
                <w:b/>
                <w:color w:val="000000"/>
                <w:sz w:val="24"/>
                <w:szCs w:val="24"/>
                <w:lang w:val="bg-BG"/>
              </w:rPr>
            </w:pPr>
            <w:r w:rsidRPr="00D97F41">
              <w:rPr>
                <w:rFonts w:ascii="Times New Roman" w:eastAsia="Times New Roman" w:hAnsi="Times New Roman" w:cs="Times New Roman"/>
                <w:b/>
                <w:color w:val="000000"/>
                <w:sz w:val="24"/>
                <w:szCs w:val="24"/>
                <w:lang w:val="bg-BG"/>
              </w:rPr>
              <w:t>275 963 588,00</w:t>
            </w:r>
          </w:p>
        </w:tc>
      </w:tr>
      <w:tr w:rsidR="00A730D0" w:rsidRPr="0004058C" w:rsidTr="009166F2">
        <w:trPr>
          <w:trHeight w:val="425"/>
        </w:trPr>
        <w:tc>
          <w:tcPr>
            <w:tcW w:w="2724" w:type="pct"/>
            <w:vMerge/>
            <w:noWrap/>
            <w:vAlign w:val="center"/>
          </w:tcPr>
          <w:p w:rsidR="00A730D0" w:rsidRPr="0004058C" w:rsidRDefault="00A730D0" w:rsidP="00A730D0">
            <w:pPr>
              <w:keepNext/>
              <w:shd w:val="clear" w:color="auto" w:fill="FFFFFF"/>
              <w:spacing w:after="120" w:line="240" w:lineRule="auto"/>
              <w:outlineLvl w:val="1"/>
              <w:rPr>
                <w:rFonts w:ascii="Times New Roman" w:eastAsia="Times New Roman" w:hAnsi="Times New Roman" w:cs="Times New Roman"/>
                <w:b/>
                <w:sz w:val="24"/>
                <w:szCs w:val="24"/>
                <w:shd w:val="clear" w:color="auto" w:fill="FFFFFF"/>
                <w:lang w:val="bg-BG" w:eastAsia="fr-BE"/>
              </w:rPr>
            </w:pPr>
          </w:p>
        </w:tc>
        <w:tc>
          <w:tcPr>
            <w:tcW w:w="1115" w:type="pct"/>
            <w:vAlign w:val="center"/>
          </w:tcPr>
          <w:p w:rsidR="00A730D0" w:rsidRPr="0004058C" w:rsidRDefault="00A730D0" w:rsidP="00AF06BE">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05</w:t>
            </w:r>
          </w:p>
        </w:tc>
        <w:tc>
          <w:tcPr>
            <w:tcW w:w="1162" w:type="pct"/>
            <w:shd w:val="clear" w:color="000000" w:fill="FFFFFF"/>
            <w:noWrap/>
            <w:vAlign w:val="center"/>
          </w:tcPr>
          <w:p w:rsidR="00A730D0" w:rsidRPr="0004058C" w:rsidRDefault="00A730D0" w:rsidP="00A730D0">
            <w:pPr>
              <w:spacing w:after="120" w:line="240" w:lineRule="auto"/>
              <w:ind w:left="240" w:firstLine="1"/>
              <w:jc w:val="center"/>
              <w:rPr>
                <w:rFonts w:ascii="Times New Roman" w:eastAsia="Times New Roman" w:hAnsi="Times New Roman" w:cs="Times New Roman"/>
                <w:b/>
                <w:color w:val="000000"/>
                <w:sz w:val="24"/>
                <w:szCs w:val="24"/>
                <w:lang w:val="bg-BG"/>
              </w:rPr>
            </w:pPr>
            <w:r w:rsidRPr="0004058C">
              <w:rPr>
                <w:rFonts w:ascii="Times New Roman" w:eastAsia="Times New Roman" w:hAnsi="Times New Roman" w:cs="Times New Roman"/>
                <w:b/>
                <w:color w:val="000000"/>
                <w:sz w:val="24"/>
                <w:szCs w:val="24"/>
                <w:lang w:val="bg-BG"/>
              </w:rPr>
              <w:t>10 000 000,00</w:t>
            </w:r>
          </w:p>
        </w:tc>
      </w:tr>
    </w:tbl>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4983"/>
        <w:gridCol w:w="2033"/>
        <w:gridCol w:w="2126"/>
      </w:tblGrid>
      <w:tr w:rsidR="00A730D0" w:rsidRPr="0004058C" w:rsidTr="009547ED">
        <w:trPr>
          <w:trHeight w:val="390"/>
        </w:trPr>
        <w:tc>
          <w:tcPr>
            <w:tcW w:w="5000" w:type="pct"/>
            <w:gridSpan w:val="3"/>
            <w:vAlign w:val="center"/>
          </w:tcPr>
          <w:p w:rsidR="00A730D0" w:rsidRPr="0004058C" w:rsidRDefault="00A730D0" w:rsidP="00A730D0">
            <w:pPr>
              <w:spacing w:after="120" w:line="240" w:lineRule="auto"/>
              <w:jc w:val="both"/>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Таблица 9: Измерение 3 – Вид територия</w:t>
            </w:r>
          </w:p>
        </w:tc>
      </w:tr>
      <w:tr w:rsidR="00A730D0" w:rsidRPr="0004058C" w:rsidTr="009547ED">
        <w:trPr>
          <w:trHeight w:val="483"/>
        </w:trPr>
        <w:tc>
          <w:tcPr>
            <w:tcW w:w="2725"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Фонд</w:t>
            </w:r>
          </w:p>
        </w:tc>
        <w:tc>
          <w:tcPr>
            <w:tcW w:w="2275"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ЕСФ</w:t>
            </w:r>
          </w:p>
        </w:tc>
      </w:tr>
      <w:tr w:rsidR="00A730D0" w:rsidRPr="0004058C" w:rsidTr="009547ED">
        <w:trPr>
          <w:trHeight w:val="546"/>
        </w:trPr>
        <w:tc>
          <w:tcPr>
            <w:tcW w:w="2725"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Категория регион</w:t>
            </w:r>
          </w:p>
        </w:tc>
        <w:tc>
          <w:tcPr>
            <w:tcW w:w="2275"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По-слабо развити региони</w:t>
            </w:r>
          </w:p>
        </w:tc>
      </w:tr>
      <w:tr w:rsidR="00A730D0" w:rsidRPr="0004058C" w:rsidTr="009547ED">
        <w:trPr>
          <w:trHeight w:val="699"/>
        </w:trPr>
        <w:tc>
          <w:tcPr>
            <w:tcW w:w="2725" w:type="pct"/>
            <w:noWrap/>
            <w:vAlign w:val="center"/>
          </w:tcPr>
          <w:p w:rsidR="00A730D0" w:rsidRPr="0004058C" w:rsidRDefault="00A730D0" w:rsidP="00A730D0">
            <w:pPr>
              <w:spacing w:after="120" w:line="240" w:lineRule="auto"/>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Приоритетна ос</w:t>
            </w:r>
          </w:p>
        </w:tc>
        <w:tc>
          <w:tcPr>
            <w:tcW w:w="1112" w:type="pct"/>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Код</w:t>
            </w:r>
          </w:p>
        </w:tc>
        <w:tc>
          <w:tcPr>
            <w:tcW w:w="1163" w:type="pct"/>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Сума (в евро)</w:t>
            </w:r>
          </w:p>
        </w:tc>
      </w:tr>
      <w:tr w:rsidR="00A730D0" w:rsidRPr="0004058C" w:rsidTr="009547ED">
        <w:trPr>
          <w:trHeight w:val="425"/>
        </w:trPr>
        <w:tc>
          <w:tcPr>
            <w:tcW w:w="2725" w:type="pct"/>
            <w:noWrap/>
            <w:vAlign w:val="center"/>
          </w:tcPr>
          <w:p w:rsidR="00A730D0" w:rsidRPr="0004058C" w:rsidRDefault="00A730D0" w:rsidP="00522F4D">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bookmarkStart w:id="164" w:name="_Toc407104303"/>
            <w:bookmarkStart w:id="165" w:name="_Toc407104460"/>
            <w:r w:rsidRPr="0004058C">
              <w:rPr>
                <w:rFonts w:ascii="Times New Roman" w:eastAsia="Times New Roman" w:hAnsi="Times New Roman" w:cs="Times New Roman"/>
                <w:b/>
                <w:sz w:val="24"/>
                <w:szCs w:val="20"/>
                <w:lang w:val="bg-BG"/>
              </w:rPr>
              <w:t>Приоритетна ос № 2</w:t>
            </w:r>
            <w:r w:rsidR="00657384">
              <w:rPr>
                <w:rFonts w:ascii="Times New Roman" w:eastAsia="Times New Roman" w:hAnsi="Times New Roman" w:cs="Times New Roman"/>
                <w:b/>
                <w:sz w:val="24"/>
                <w:szCs w:val="20"/>
              </w:rPr>
              <w:t>:</w:t>
            </w:r>
            <w:r w:rsidRPr="0004058C">
              <w:rPr>
                <w:rFonts w:ascii="Times New Roman" w:eastAsia="Times New Roman" w:hAnsi="Times New Roman" w:cs="Times New Roman"/>
                <w:b/>
                <w:sz w:val="24"/>
                <w:szCs w:val="20"/>
                <w:lang w:val="bg-BG"/>
              </w:rPr>
              <w:t xml:space="preserve"> </w:t>
            </w:r>
            <w:r w:rsidR="00657384" w:rsidRPr="0004058C">
              <w:rPr>
                <w:rFonts w:ascii="Times New Roman" w:eastAsia="Times New Roman" w:hAnsi="Times New Roman" w:cs="Times New Roman"/>
                <w:b/>
                <w:sz w:val="24"/>
                <w:szCs w:val="20"/>
                <w:lang w:val="bg-BG"/>
              </w:rPr>
              <w:t>„НАМАЛЯВАНЕ НА БЕДНОСТТА И НАСЪРЧАВАНЕ НА СОЦИАЛНОТО ВКЛЮЧВАНЕ”</w:t>
            </w:r>
            <w:bookmarkEnd w:id="164"/>
            <w:bookmarkEnd w:id="165"/>
          </w:p>
        </w:tc>
        <w:tc>
          <w:tcPr>
            <w:tcW w:w="1112" w:type="pct"/>
          </w:tcPr>
          <w:p w:rsidR="00A730D0" w:rsidRPr="0004058C" w:rsidRDefault="00A730D0" w:rsidP="00A730D0">
            <w:pPr>
              <w:spacing w:after="120" w:line="240" w:lineRule="auto"/>
              <w:jc w:val="center"/>
              <w:rPr>
                <w:rFonts w:ascii="Times New Roman" w:eastAsia="Times New Roman" w:hAnsi="Times New Roman" w:cs="Times New Roman"/>
                <w:b/>
                <w:sz w:val="24"/>
                <w:szCs w:val="20"/>
                <w:lang w:val="bg-BG"/>
              </w:rPr>
            </w:pPr>
          </w:p>
          <w:p w:rsidR="00A730D0" w:rsidRPr="0004058C" w:rsidRDefault="00A730D0" w:rsidP="00A730D0">
            <w:pPr>
              <w:spacing w:after="120" w:line="240" w:lineRule="auto"/>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07</w:t>
            </w:r>
          </w:p>
        </w:tc>
        <w:tc>
          <w:tcPr>
            <w:tcW w:w="1163" w:type="pct"/>
            <w:shd w:val="clear" w:color="000000" w:fill="FFFFFF"/>
            <w:noWrap/>
            <w:vAlign w:val="center"/>
          </w:tcPr>
          <w:p w:rsidR="00A730D0" w:rsidRPr="0004058C" w:rsidRDefault="00D97F41" w:rsidP="00A730D0">
            <w:pPr>
              <w:spacing w:after="120" w:line="240" w:lineRule="auto"/>
              <w:ind w:left="240" w:firstLine="1"/>
              <w:jc w:val="center"/>
              <w:rPr>
                <w:rFonts w:ascii="Times New Roman" w:eastAsia="Times New Roman" w:hAnsi="Times New Roman" w:cs="Times New Roman"/>
                <w:b/>
                <w:color w:val="000000"/>
                <w:sz w:val="24"/>
                <w:szCs w:val="24"/>
                <w:lang w:val="bg-BG"/>
              </w:rPr>
            </w:pPr>
            <w:r w:rsidRPr="00D97F41">
              <w:rPr>
                <w:rFonts w:ascii="Times New Roman" w:eastAsia="Times New Roman" w:hAnsi="Times New Roman" w:cs="Times New Roman"/>
                <w:b/>
                <w:color w:val="000000"/>
                <w:sz w:val="24"/>
                <w:szCs w:val="24"/>
                <w:lang w:val="bg-BG"/>
              </w:rPr>
              <w:t>285 963 588,00</w:t>
            </w:r>
          </w:p>
        </w:tc>
      </w:tr>
    </w:tbl>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4982"/>
        <w:gridCol w:w="1889"/>
        <w:gridCol w:w="2271"/>
      </w:tblGrid>
      <w:tr w:rsidR="00A730D0" w:rsidRPr="0055721A" w:rsidTr="009547ED">
        <w:trPr>
          <w:trHeight w:val="390"/>
        </w:trPr>
        <w:tc>
          <w:tcPr>
            <w:tcW w:w="5000" w:type="pct"/>
            <w:gridSpan w:val="3"/>
            <w:vAlign w:val="center"/>
          </w:tcPr>
          <w:p w:rsidR="00A730D0" w:rsidRPr="0004058C" w:rsidRDefault="00A730D0" w:rsidP="00A730D0">
            <w:pPr>
              <w:spacing w:after="120" w:line="240" w:lineRule="auto"/>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 xml:space="preserve">Таблица 10: </w:t>
            </w:r>
          </w:p>
          <w:p w:rsidR="00A730D0" w:rsidRPr="0004058C" w:rsidRDefault="00A730D0" w:rsidP="00A730D0">
            <w:pPr>
              <w:spacing w:after="120" w:line="240" w:lineRule="auto"/>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 xml:space="preserve">Измерение 4 – Териториални механизми за изпълнение </w:t>
            </w:r>
          </w:p>
        </w:tc>
      </w:tr>
      <w:tr w:rsidR="00A730D0" w:rsidRPr="0004058C" w:rsidTr="009547ED">
        <w:trPr>
          <w:trHeight w:val="483"/>
        </w:trPr>
        <w:tc>
          <w:tcPr>
            <w:tcW w:w="2725"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Фонд</w:t>
            </w:r>
          </w:p>
        </w:tc>
        <w:tc>
          <w:tcPr>
            <w:tcW w:w="2275"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ЕСФ</w:t>
            </w:r>
          </w:p>
        </w:tc>
      </w:tr>
      <w:tr w:rsidR="00A730D0" w:rsidRPr="0004058C" w:rsidTr="009547ED">
        <w:trPr>
          <w:trHeight w:val="546"/>
        </w:trPr>
        <w:tc>
          <w:tcPr>
            <w:tcW w:w="2725"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Категория регион</w:t>
            </w:r>
          </w:p>
        </w:tc>
        <w:tc>
          <w:tcPr>
            <w:tcW w:w="2275"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По-слабо развити региони</w:t>
            </w:r>
          </w:p>
        </w:tc>
      </w:tr>
      <w:tr w:rsidR="00A730D0" w:rsidRPr="0004058C" w:rsidTr="009547ED">
        <w:trPr>
          <w:trHeight w:val="806"/>
        </w:trPr>
        <w:tc>
          <w:tcPr>
            <w:tcW w:w="2725" w:type="pct"/>
            <w:noWrap/>
            <w:vAlign w:val="center"/>
          </w:tcPr>
          <w:p w:rsidR="00A730D0" w:rsidRPr="0004058C" w:rsidRDefault="00A730D0" w:rsidP="00A730D0">
            <w:pPr>
              <w:spacing w:after="120" w:line="240" w:lineRule="auto"/>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Приоритетна ос</w:t>
            </w:r>
          </w:p>
        </w:tc>
        <w:tc>
          <w:tcPr>
            <w:tcW w:w="1033" w:type="pct"/>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Код</w:t>
            </w:r>
          </w:p>
        </w:tc>
        <w:tc>
          <w:tcPr>
            <w:tcW w:w="1242" w:type="pct"/>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Сума</w:t>
            </w:r>
            <w:r w:rsidR="008D0DB2" w:rsidRPr="0004058C">
              <w:rPr>
                <w:rFonts w:ascii="Times New Roman" w:eastAsia="Times New Roman" w:hAnsi="Times New Roman" w:cs="Times New Roman"/>
                <w:b/>
                <w:bCs/>
                <w:color w:val="000000"/>
                <w:sz w:val="24"/>
                <w:szCs w:val="24"/>
                <w:lang w:val="bg-BG" w:eastAsia="bg-BG"/>
              </w:rPr>
              <w:t xml:space="preserve"> </w:t>
            </w:r>
            <w:r w:rsidRPr="0004058C">
              <w:rPr>
                <w:rFonts w:ascii="Times New Roman" w:eastAsia="Times New Roman" w:hAnsi="Times New Roman" w:cs="Times New Roman"/>
                <w:b/>
                <w:bCs/>
                <w:color w:val="000000"/>
                <w:sz w:val="24"/>
                <w:szCs w:val="24"/>
                <w:lang w:val="bg-BG" w:eastAsia="bg-BG"/>
              </w:rPr>
              <w:t>(в евро)</w:t>
            </w:r>
          </w:p>
        </w:tc>
      </w:tr>
      <w:tr w:rsidR="00A730D0" w:rsidRPr="0004058C" w:rsidTr="004E6AEE">
        <w:trPr>
          <w:trHeight w:val="580"/>
        </w:trPr>
        <w:tc>
          <w:tcPr>
            <w:tcW w:w="2725" w:type="pct"/>
            <w:vMerge w:val="restart"/>
            <w:noWrap/>
            <w:vAlign w:val="center"/>
          </w:tcPr>
          <w:p w:rsidR="00A730D0" w:rsidRPr="0004058C" w:rsidRDefault="00A730D0" w:rsidP="00522F4D">
            <w:pPr>
              <w:keepNext/>
              <w:shd w:val="clear" w:color="auto" w:fill="FFFFFF"/>
              <w:spacing w:after="120" w:line="240" w:lineRule="auto"/>
              <w:jc w:val="both"/>
              <w:outlineLvl w:val="1"/>
              <w:rPr>
                <w:rFonts w:ascii="Times New Roman" w:eastAsia="Times New Roman" w:hAnsi="Times New Roman" w:cs="Times New Roman"/>
                <w:b/>
                <w:sz w:val="24"/>
                <w:szCs w:val="20"/>
                <w:lang w:val="bg-BG"/>
              </w:rPr>
            </w:pPr>
            <w:bookmarkStart w:id="166" w:name="_Toc407104304"/>
            <w:bookmarkStart w:id="167" w:name="_Toc407104461"/>
            <w:r w:rsidRPr="0004058C">
              <w:rPr>
                <w:rFonts w:ascii="Times New Roman" w:eastAsia="Times New Roman" w:hAnsi="Times New Roman" w:cs="Times New Roman"/>
                <w:b/>
                <w:sz w:val="24"/>
                <w:szCs w:val="20"/>
                <w:lang w:val="bg-BG"/>
              </w:rPr>
              <w:t>Приоритетна ос № 2</w:t>
            </w:r>
            <w:r w:rsidR="00657384">
              <w:rPr>
                <w:rFonts w:ascii="Times New Roman" w:eastAsia="Times New Roman" w:hAnsi="Times New Roman" w:cs="Times New Roman"/>
                <w:b/>
                <w:sz w:val="24"/>
                <w:szCs w:val="20"/>
              </w:rPr>
              <w:t>:</w:t>
            </w:r>
            <w:r w:rsidRPr="0004058C">
              <w:rPr>
                <w:rFonts w:ascii="Times New Roman" w:eastAsia="Times New Roman" w:hAnsi="Times New Roman" w:cs="Times New Roman"/>
                <w:b/>
                <w:sz w:val="24"/>
                <w:szCs w:val="20"/>
                <w:lang w:val="bg-BG"/>
              </w:rPr>
              <w:t xml:space="preserve"> </w:t>
            </w:r>
            <w:r w:rsidR="00657384" w:rsidRPr="0004058C">
              <w:rPr>
                <w:rFonts w:ascii="Times New Roman" w:eastAsia="Times New Roman" w:hAnsi="Times New Roman" w:cs="Times New Roman"/>
                <w:b/>
                <w:sz w:val="24"/>
                <w:szCs w:val="20"/>
                <w:lang w:val="bg-BG"/>
              </w:rPr>
              <w:t>„НАМАЛЯВАНЕ НА БЕДНОСТТА И НАСЪРЧАВАНЕ НА СОЦИАЛНОТО ВКЛЮЧВАНЕ”</w:t>
            </w:r>
            <w:bookmarkEnd w:id="166"/>
            <w:bookmarkEnd w:id="167"/>
          </w:p>
        </w:tc>
        <w:tc>
          <w:tcPr>
            <w:tcW w:w="1033" w:type="pct"/>
          </w:tcPr>
          <w:p w:rsidR="00D97F41" w:rsidRDefault="00D97F41" w:rsidP="00A730D0">
            <w:pPr>
              <w:spacing w:after="120" w:line="240" w:lineRule="auto"/>
              <w:ind w:left="240" w:hanging="240"/>
              <w:jc w:val="center"/>
              <w:rPr>
                <w:rFonts w:ascii="Times New Roman" w:eastAsia="Times New Roman" w:hAnsi="Times New Roman" w:cs="Times New Roman"/>
                <w:b/>
                <w:bCs/>
                <w:color w:val="000000"/>
                <w:sz w:val="24"/>
                <w:szCs w:val="24"/>
                <w:lang w:eastAsia="bg-BG"/>
              </w:rPr>
            </w:pPr>
          </w:p>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02</w:t>
            </w:r>
          </w:p>
        </w:tc>
        <w:tc>
          <w:tcPr>
            <w:tcW w:w="1242" w:type="pct"/>
            <w:shd w:val="clear" w:color="000000" w:fill="FFFFFF"/>
            <w:noWrap/>
          </w:tcPr>
          <w:p w:rsidR="00D97F41" w:rsidRDefault="00D97F41" w:rsidP="00A730D0">
            <w:pPr>
              <w:spacing w:after="120" w:line="240" w:lineRule="auto"/>
              <w:ind w:left="240" w:hanging="240"/>
              <w:jc w:val="center"/>
              <w:rPr>
                <w:rFonts w:ascii="Times New Roman" w:eastAsia="Times New Roman" w:hAnsi="Times New Roman" w:cs="Times New Roman"/>
                <w:b/>
                <w:sz w:val="24"/>
                <w:szCs w:val="24"/>
              </w:rPr>
            </w:pPr>
          </w:p>
          <w:p w:rsidR="00A730D0" w:rsidRPr="004E6AEE" w:rsidRDefault="00D97F41" w:rsidP="004E6AEE">
            <w:pPr>
              <w:spacing w:after="120" w:line="240" w:lineRule="auto"/>
              <w:ind w:left="240" w:hanging="240"/>
              <w:jc w:val="center"/>
              <w:rPr>
                <w:rFonts w:ascii="Times New Roman" w:eastAsia="Times New Roman" w:hAnsi="Times New Roman" w:cs="Times New Roman"/>
                <w:b/>
                <w:bCs/>
                <w:color w:val="000000"/>
                <w:sz w:val="24"/>
                <w:szCs w:val="24"/>
                <w:lang w:eastAsia="bg-BG"/>
              </w:rPr>
            </w:pPr>
            <w:r w:rsidRPr="00D97F41">
              <w:rPr>
                <w:rFonts w:ascii="Times New Roman" w:eastAsia="Times New Roman" w:hAnsi="Times New Roman" w:cs="Times New Roman"/>
                <w:b/>
                <w:sz w:val="24"/>
                <w:szCs w:val="24"/>
                <w:lang w:val="bg-BG"/>
              </w:rPr>
              <w:t>22 086 914,00</w:t>
            </w:r>
          </w:p>
        </w:tc>
      </w:tr>
      <w:tr w:rsidR="00A730D0" w:rsidRPr="0004058C" w:rsidTr="009547ED">
        <w:trPr>
          <w:trHeight w:val="425"/>
        </w:trPr>
        <w:tc>
          <w:tcPr>
            <w:tcW w:w="2725" w:type="pct"/>
            <w:vMerge/>
            <w:noWrap/>
            <w:vAlign w:val="center"/>
          </w:tcPr>
          <w:p w:rsidR="00A730D0" w:rsidRPr="0004058C" w:rsidRDefault="00A730D0" w:rsidP="00A730D0">
            <w:pPr>
              <w:keepNext/>
              <w:shd w:val="clear" w:color="auto" w:fill="FFFFFF"/>
              <w:spacing w:after="120" w:line="240" w:lineRule="auto"/>
              <w:outlineLvl w:val="1"/>
              <w:rPr>
                <w:rFonts w:ascii="Times New Roman" w:eastAsia="Times New Roman" w:hAnsi="Times New Roman" w:cs="Times New Roman"/>
                <w:b/>
                <w:sz w:val="24"/>
                <w:szCs w:val="20"/>
                <w:lang w:val="bg-BG"/>
              </w:rPr>
            </w:pPr>
          </w:p>
        </w:tc>
        <w:tc>
          <w:tcPr>
            <w:tcW w:w="1033" w:type="pct"/>
          </w:tcPr>
          <w:p w:rsidR="00A730D0" w:rsidRPr="004E6AEE"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eastAsia="bg-BG"/>
              </w:rPr>
            </w:pPr>
            <w:r w:rsidRPr="0004058C">
              <w:rPr>
                <w:rFonts w:ascii="Times New Roman" w:eastAsia="Times New Roman" w:hAnsi="Times New Roman" w:cs="Times New Roman"/>
                <w:b/>
                <w:bCs/>
                <w:color w:val="000000"/>
                <w:sz w:val="24"/>
                <w:szCs w:val="24"/>
                <w:lang w:val="bg-BG" w:eastAsia="bg-BG"/>
              </w:rPr>
              <w:t>06</w:t>
            </w:r>
          </w:p>
        </w:tc>
        <w:tc>
          <w:tcPr>
            <w:tcW w:w="1242" w:type="pct"/>
            <w:shd w:val="clear" w:color="000000" w:fill="FFFFFF"/>
            <w:noWrap/>
          </w:tcPr>
          <w:p w:rsidR="00A730D0" w:rsidRPr="004E6AEE" w:rsidRDefault="00D97F41" w:rsidP="004E6AEE">
            <w:pPr>
              <w:spacing w:after="120" w:line="240" w:lineRule="auto"/>
              <w:ind w:left="240" w:hanging="240"/>
              <w:jc w:val="center"/>
              <w:rPr>
                <w:rFonts w:ascii="Times New Roman" w:eastAsia="Times New Roman" w:hAnsi="Times New Roman" w:cs="Times New Roman"/>
                <w:b/>
                <w:bCs/>
                <w:color w:val="000000"/>
                <w:sz w:val="24"/>
                <w:szCs w:val="24"/>
                <w:lang w:eastAsia="bg-BG"/>
              </w:rPr>
            </w:pPr>
            <w:r w:rsidRPr="00D97F41">
              <w:rPr>
                <w:rFonts w:ascii="Times New Roman" w:eastAsia="Times New Roman" w:hAnsi="Times New Roman" w:cs="Times New Roman"/>
                <w:b/>
                <w:sz w:val="24"/>
                <w:szCs w:val="24"/>
                <w:lang w:val="bg-BG"/>
              </w:rPr>
              <w:t>24 433 129,00</w:t>
            </w:r>
          </w:p>
        </w:tc>
      </w:tr>
      <w:tr w:rsidR="00A730D0" w:rsidRPr="0004058C" w:rsidTr="009547ED">
        <w:trPr>
          <w:trHeight w:val="425"/>
        </w:trPr>
        <w:tc>
          <w:tcPr>
            <w:tcW w:w="2725" w:type="pct"/>
            <w:vMerge/>
            <w:noWrap/>
            <w:vAlign w:val="center"/>
          </w:tcPr>
          <w:p w:rsidR="00A730D0" w:rsidRPr="0004058C" w:rsidRDefault="00A730D0" w:rsidP="00A730D0">
            <w:pPr>
              <w:keepNext/>
              <w:shd w:val="clear" w:color="auto" w:fill="FFFFFF"/>
              <w:spacing w:after="120" w:line="240" w:lineRule="auto"/>
              <w:outlineLvl w:val="1"/>
              <w:rPr>
                <w:rFonts w:ascii="Times New Roman" w:eastAsia="Times New Roman" w:hAnsi="Times New Roman" w:cs="Times New Roman"/>
                <w:b/>
                <w:sz w:val="24"/>
                <w:szCs w:val="20"/>
                <w:lang w:val="bg-BG"/>
              </w:rPr>
            </w:pPr>
          </w:p>
        </w:tc>
        <w:tc>
          <w:tcPr>
            <w:tcW w:w="1033" w:type="pct"/>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07</w:t>
            </w:r>
          </w:p>
        </w:tc>
        <w:tc>
          <w:tcPr>
            <w:tcW w:w="1242" w:type="pct"/>
            <w:shd w:val="clear" w:color="000000" w:fill="FFFFFF"/>
            <w:noWrap/>
          </w:tcPr>
          <w:p w:rsidR="00A730D0" w:rsidRPr="004E6AEE" w:rsidRDefault="00D97F41" w:rsidP="00D97F41">
            <w:pPr>
              <w:spacing w:after="120" w:line="240" w:lineRule="auto"/>
              <w:jc w:val="center"/>
              <w:rPr>
                <w:rFonts w:ascii="Times New Roman" w:eastAsia="Times New Roman" w:hAnsi="Times New Roman" w:cs="Times New Roman"/>
                <w:b/>
                <w:bCs/>
                <w:color w:val="000000"/>
                <w:sz w:val="24"/>
                <w:szCs w:val="24"/>
                <w:lang w:eastAsia="bg-BG"/>
              </w:rPr>
            </w:pPr>
            <w:r w:rsidRPr="00D97F41">
              <w:rPr>
                <w:rFonts w:ascii="Times New Roman" w:eastAsia="Times New Roman" w:hAnsi="Times New Roman" w:cs="Times New Roman"/>
                <w:b/>
                <w:sz w:val="24"/>
                <w:szCs w:val="24"/>
                <w:lang w:val="bg-BG"/>
              </w:rPr>
              <w:t>239 443 545,00</w:t>
            </w:r>
          </w:p>
        </w:tc>
      </w:tr>
    </w:tbl>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4987"/>
        <w:gridCol w:w="1891"/>
        <w:gridCol w:w="2264"/>
      </w:tblGrid>
      <w:tr w:rsidR="00A730D0" w:rsidRPr="0055721A" w:rsidTr="009547ED">
        <w:trPr>
          <w:trHeight w:val="390"/>
        </w:trPr>
        <w:tc>
          <w:tcPr>
            <w:tcW w:w="5000" w:type="pct"/>
            <w:gridSpan w:val="3"/>
            <w:vAlign w:val="center"/>
          </w:tcPr>
          <w:p w:rsidR="00A730D0" w:rsidRPr="0004058C" w:rsidRDefault="00A730D0" w:rsidP="00A730D0">
            <w:pPr>
              <w:spacing w:after="120" w:line="240" w:lineRule="auto"/>
              <w:jc w:val="both"/>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Таблица 11: Измерение 6 - Допълнителна тема за ЕСФ (Само за ЕСФ)</w:t>
            </w:r>
          </w:p>
        </w:tc>
      </w:tr>
      <w:tr w:rsidR="00A730D0" w:rsidRPr="0004058C" w:rsidTr="009547ED">
        <w:trPr>
          <w:trHeight w:val="483"/>
        </w:trPr>
        <w:tc>
          <w:tcPr>
            <w:tcW w:w="2728"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Фонд</w:t>
            </w:r>
          </w:p>
        </w:tc>
        <w:tc>
          <w:tcPr>
            <w:tcW w:w="2272"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ЕСФ</w:t>
            </w:r>
          </w:p>
        </w:tc>
      </w:tr>
      <w:tr w:rsidR="00A730D0" w:rsidRPr="0004058C" w:rsidTr="009547ED">
        <w:trPr>
          <w:trHeight w:val="546"/>
        </w:trPr>
        <w:tc>
          <w:tcPr>
            <w:tcW w:w="2728"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Категория регион</w:t>
            </w:r>
          </w:p>
        </w:tc>
        <w:tc>
          <w:tcPr>
            <w:tcW w:w="2272"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По-слабо развити региони</w:t>
            </w:r>
          </w:p>
        </w:tc>
      </w:tr>
      <w:tr w:rsidR="00A730D0" w:rsidRPr="0004058C" w:rsidTr="009547ED">
        <w:trPr>
          <w:trHeight w:val="699"/>
        </w:trPr>
        <w:tc>
          <w:tcPr>
            <w:tcW w:w="2728" w:type="pct"/>
            <w:noWrap/>
            <w:vAlign w:val="center"/>
          </w:tcPr>
          <w:p w:rsidR="00A730D0" w:rsidRPr="0004058C" w:rsidRDefault="00A730D0" w:rsidP="00A730D0">
            <w:pPr>
              <w:spacing w:after="120" w:line="240" w:lineRule="auto"/>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Приоритетна ос</w:t>
            </w:r>
          </w:p>
        </w:tc>
        <w:tc>
          <w:tcPr>
            <w:tcW w:w="1034" w:type="pct"/>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Код</w:t>
            </w:r>
          </w:p>
        </w:tc>
        <w:tc>
          <w:tcPr>
            <w:tcW w:w="1238" w:type="pct"/>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Сума</w:t>
            </w:r>
            <w:r w:rsidR="008D0DB2" w:rsidRPr="0004058C">
              <w:rPr>
                <w:rFonts w:ascii="Times New Roman" w:eastAsia="Times New Roman" w:hAnsi="Times New Roman" w:cs="Times New Roman"/>
                <w:b/>
                <w:bCs/>
                <w:color w:val="000000"/>
                <w:sz w:val="24"/>
                <w:szCs w:val="24"/>
                <w:lang w:val="bg-BG" w:eastAsia="bg-BG"/>
              </w:rPr>
              <w:t xml:space="preserve"> </w:t>
            </w:r>
            <w:r w:rsidRPr="0004058C">
              <w:rPr>
                <w:rFonts w:ascii="Times New Roman" w:eastAsia="Times New Roman" w:hAnsi="Times New Roman" w:cs="Times New Roman"/>
                <w:b/>
                <w:bCs/>
                <w:color w:val="000000"/>
                <w:sz w:val="24"/>
                <w:szCs w:val="24"/>
                <w:lang w:val="bg-BG" w:eastAsia="bg-BG"/>
              </w:rPr>
              <w:t>(в евро)</w:t>
            </w:r>
          </w:p>
        </w:tc>
      </w:tr>
      <w:tr w:rsidR="00A730D0" w:rsidRPr="0004058C" w:rsidTr="009547ED">
        <w:trPr>
          <w:trHeight w:val="425"/>
        </w:trPr>
        <w:tc>
          <w:tcPr>
            <w:tcW w:w="2728" w:type="pct"/>
            <w:vMerge w:val="restart"/>
            <w:noWrap/>
            <w:vAlign w:val="center"/>
          </w:tcPr>
          <w:p w:rsidR="00A730D0" w:rsidRPr="0004058C" w:rsidRDefault="00A730D0" w:rsidP="00522F4D">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bookmarkStart w:id="168" w:name="_Toc407104305"/>
            <w:bookmarkStart w:id="169" w:name="_Toc407104462"/>
            <w:r w:rsidRPr="0004058C">
              <w:rPr>
                <w:rFonts w:ascii="Times New Roman" w:eastAsia="Times New Roman" w:hAnsi="Times New Roman" w:cs="Times New Roman"/>
                <w:b/>
                <w:sz w:val="24"/>
                <w:szCs w:val="20"/>
                <w:lang w:val="bg-BG"/>
              </w:rPr>
              <w:t>Приоритетна ос № 2</w:t>
            </w:r>
            <w:r w:rsidR="00657384">
              <w:rPr>
                <w:rFonts w:ascii="Times New Roman" w:eastAsia="Times New Roman" w:hAnsi="Times New Roman" w:cs="Times New Roman"/>
                <w:b/>
                <w:sz w:val="24"/>
                <w:szCs w:val="20"/>
              </w:rPr>
              <w:t>:</w:t>
            </w:r>
            <w:r w:rsidRPr="0004058C">
              <w:rPr>
                <w:rFonts w:ascii="Times New Roman" w:eastAsia="Times New Roman" w:hAnsi="Times New Roman" w:cs="Times New Roman"/>
                <w:b/>
                <w:sz w:val="24"/>
                <w:szCs w:val="20"/>
                <w:lang w:val="bg-BG"/>
              </w:rPr>
              <w:t xml:space="preserve"> </w:t>
            </w:r>
            <w:r w:rsidR="00657384" w:rsidRPr="0004058C">
              <w:rPr>
                <w:rFonts w:ascii="Times New Roman" w:eastAsia="Times New Roman" w:hAnsi="Times New Roman" w:cs="Times New Roman"/>
                <w:b/>
                <w:sz w:val="24"/>
                <w:szCs w:val="20"/>
                <w:lang w:val="bg-BG"/>
              </w:rPr>
              <w:t>„НАМАЛЯВАНЕ НА БЕДНОСТТА И НАСЪРЧАВАНЕ НА СОЦИАЛНОТО ВКЛЮЧВАНЕ”</w:t>
            </w:r>
            <w:bookmarkEnd w:id="168"/>
            <w:bookmarkEnd w:id="169"/>
          </w:p>
        </w:tc>
        <w:tc>
          <w:tcPr>
            <w:tcW w:w="1034" w:type="pct"/>
          </w:tcPr>
          <w:p w:rsidR="00A730D0" w:rsidRPr="0004058C" w:rsidRDefault="00A730D0" w:rsidP="00A730D0">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02</w:t>
            </w:r>
          </w:p>
        </w:tc>
        <w:tc>
          <w:tcPr>
            <w:tcW w:w="1238" w:type="pct"/>
            <w:shd w:val="clear" w:color="000000" w:fill="FFFFFF"/>
            <w:noWrap/>
          </w:tcPr>
          <w:p w:rsidR="00A730D0" w:rsidRPr="0004058C" w:rsidRDefault="00D97F41" w:rsidP="00A730D0">
            <w:pPr>
              <w:spacing w:after="120" w:line="240" w:lineRule="auto"/>
              <w:ind w:left="240" w:hanging="240"/>
              <w:jc w:val="center"/>
              <w:rPr>
                <w:rFonts w:ascii="Times New Roman" w:eastAsia="Times New Roman" w:hAnsi="Times New Roman" w:cs="Times New Roman"/>
                <w:b/>
                <w:sz w:val="24"/>
                <w:szCs w:val="20"/>
                <w:lang w:val="bg-BG"/>
              </w:rPr>
            </w:pPr>
            <w:r w:rsidRPr="00D97F41">
              <w:rPr>
                <w:rFonts w:ascii="Times New Roman" w:eastAsia="Times New Roman" w:hAnsi="Times New Roman" w:cs="Times New Roman"/>
                <w:b/>
                <w:sz w:val="24"/>
                <w:szCs w:val="20"/>
                <w:lang w:val="bg-BG"/>
              </w:rPr>
              <w:t>5 719 272,00</w:t>
            </w:r>
          </w:p>
        </w:tc>
      </w:tr>
      <w:tr w:rsidR="00A730D0" w:rsidRPr="0004058C" w:rsidTr="009547ED">
        <w:trPr>
          <w:trHeight w:val="275"/>
        </w:trPr>
        <w:tc>
          <w:tcPr>
            <w:tcW w:w="2728" w:type="pct"/>
            <w:vMerge/>
            <w:noWrap/>
            <w:vAlign w:val="center"/>
          </w:tcPr>
          <w:p w:rsidR="00A730D0" w:rsidRPr="0004058C" w:rsidRDefault="00A730D0" w:rsidP="00A730D0">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p>
        </w:tc>
        <w:tc>
          <w:tcPr>
            <w:tcW w:w="1034" w:type="pct"/>
          </w:tcPr>
          <w:p w:rsidR="00A730D0" w:rsidRPr="0004058C" w:rsidRDefault="00A730D0" w:rsidP="00A730D0">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03</w:t>
            </w:r>
          </w:p>
        </w:tc>
        <w:tc>
          <w:tcPr>
            <w:tcW w:w="1238" w:type="pct"/>
            <w:shd w:val="clear" w:color="000000" w:fill="FFFFFF"/>
            <w:noWrap/>
          </w:tcPr>
          <w:p w:rsidR="00A730D0" w:rsidRPr="0004058C" w:rsidRDefault="00D97F41" w:rsidP="00A730D0">
            <w:pPr>
              <w:spacing w:after="120" w:line="240" w:lineRule="auto"/>
              <w:ind w:left="240" w:hanging="240"/>
              <w:jc w:val="center"/>
              <w:rPr>
                <w:rFonts w:ascii="Times New Roman" w:eastAsia="Times New Roman" w:hAnsi="Times New Roman" w:cs="Times New Roman"/>
                <w:b/>
                <w:sz w:val="24"/>
                <w:szCs w:val="20"/>
                <w:lang w:val="bg-BG"/>
              </w:rPr>
            </w:pPr>
            <w:r w:rsidRPr="00D97F41">
              <w:rPr>
                <w:rFonts w:ascii="Times New Roman" w:eastAsia="Times New Roman" w:hAnsi="Times New Roman" w:cs="Times New Roman"/>
                <w:b/>
                <w:sz w:val="24"/>
                <w:szCs w:val="20"/>
                <w:lang w:val="bg-BG"/>
              </w:rPr>
              <w:t>14 298 179,00</w:t>
            </w:r>
          </w:p>
        </w:tc>
      </w:tr>
      <w:tr w:rsidR="00A730D0" w:rsidRPr="0004058C" w:rsidTr="009547ED">
        <w:trPr>
          <w:trHeight w:val="275"/>
        </w:trPr>
        <w:tc>
          <w:tcPr>
            <w:tcW w:w="2728" w:type="pct"/>
            <w:vMerge/>
            <w:noWrap/>
            <w:vAlign w:val="center"/>
          </w:tcPr>
          <w:p w:rsidR="00A730D0" w:rsidRPr="0004058C" w:rsidRDefault="00A730D0" w:rsidP="00A730D0">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p>
        </w:tc>
        <w:tc>
          <w:tcPr>
            <w:tcW w:w="1034" w:type="pct"/>
          </w:tcPr>
          <w:p w:rsidR="00A730D0" w:rsidRPr="0004058C" w:rsidRDefault="00A730D0" w:rsidP="00A730D0">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06</w:t>
            </w:r>
          </w:p>
        </w:tc>
        <w:tc>
          <w:tcPr>
            <w:tcW w:w="1238" w:type="pct"/>
            <w:shd w:val="clear" w:color="000000" w:fill="FFFFFF"/>
            <w:noWrap/>
          </w:tcPr>
          <w:p w:rsidR="00A730D0" w:rsidRPr="004E6AEE" w:rsidRDefault="00A730D0" w:rsidP="00D97F41">
            <w:pPr>
              <w:spacing w:after="120" w:line="240" w:lineRule="auto"/>
              <w:ind w:left="240" w:hanging="240"/>
              <w:jc w:val="center"/>
              <w:rPr>
                <w:rFonts w:ascii="Times New Roman" w:eastAsia="Times New Roman" w:hAnsi="Times New Roman" w:cs="Times New Roman"/>
                <w:b/>
                <w:sz w:val="24"/>
                <w:szCs w:val="20"/>
              </w:rPr>
            </w:pPr>
            <w:r w:rsidRPr="0004058C">
              <w:rPr>
                <w:rFonts w:ascii="Times New Roman" w:eastAsia="Times New Roman" w:hAnsi="Times New Roman" w:cs="Times New Roman"/>
                <w:b/>
                <w:sz w:val="24"/>
                <w:szCs w:val="20"/>
                <w:lang w:val="bg-BG"/>
              </w:rPr>
              <w:t>14 298 179,</w:t>
            </w:r>
            <w:r w:rsidR="00D97F41">
              <w:rPr>
                <w:rFonts w:ascii="Times New Roman" w:eastAsia="Times New Roman" w:hAnsi="Times New Roman" w:cs="Times New Roman"/>
                <w:b/>
                <w:sz w:val="24"/>
                <w:szCs w:val="20"/>
              </w:rPr>
              <w:t>00</w:t>
            </w:r>
          </w:p>
        </w:tc>
      </w:tr>
      <w:tr w:rsidR="00A730D0" w:rsidRPr="0004058C" w:rsidTr="009547ED">
        <w:trPr>
          <w:trHeight w:val="275"/>
        </w:trPr>
        <w:tc>
          <w:tcPr>
            <w:tcW w:w="2728" w:type="pct"/>
            <w:vMerge/>
            <w:noWrap/>
            <w:vAlign w:val="center"/>
          </w:tcPr>
          <w:p w:rsidR="00A730D0" w:rsidRPr="0004058C" w:rsidRDefault="00A730D0" w:rsidP="00A730D0">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p>
        </w:tc>
        <w:tc>
          <w:tcPr>
            <w:tcW w:w="1034" w:type="pct"/>
          </w:tcPr>
          <w:p w:rsidR="00A730D0" w:rsidRPr="0004058C" w:rsidRDefault="00A730D0" w:rsidP="00A730D0">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07</w:t>
            </w:r>
          </w:p>
        </w:tc>
        <w:tc>
          <w:tcPr>
            <w:tcW w:w="1238" w:type="pct"/>
            <w:shd w:val="clear" w:color="000000" w:fill="FFFFFF"/>
            <w:noWrap/>
          </w:tcPr>
          <w:p w:rsidR="00A730D0" w:rsidRPr="004E6AEE" w:rsidRDefault="00A730D0" w:rsidP="00D97F41">
            <w:pPr>
              <w:spacing w:after="120" w:line="240" w:lineRule="auto"/>
              <w:ind w:left="240" w:hanging="240"/>
              <w:jc w:val="center"/>
              <w:rPr>
                <w:rFonts w:ascii="Times New Roman" w:eastAsia="Times New Roman" w:hAnsi="Times New Roman" w:cs="Times New Roman"/>
                <w:b/>
                <w:sz w:val="24"/>
                <w:szCs w:val="20"/>
              </w:rPr>
            </w:pPr>
            <w:r w:rsidRPr="0004058C">
              <w:rPr>
                <w:rFonts w:ascii="Times New Roman" w:eastAsia="Times New Roman" w:hAnsi="Times New Roman" w:cs="Times New Roman"/>
                <w:b/>
                <w:sz w:val="24"/>
                <w:szCs w:val="20"/>
                <w:lang w:val="bg-BG"/>
              </w:rPr>
              <w:t>14 298 179,</w:t>
            </w:r>
            <w:r w:rsidR="00D97F41">
              <w:rPr>
                <w:rFonts w:ascii="Times New Roman" w:eastAsia="Times New Roman" w:hAnsi="Times New Roman" w:cs="Times New Roman"/>
                <w:b/>
                <w:sz w:val="24"/>
                <w:szCs w:val="20"/>
              </w:rPr>
              <w:t>00</w:t>
            </w:r>
          </w:p>
        </w:tc>
      </w:tr>
      <w:tr w:rsidR="00A730D0" w:rsidRPr="0004058C" w:rsidTr="009547ED">
        <w:trPr>
          <w:trHeight w:val="275"/>
        </w:trPr>
        <w:tc>
          <w:tcPr>
            <w:tcW w:w="2728" w:type="pct"/>
            <w:vMerge/>
            <w:noWrap/>
            <w:vAlign w:val="center"/>
          </w:tcPr>
          <w:p w:rsidR="00A730D0" w:rsidRPr="0004058C" w:rsidRDefault="00A730D0" w:rsidP="00A730D0">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p>
        </w:tc>
        <w:tc>
          <w:tcPr>
            <w:tcW w:w="1034" w:type="pct"/>
          </w:tcPr>
          <w:p w:rsidR="00A730D0" w:rsidRPr="0004058C" w:rsidDel="000A537B" w:rsidRDefault="00A730D0" w:rsidP="00A730D0">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08</w:t>
            </w:r>
          </w:p>
        </w:tc>
        <w:tc>
          <w:tcPr>
            <w:tcW w:w="1238" w:type="pct"/>
            <w:shd w:val="clear" w:color="000000" w:fill="FFFFFF"/>
            <w:noWrap/>
          </w:tcPr>
          <w:p w:rsidR="00A730D0" w:rsidRPr="0004058C" w:rsidRDefault="00D97F41" w:rsidP="00A730D0">
            <w:pPr>
              <w:spacing w:after="120" w:line="240" w:lineRule="auto"/>
              <w:ind w:left="240" w:hanging="240"/>
              <w:jc w:val="center"/>
              <w:rPr>
                <w:rFonts w:ascii="Times New Roman" w:eastAsia="Times New Roman" w:hAnsi="Times New Roman" w:cs="Times New Roman"/>
                <w:b/>
                <w:sz w:val="24"/>
                <w:szCs w:val="20"/>
                <w:lang w:val="bg-BG"/>
              </w:rPr>
            </w:pPr>
            <w:r w:rsidRPr="00D97F41">
              <w:rPr>
                <w:rFonts w:ascii="Times New Roman" w:eastAsia="Times New Roman" w:hAnsi="Times New Roman" w:cs="Times New Roman"/>
                <w:b/>
                <w:sz w:val="24"/>
                <w:szCs w:val="20"/>
                <w:lang w:val="bg-BG"/>
              </w:rPr>
              <w:t>237 349 779,00</w:t>
            </w:r>
          </w:p>
        </w:tc>
      </w:tr>
    </w:tbl>
    <w:p w:rsidR="00A730D0" w:rsidRPr="0004058C" w:rsidRDefault="00A730D0" w:rsidP="00A730D0">
      <w:pPr>
        <w:spacing w:after="120" w:line="240" w:lineRule="auto"/>
        <w:jc w:val="both"/>
        <w:rPr>
          <w:rFonts w:ascii="Times New Roman" w:eastAsia="Times New Roman" w:hAnsi="Times New Roman" w:cs="Times New Roman"/>
          <w:b/>
          <w:smallCaps/>
          <w:sz w:val="24"/>
          <w:szCs w:val="24"/>
          <w:lang w:val="bg-BG"/>
        </w:rPr>
      </w:pPr>
      <w:bookmarkStart w:id="170" w:name="_Toc352768414"/>
    </w:p>
    <w:p w:rsidR="00A730D0" w:rsidRPr="0004058C" w:rsidRDefault="00A730D0" w:rsidP="0006273D">
      <w:pPr>
        <w:pStyle w:val="Heading4"/>
      </w:pPr>
      <w:r w:rsidRPr="0004058C">
        <w:t>2.A.10.</w:t>
      </w:r>
      <w:r w:rsidRPr="0004058C">
        <w:tab/>
      </w:r>
      <w:r w:rsidR="00657384">
        <w:t xml:space="preserve"> </w:t>
      </w:r>
      <w:r w:rsidR="00244433">
        <w:t>Р</w:t>
      </w:r>
      <w:r w:rsidR="00244433" w:rsidRPr="0004058C">
        <w:t xml:space="preserve">езюме </w:t>
      </w:r>
      <w:r w:rsidRPr="0004058C">
        <w:t>на планираното използване на техническа помощ, включващо при необходимост действия за укрепване на административния капацитет на органите, които участват в управлението и контрола на програмите и бенефициентите</w:t>
      </w:r>
      <w:r w:rsidR="003A327C">
        <w:t xml:space="preserve"> </w:t>
      </w:r>
      <w:r w:rsidRPr="0004058C">
        <w:t>(член 96 (2) (б), (VII) от Регламент</w:t>
      </w:r>
      <w:r w:rsidR="008D0DB2" w:rsidRPr="0004058C">
        <w:t xml:space="preserve"> </w:t>
      </w:r>
      <w:r w:rsidRPr="0004058C">
        <w:t>(EС) № 1303/2013)</w:t>
      </w:r>
      <w:bookmarkEnd w:id="170"/>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Не се планират специфични мерки извън предвидените по приоритетна ос Техническа помощ.</w:t>
      </w:r>
    </w:p>
    <w:p w:rsidR="0006273D" w:rsidRPr="00AC170E" w:rsidRDefault="0006273D">
      <w:pPr>
        <w:rPr>
          <w:rFonts w:ascii="Times New Roman" w:eastAsia="Times New Roman" w:hAnsi="Times New Roman" w:cs="Times New Roman"/>
          <w:b/>
          <w:sz w:val="24"/>
          <w:szCs w:val="20"/>
          <w:lang w:val="bg-BG"/>
        </w:rPr>
      </w:pPr>
      <w:bookmarkStart w:id="171" w:name="_Toc334887752"/>
      <w:bookmarkStart w:id="172" w:name="_Toc334887877"/>
      <w:bookmarkStart w:id="173" w:name="_Toc349315990"/>
      <w:bookmarkStart w:id="174" w:name="_Toc351464400"/>
      <w:r w:rsidRPr="00AC170E">
        <w:rPr>
          <w:rFonts w:ascii="Times New Roman" w:eastAsia="Times New Roman" w:hAnsi="Times New Roman" w:cs="Times New Roman"/>
          <w:b/>
          <w:sz w:val="24"/>
          <w:szCs w:val="20"/>
          <w:lang w:val="bg-BG"/>
        </w:rPr>
        <w:br w:type="page"/>
      </w:r>
    </w:p>
    <w:p w:rsidR="00A730D0" w:rsidRPr="0004058C" w:rsidRDefault="00A730D0" w:rsidP="00342584">
      <w:pPr>
        <w:pStyle w:val="Heading2"/>
      </w:pPr>
      <w:bookmarkStart w:id="175" w:name="_Toc407104463"/>
      <w:r w:rsidRPr="0004058C">
        <w:t>ПРИОРИТЕТНА ОС № 3 „МОДЕРНИЗАЦИЯ НА ИНСТИТУЦИИТЕ В СФЕРАТА НА СОЦИАЛНОТО ВКЛЮЧВАНЕ,</w:t>
      </w:r>
      <w:r w:rsidR="003A327C">
        <w:t xml:space="preserve"> </w:t>
      </w:r>
      <w:r w:rsidRPr="0004058C">
        <w:t>ЗДРАВЕОПАЗВАНЕТО, РАВНИТЕ ВЪЗМОЖНОСТИ И НЕДИСКРИМИНАЦИЯТА И УСЛОВИЯТА НА ТРУД”</w:t>
      </w:r>
      <w:bookmarkEnd w:id="171"/>
      <w:bookmarkEnd w:id="172"/>
      <w:bookmarkEnd w:id="173"/>
      <w:bookmarkEnd w:id="175"/>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b/>
          <w:smallCaps/>
          <w:sz w:val="24"/>
          <w:szCs w:val="24"/>
          <w:lang w:val="bg-BG"/>
        </w:rPr>
      </w:pPr>
      <w:bookmarkStart w:id="176" w:name="_Toc352768415"/>
    </w:p>
    <w:p w:rsidR="00A730D0" w:rsidRPr="0004058C" w:rsidRDefault="00A730D0" w:rsidP="0006273D">
      <w:pPr>
        <w:pStyle w:val="Heading4"/>
      </w:pPr>
      <w:r w:rsidRPr="0004058C">
        <w:t>2.A.2</w:t>
      </w:r>
      <w:r w:rsidRPr="0004058C">
        <w:tab/>
      </w:r>
      <w:r w:rsidR="00244433">
        <w:t>О</w:t>
      </w:r>
      <w:r w:rsidRPr="0004058C">
        <w:t>босновка за определянето на дадена приоритетна ос, която обхваща повече от една категория региони, тематична цел или фонд (където е приложимо)</w:t>
      </w:r>
      <w:r w:rsidRPr="0004058C">
        <w:rPr>
          <w:bCs/>
        </w:rPr>
        <w:t xml:space="preserve"> (</w:t>
      </w:r>
      <w:r w:rsidR="00C0198F">
        <w:rPr>
          <w:bCs/>
        </w:rPr>
        <w:t>ч</w:t>
      </w:r>
      <w:r w:rsidRPr="0004058C">
        <w:rPr>
          <w:bCs/>
        </w:rPr>
        <w:t xml:space="preserve">лен 96 (1) Общ </w:t>
      </w:r>
      <w:r w:rsidR="008D0DB2" w:rsidRPr="0004058C">
        <w:rPr>
          <w:bCs/>
        </w:rPr>
        <w:t>регламент</w:t>
      </w:r>
      <w:r w:rsidRPr="0004058C">
        <w:rPr>
          <w:bCs/>
        </w:rPr>
        <w:t>)</w:t>
      </w:r>
      <w:bookmarkEnd w:id="176"/>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Не е приложимо. Приоритетната ос обхваща единствено тематична цел 11 „Повишаване на институционалния капацитет на публичните органи и заинтересованите страни и допринасяне за ефективна публична администрация” и ще бъде изпълнявана само в рамките на една категория региони (по-слабо развити региони).</w:t>
      </w:r>
    </w:p>
    <w:p w:rsidR="0006273D" w:rsidRDefault="00A730D0" w:rsidP="0006273D">
      <w:pPr>
        <w:pStyle w:val="Heading3"/>
      </w:pPr>
      <w:bookmarkStart w:id="177" w:name="_Toc407104464"/>
      <w:r w:rsidRPr="0004058C">
        <w:t>Инвестиционен приоритет № 1</w:t>
      </w:r>
      <w:bookmarkEnd w:id="177"/>
    </w:p>
    <w:p w:rsidR="00A730D0" w:rsidRPr="0004058C" w:rsidRDefault="00A730D0" w:rsidP="0006273D">
      <w:pPr>
        <w:pStyle w:val="Heading3"/>
      </w:pPr>
      <w:bookmarkStart w:id="178" w:name="_Toc407104465"/>
      <w:r w:rsidRPr="0004058C">
        <w:t>„Инвестиции в институционален капацитет и в ефикасността на публичните администрации и публичните услуги на национално, регионално и местно равнище</w:t>
      </w:r>
      <w:r w:rsidRPr="0004058C">
        <w:rPr>
          <w:lang w:eastAsia="fr-BE"/>
        </w:rPr>
        <w:t xml:space="preserve"> </w:t>
      </w:r>
      <w:r w:rsidRPr="0004058C">
        <w:t xml:space="preserve">с </w:t>
      </w:r>
      <w:bookmarkStart w:id="179" w:name="OLE_LINK3"/>
      <w:r w:rsidRPr="0004058C">
        <w:t>цел осъществяването на реформи и постигането на по-добро регулиране и добро управление</w:t>
      </w:r>
      <w:bookmarkEnd w:id="179"/>
      <w:r w:rsidRPr="0004058C">
        <w:t>”</w:t>
      </w:r>
      <w:bookmarkEnd w:id="178"/>
    </w:p>
    <w:p w:rsidR="00A730D0" w:rsidRPr="0004058C" w:rsidRDefault="00A730D0" w:rsidP="0006273D">
      <w:pPr>
        <w:pStyle w:val="Heading4"/>
      </w:pPr>
      <w:bookmarkStart w:id="180" w:name="_Toc352768416"/>
      <w:r w:rsidRPr="0004058C">
        <w:t>2.A.5</w:t>
      </w:r>
      <w:r w:rsidRPr="0004058C">
        <w:tab/>
        <w:t>Специфични цели, съответстващи на инвестиционния приоритет</w:t>
      </w:r>
      <w:r w:rsidR="005B0BD3">
        <w:t>,</w:t>
      </w:r>
      <w:r w:rsidRPr="0004058C">
        <w:t xml:space="preserve"> и очаквани резултати (</w:t>
      </w:r>
      <w:r w:rsidR="00244433">
        <w:t>ч</w:t>
      </w:r>
      <w:r w:rsidRPr="0004058C">
        <w:t>л. 96(2) (б) (i)-(ii) от Регламент</w:t>
      </w:r>
      <w:r w:rsidR="008D0DB2" w:rsidRPr="0004058C">
        <w:t xml:space="preserve"> </w:t>
      </w:r>
      <w:r w:rsidRPr="0004058C">
        <w:t>(EС) № 1303/2013)</w:t>
      </w:r>
      <w:bookmarkEnd w:id="180"/>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Bold" w:eastAsia="Times New Roman" w:hAnsi="Times New Roman Bold" w:cs="Times New Roman" w:hint="eastAsia"/>
          <w:b/>
          <w:sz w:val="24"/>
          <w:szCs w:val="20"/>
          <w:u w:val="single"/>
          <w:lang w:val="bg-BG"/>
        </w:rPr>
        <w:t>Специфична</w:t>
      </w:r>
      <w:r w:rsidRPr="0004058C">
        <w:rPr>
          <w:rFonts w:ascii="Times New Roman Bold" w:eastAsia="Times New Roman" w:hAnsi="Times New Roman Bold" w:cs="Times New Roman"/>
          <w:b/>
          <w:sz w:val="24"/>
          <w:szCs w:val="20"/>
          <w:u w:val="single"/>
          <w:lang w:val="bg-BG"/>
        </w:rPr>
        <w:t xml:space="preserve"> </w:t>
      </w:r>
      <w:r w:rsidRPr="0004058C">
        <w:rPr>
          <w:rFonts w:ascii="Times New Roman Bold" w:eastAsia="Times New Roman" w:hAnsi="Times New Roman Bold" w:cs="Times New Roman" w:hint="eastAsia"/>
          <w:b/>
          <w:sz w:val="24"/>
          <w:szCs w:val="20"/>
          <w:u w:val="single"/>
          <w:lang w:val="bg-BG"/>
        </w:rPr>
        <w:t>цел</w:t>
      </w:r>
      <w:r w:rsidRPr="0004058C">
        <w:rPr>
          <w:rFonts w:ascii="Times New Roman Bold" w:eastAsia="Times New Roman" w:hAnsi="Times New Roman Bold" w:cs="Times New Roman"/>
          <w:b/>
          <w:sz w:val="24"/>
          <w:szCs w:val="20"/>
          <w:u w:val="single"/>
          <w:lang w:val="bg-BG"/>
        </w:rPr>
        <w:t xml:space="preserve"> 1</w:t>
      </w:r>
      <w:r w:rsidRPr="0004058C">
        <w:rPr>
          <w:rFonts w:ascii="Times New Roman Bold" w:eastAsia="Times New Roman" w:hAnsi="Times New Roman Bold" w:cs="Times New Roman"/>
          <w:b/>
          <w:sz w:val="24"/>
          <w:szCs w:val="20"/>
          <w:lang w:val="bg-BG"/>
        </w:rPr>
        <w:t>:</w:t>
      </w:r>
      <w:r w:rsidRPr="0004058C">
        <w:rPr>
          <w:rFonts w:ascii="Times New Roman" w:eastAsia="Times New Roman" w:hAnsi="Times New Roman" w:cs="Times New Roman"/>
          <w:b/>
          <w:sz w:val="24"/>
          <w:szCs w:val="20"/>
          <w:lang w:val="bg-BG"/>
        </w:rPr>
        <w:t xml:space="preserve"> Увеличаване на броя на служителите в администрацията в сферата на </w:t>
      </w:r>
      <w:r w:rsidRPr="0004058C">
        <w:rPr>
          <w:rFonts w:ascii="Times New Roman" w:eastAsia="Times New Roman" w:hAnsi="Times New Roman" w:cs="Times New Roman"/>
          <w:b/>
          <w:sz w:val="24"/>
          <w:szCs w:val="24"/>
          <w:lang w:val="bg-BG"/>
        </w:rPr>
        <w:t xml:space="preserve">социалното </w:t>
      </w:r>
      <w:r w:rsidRPr="0004058C">
        <w:rPr>
          <w:rFonts w:ascii="Times New Roman" w:eastAsia="Times New Roman" w:hAnsi="Times New Roman" w:cs="Times New Roman"/>
          <w:b/>
          <w:sz w:val="24"/>
          <w:szCs w:val="20"/>
          <w:lang w:val="bg-BG"/>
        </w:rPr>
        <w:t>включване, здравеопазването, равните възможности и недискриминацията и условията на труд,</w:t>
      </w:r>
      <w:r w:rsidRPr="0004058C">
        <w:rPr>
          <w:rFonts w:ascii="Times New Roman" w:eastAsia="Times New Roman" w:hAnsi="Times New Roman" w:cs="Times New Roman"/>
          <w:b/>
          <w:sz w:val="24"/>
          <w:szCs w:val="24"/>
          <w:lang w:val="bg-BG"/>
        </w:rPr>
        <w:t xml:space="preserve"> повишили квалификацията си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Основен фокус на заложените в рамките на специфичната цел</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мерки е повишаването на капацитета на институциите в сферата на социалните услуги, здравеопазването, равните възможности и недискриминацията и условията на труд с цел постигане на високи нива на прозрачност и отговорност пред обществото с гъвкави и адаптивни структури, мотивирани и динамични служители, използващи пълноценно съвременните информационни технологии и предоставящи услуги с високо качество.</w:t>
      </w:r>
    </w:p>
    <w:p w:rsidR="00A730D0" w:rsidRPr="0004058C" w:rsidRDefault="00A730D0" w:rsidP="00A730D0">
      <w:pPr>
        <w:tabs>
          <w:tab w:val="left" w:pos="720"/>
        </w:tabs>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Необходими са целенасочени действия и мерки, насочени към подобряване на професионалната компетентност, знанията и уменията на служителите в администрацията за по-ефективно и ефикасно изпълнение на техните задължения. Тези нужди са очертани в секторните стратегически документи в горепосочените области, като за адресирането им ще бъде подкрепяно включване в различни форми на обучение за повишаване на знанията и уменията на служителите, заети в тези сфери, в т.ч. обучения, обмен на опит и добри практики, дискусионни срещи и други. Продължаването на процеса на модернизиране на административната дейност предполага целенасочени усилия за създаване на условия за прилагане на предвиденото в законодателството професионално и кариерно развитие на служителите в администрацията и формиране на нова административна култура, ориентирана към нуждите на българското общество.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В областта на здравеопазването, фокус ще бъде поставен върху подпомагане политиката за ефективно управление в здравеопазването.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Ключов елемент за прилагането на ефективна и модерна политика за управление и развитие на човешките ресурси в администрацията е създаването на система за постоянно развитие на професионалните умения и квалификацията на служителите в администрацията. Необходимо е да се извърши цялостен анализ на нуждите от обучение на служителите в структурите на държавната администрация в сферите на социалното включване, равните възможности и недискриминацията и условията на труд. Чрез правилното определяне на нуждите от обучение, съобразено със спецификата на осъществяваната дейност и предлаганите услуги и неговата реализация ще се подобри цялостно административната дейност.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Мерките в тази посока трябва да включват и развитие на капацитета на служителите за работа и подкрепа на хора с увреждания или със специални потребности, както и с представители на ромската общност.</w:t>
      </w:r>
    </w:p>
    <w:p w:rsidR="00A730D0" w:rsidRPr="0004058C" w:rsidRDefault="00A730D0" w:rsidP="00A730D0">
      <w:pPr>
        <w:tabs>
          <w:tab w:val="left" w:pos="720"/>
        </w:tabs>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Освен традиционните форми на обучение, могат да бъдат използвани нови методи, които да допринасят за по-ефективното изпълнение на задълженията на служителите в администрацията.</w:t>
      </w:r>
    </w:p>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0"/>
          <w:u w:val="single"/>
          <w:lang w:val="bg-BG"/>
        </w:rPr>
        <w:t>С</w:t>
      </w:r>
      <w:r w:rsidRPr="0004058C">
        <w:rPr>
          <w:rFonts w:ascii="Times New Roman" w:eastAsia="Times New Roman" w:hAnsi="Times New Roman" w:cs="Times New Roman"/>
          <w:b/>
          <w:sz w:val="24"/>
          <w:szCs w:val="24"/>
          <w:u w:val="single"/>
          <w:lang w:val="bg-BG"/>
        </w:rPr>
        <w:t>пецифична цел 2:</w:t>
      </w:r>
      <w:r w:rsidRPr="0004058C">
        <w:rPr>
          <w:rFonts w:ascii="Times New Roman" w:eastAsia="Times New Roman" w:hAnsi="Times New Roman" w:cs="Times New Roman"/>
          <w:b/>
          <w:sz w:val="24"/>
          <w:szCs w:val="24"/>
          <w:lang w:val="bg-BG"/>
        </w:rPr>
        <w:t xml:space="preserve"> Увеличаване на броя на нововъведените и/или актуализираните процеси на планиране, изпълнение, мониторинг, оценка и контрол на политиките в институциите в сферата на социалното включване, здравеопазването, равните възможности и недискриминацията и условията на труд</w:t>
      </w:r>
    </w:p>
    <w:p w:rsidR="00A730D0" w:rsidRPr="0004058C" w:rsidRDefault="00A730D0" w:rsidP="00A730D0">
      <w:pPr>
        <w:tabs>
          <w:tab w:val="left" w:pos="720"/>
        </w:tabs>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0"/>
          <w:lang w:val="bg-BG"/>
        </w:rPr>
        <w:t>Със заложените под специфичната цел дейности се цели подобряване на капацитета за разработване, прилагане и мониторинг на политиките в сферата на социалното включване, здравеопазването</w:t>
      </w:r>
      <w:r w:rsidRPr="0004058C">
        <w:rPr>
          <w:rFonts w:ascii="Times New Roman" w:eastAsia="Times New Roman" w:hAnsi="Times New Roman" w:cs="Times New Roman"/>
          <w:sz w:val="24"/>
          <w:szCs w:val="24"/>
          <w:lang w:val="bg-BG"/>
        </w:rPr>
        <w:t xml:space="preserve">, равните възможности и недискриминацията и условията на труд. </w:t>
      </w:r>
    </w:p>
    <w:p w:rsidR="00A730D0" w:rsidRPr="0004058C" w:rsidRDefault="00A730D0" w:rsidP="00A730D0">
      <w:pPr>
        <w:tabs>
          <w:tab w:val="left" w:pos="720"/>
        </w:tabs>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Съгласно </w:t>
      </w:r>
      <w:r w:rsidR="008D0DB2" w:rsidRPr="0004058C">
        <w:rPr>
          <w:rFonts w:ascii="Times New Roman" w:eastAsia="Times New Roman" w:hAnsi="Times New Roman" w:cs="Times New Roman"/>
          <w:sz w:val="24"/>
          <w:szCs w:val="20"/>
          <w:lang w:val="bg-BG"/>
        </w:rPr>
        <w:t>Стратегията</w:t>
      </w:r>
      <w:r w:rsidRPr="0004058C">
        <w:rPr>
          <w:rFonts w:ascii="Times New Roman" w:eastAsia="Times New Roman" w:hAnsi="Times New Roman" w:cs="Times New Roman"/>
          <w:sz w:val="24"/>
          <w:szCs w:val="20"/>
          <w:lang w:val="bg-BG"/>
        </w:rPr>
        <w:t xml:space="preserve"> за развитие на държавната администрация 2013-2020 г., едно от основните предизвикателства пред администрацията е свързано със сравнително слабата координация при реализиране на секторните политики и стратегиите за развитие. Институциите следва да изградят механизми за съвместно изпълнение на стратегически цели, тъй като често се разработват отделни документи, проекти и инициативи, които не винаги са синхронизирани помежду си. Мониторингът на изпълнението на стратегическите документи продължава да е слабо звено, тъй като са налични голям брой стратегически документи. Голямо предизвикателство пред администрацията е изграждането на ефективна система за мониторинг и оценка на политиките и прилагането на законодателството. </w:t>
      </w:r>
    </w:p>
    <w:p w:rsidR="00A730D0" w:rsidRPr="0004058C" w:rsidRDefault="00A730D0" w:rsidP="00A730D0">
      <w:pPr>
        <w:spacing w:after="120" w:line="240" w:lineRule="auto"/>
        <w:jc w:val="both"/>
        <w:rPr>
          <w:rFonts w:ascii="Times New Roman" w:eastAsia="Times New Roman" w:hAnsi="Times New Roman" w:cs="Times New Roman"/>
          <w:color w:val="4F81BD"/>
          <w:lang w:val="bg-BG"/>
        </w:rPr>
      </w:pPr>
      <w:r w:rsidRPr="0004058C">
        <w:rPr>
          <w:rFonts w:ascii="Times New Roman" w:eastAsia="Times New Roman" w:hAnsi="Times New Roman" w:cs="Times New Roman"/>
          <w:lang w:val="bg-BG"/>
        </w:rPr>
        <w:t>За</w:t>
      </w:r>
      <w:r w:rsidRPr="0004058C">
        <w:rPr>
          <w:rFonts w:ascii="Times New Roman" w:eastAsia="Times New Roman" w:hAnsi="Times New Roman" w:cs="Times New Roman"/>
          <w:color w:val="4F81BD"/>
          <w:lang w:val="bg-BG"/>
        </w:rPr>
        <w:t xml:space="preserve"> </w:t>
      </w:r>
      <w:r w:rsidRPr="0004058C">
        <w:rPr>
          <w:rFonts w:ascii="Times New Roman" w:eastAsia="Times New Roman" w:hAnsi="Times New Roman" w:cs="Times New Roman"/>
          <w:sz w:val="24"/>
          <w:szCs w:val="20"/>
          <w:lang w:val="bg-BG"/>
        </w:rPr>
        <w:t>преодоляване липсата на административен капацитет за адекватно планиране и изпълнение на поставени цели, както и липсата на ресурси и капацитет за адекватна оценка на нуждите на специфични целеви групи като уязвими групи, хора с увреждания, малцинства и др.</w:t>
      </w:r>
      <w:r w:rsidR="008758B6">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 xml:space="preserve"> са необходими усилия в посока подобряване капацитета за разработване на политики, включително за извършване на предварителна и последваща оценка на въздействието.</w:t>
      </w:r>
    </w:p>
    <w:p w:rsidR="00A730D0" w:rsidRPr="0004058C" w:rsidRDefault="00A730D0" w:rsidP="00A730D0">
      <w:pPr>
        <w:tabs>
          <w:tab w:val="left" w:pos="720"/>
        </w:tabs>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Необходими са мерки за изграждане на аналитичен капацитет - за изготвяне на регулярни анализи и оценки за условията на труд, укрепване на професионалния капацитет на служителите в звената, формиращи политиката по социално включване, здравеопазване, равни възможности и недискриминация, условия на труд.</w:t>
      </w:r>
    </w:p>
    <w:p w:rsidR="00A730D0" w:rsidRPr="0004058C" w:rsidRDefault="00A730D0" w:rsidP="00A730D0">
      <w:pPr>
        <w:tabs>
          <w:tab w:val="left" w:pos="720"/>
        </w:tabs>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В сферата на социалното включване ще се подпомага изграждането на капацитет за провеждане на ключовите реформи в социалния сектор, например деинституционализацията на децата и възрастните.</w:t>
      </w:r>
    </w:p>
    <w:p w:rsidR="00A730D0" w:rsidRPr="0004058C" w:rsidRDefault="00A730D0" w:rsidP="00A730D0">
      <w:pPr>
        <w:tabs>
          <w:tab w:val="left" w:pos="720"/>
        </w:tabs>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Ще се подкрепят мерки за подобряването/създаването на нови модели за по-високо качество и финансови стандарти за остойностяване на социалните услуги, съобразно нуждите на ползвателите и др. Ще бъдат финансирани мерки за допълнително подобряване на достъпността и ефективността на социалните услуги и трансфери за децата и възрастните хора, съгласно Специфичните препоръки на Съвета за България от 2014 г. </w:t>
      </w:r>
      <w:r w:rsidRPr="0004058C">
        <w:rPr>
          <w:rFonts w:ascii="Times New Roman" w:eastAsia="Times New Roman" w:hAnsi="Times New Roman" w:cs="Times New Roman"/>
          <w:sz w:val="24"/>
          <w:szCs w:val="24"/>
          <w:lang w:val="bg-BG"/>
        </w:rPr>
        <w:t xml:space="preserve">Ще бъдат извършени проучвания и анализи, които да послужат за основа на адекватна оценка на нуждите на потребителите и за по-добро регионалното планиране на социалните услуги, като се отчетат най-добрите практики, както за самите услуги, така и за модели за взаимодействие на местно равнище. </w:t>
      </w:r>
    </w:p>
    <w:p w:rsidR="00A730D0" w:rsidRPr="0004058C" w:rsidRDefault="00A730D0" w:rsidP="00A730D0">
      <w:pPr>
        <w:tabs>
          <w:tab w:val="left" w:pos="720"/>
        </w:tabs>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Изброените по-горе мерки целят подобряване качеството на работа на институциите, както и провеждане на адекватна политика в сферите на социалните и здравните услуги. Мерките отразяват идентифицираните нужди за правилно планиране и прогнозиране, за подобряване на инструментариума за реализиране на съответните политики и стимулиране развитието на персонала, работещ в тези сфери.</w:t>
      </w:r>
    </w:p>
    <w:p w:rsidR="00A730D0" w:rsidRPr="0004058C" w:rsidRDefault="00A730D0" w:rsidP="0006273D">
      <w:pPr>
        <w:pStyle w:val="Heading6"/>
      </w:pPr>
      <w:r w:rsidRPr="0006273D">
        <w:rPr>
          <w:szCs w:val="24"/>
          <w:u w:val="single"/>
        </w:rPr>
        <w:t>Таблица 4</w:t>
      </w:r>
      <w:r w:rsidRPr="0004058C">
        <w:rPr>
          <w:szCs w:val="24"/>
        </w:rPr>
        <w:t xml:space="preserve">: </w:t>
      </w:r>
      <w:r w:rsidRPr="0004058C">
        <w:t>Общи показатели за резултатите, за които е определена целева стойност, и специфични за програмата показатели за резултатите, съответстващи на специфичната цел</w:t>
      </w:r>
      <w:r w:rsidR="003A327C">
        <w:t xml:space="preserve"> </w:t>
      </w:r>
      <w:r w:rsidRPr="0004058C">
        <w:t>по инвестиционен приоритет „Инвестиции в институционален капацитет и в ефикасността на публичните администрации и публичните услуги на национално, регионално и местно равнище с цел осъществяването на реформи и постигането на по-добро регулиране и добро управление” (категория региони) (чл. 96.(2)(б)(ii)</w:t>
      </w:r>
      <w:r w:rsidRPr="0004058C">
        <w:rPr>
          <w:smallCaps/>
        </w:rPr>
        <w:t xml:space="preserve"> от Регламент</w:t>
      </w:r>
      <w:r w:rsidR="008D0DB2" w:rsidRPr="0004058C">
        <w:rPr>
          <w:smallCaps/>
        </w:rPr>
        <w:t xml:space="preserve"> </w:t>
      </w:r>
      <w:r w:rsidRPr="0004058C">
        <w:rPr>
          <w:smallCaps/>
        </w:rPr>
        <w:t xml:space="preserve">(EС) </w:t>
      </w:r>
      <w:r w:rsidRPr="0004058C">
        <w:rPr>
          <w:smallCaps/>
          <w:szCs w:val="24"/>
        </w:rPr>
        <w:t xml:space="preserve">№ </w:t>
      </w:r>
      <w:r w:rsidRPr="0004058C">
        <w:rPr>
          <w:smallCaps/>
        </w:rPr>
        <w:t>1303/2013</w:t>
      </w:r>
      <w:r w:rsidRPr="0004058C">
        <w:t xml:space="preserve">) </w:t>
      </w:r>
    </w:p>
    <w:tbl>
      <w:tblPr>
        <w:tblpPr w:leftFromText="141" w:rightFromText="141" w:vertAnchor="text" w:horzAnchor="margin" w:tblpY="2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3"/>
        <w:gridCol w:w="1553"/>
        <w:gridCol w:w="773"/>
        <w:gridCol w:w="709"/>
        <w:gridCol w:w="919"/>
        <w:gridCol w:w="282"/>
        <w:gridCol w:w="282"/>
        <w:gridCol w:w="596"/>
        <w:gridCol w:w="604"/>
        <w:gridCol w:w="652"/>
        <w:gridCol w:w="266"/>
        <w:gridCol w:w="264"/>
        <w:gridCol w:w="644"/>
        <w:gridCol w:w="498"/>
        <w:gridCol w:w="711"/>
      </w:tblGrid>
      <w:tr w:rsidR="005C5391" w:rsidRPr="0004058C" w:rsidTr="009166F2">
        <w:trPr>
          <w:trHeight w:val="623"/>
        </w:trPr>
        <w:tc>
          <w:tcPr>
            <w:tcW w:w="287"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Ид. Н.</w:t>
            </w:r>
          </w:p>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836"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Показател</w:t>
            </w:r>
          </w:p>
        </w:tc>
        <w:tc>
          <w:tcPr>
            <w:tcW w:w="416"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Категория региони</w:t>
            </w:r>
          </w:p>
        </w:tc>
        <w:tc>
          <w:tcPr>
            <w:tcW w:w="382"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 за показател</w:t>
            </w:r>
          </w:p>
        </w:tc>
        <w:tc>
          <w:tcPr>
            <w:tcW w:w="495" w:type="pct"/>
            <w:vMerge w:val="restart"/>
          </w:tcPr>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Общ показател за изпълнението, използван като основа за определяне на целеви стойности</w:t>
            </w:r>
          </w:p>
        </w:tc>
        <w:tc>
          <w:tcPr>
            <w:tcW w:w="625" w:type="pct"/>
            <w:gridSpan w:val="3"/>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стойност</w:t>
            </w:r>
          </w:p>
        </w:tc>
        <w:tc>
          <w:tcPr>
            <w:tcW w:w="325" w:type="pc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 за базовата и целевата стойност</w:t>
            </w:r>
          </w:p>
        </w:tc>
        <w:tc>
          <w:tcPr>
            <w:tcW w:w="351" w:type="pc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година</w:t>
            </w:r>
          </w:p>
        </w:tc>
        <w:tc>
          <w:tcPr>
            <w:tcW w:w="631" w:type="pct"/>
            <w:gridSpan w:val="3"/>
          </w:tcPr>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Целева стойност</w:t>
            </w:r>
            <w:r w:rsidR="003A327C">
              <w:rPr>
                <w:rFonts w:ascii="Times New Roman" w:eastAsia="Times New Roman" w:hAnsi="Times New Roman" w:cs="Times New Roman"/>
                <w:b/>
                <w:i/>
                <w:sz w:val="16"/>
                <w:szCs w:val="16"/>
                <w:lang w:val="bg-BG"/>
              </w:rPr>
              <w:t xml:space="preserve"> </w:t>
            </w:r>
            <w:r w:rsidRPr="0004058C">
              <w:rPr>
                <w:rFonts w:ascii="Times New Roman" w:eastAsia="Times New Roman" w:hAnsi="Times New Roman" w:cs="Times New Roman"/>
                <w:b/>
                <w:i/>
                <w:sz w:val="16"/>
                <w:szCs w:val="16"/>
                <w:lang w:val="bg-BG"/>
              </w:rPr>
              <w:t>(2023)</w:t>
            </w:r>
          </w:p>
        </w:tc>
        <w:tc>
          <w:tcPr>
            <w:tcW w:w="268" w:type="pc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Източник на данните</w:t>
            </w:r>
          </w:p>
        </w:tc>
        <w:tc>
          <w:tcPr>
            <w:tcW w:w="383" w:type="pct"/>
          </w:tcPr>
          <w:p w:rsidR="00A730D0" w:rsidRPr="0004058C" w:rsidRDefault="00A730D0" w:rsidP="009166F2">
            <w:pPr>
              <w:tabs>
                <w:tab w:val="left" w:pos="720"/>
              </w:tabs>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Честота на отчитане</w:t>
            </w:r>
          </w:p>
        </w:tc>
      </w:tr>
      <w:tr w:rsidR="005C5391" w:rsidRPr="0004058C" w:rsidTr="009166F2">
        <w:trPr>
          <w:trHeight w:val="622"/>
        </w:trPr>
        <w:tc>
          <w:tcPr>
            <w:tcW w:w="287"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836" w:type="pct"/>
            <w:vMerge/>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p>
        </w:tc>
        <w:tc>
          <w:tcPr>
            <w:tcW w:w="416" w:type="pct"/>
            <w:vMerge/>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p>
        </w:tc>
        <w:tc>
          <w:tcPr>
            <w:tcW w:w="382" w:type="pct"/>
            <w:vMerge/>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p>
        </w:tc>
        <w:tc>
          <w:tcPr>
            <w:tcW w:w="495" w:type="pct"/>
            <w:vMerge/>
          </w:tcPr>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lang w:val="bg-BG"/>
              </w:rPr>
            </w:pPr>
          </w:p>
        </w:tc>
        <w:tc>
          <w:tcPr>
            <w:tcW w:w="152" w:type="pct"/>
          </w:tcPr>
          <w:p w:rsidR="00A730D0" w:rsidRPr="0004058C" w:rsidRDefault="00A730D0" w:rsidP="009166F2">
            <w:pPr>
              <w:spacing w:after="120" w:line="240" w:lineRule="auto"/>
              <w:ind w:left="36" w:hanging="36"/>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52" w:type="pct"/>
          </w:tcPr>
          <w:p w:rsidR="00A730D0" w:rsidRPr="0004058C" w:rsidRDefault="00A730D0" w:rsidP="009166F2">
            <w:pPr>
              <w:tabs>
                <w:tab w:val="left" w:pos="720"/>
              </w:tabs>
              <w:spacing w:after="120" w:line="240" w:lineRule="auto"/>
              <w:ind w:left="33" w:hanging="33"/>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320" w:type="pct"/>
          </w:tcPr>
          <w:p w:rsidR="00A730D0" w:rsidRPr="0004058C" w:rsidRDefault="00A730D0" w:rsidP="009166F2">
            <w:pPr>
              <w:tabs>
                <w:tab w:val="left" w:pos="720"/>
              </w:tabs>
              <w:spacing w:after="120" w:line="240" w:lineRule="auto"/>
              <w:ind w:left="240" w:hanging="240"/>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w:t>
            </w:r>
          </w:p>
        </w:tc>
        <w:tc>
          <w:tcPr>
            <w:tcW w:w="325" w:type="pc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p>
        </w:tc>
        <w:tc>
          <w:tcPr>
            <w:tcW w:w="351" w:type="pc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p>
        </w:tc>
        <w:tc>
          <w:tcPr>
            <w:tcW w:w="143" w:type="pct"/>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b/>
                <w:i/>
                <w:sz w:val="16"/>
                <w:szCs w:val="16"/>
                <w:lang w:val="bg-BG"/>
              </w:rPr>
              <w:t>М</w:t>
            </w:r>
          </w:p>
        </w:tc>
        <w:tc>
          <w:tcPr>
            <w:tcW w:w="142" w:type="pct"/>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b/>
                <w:i/>
                <w:sz w:val="16"/>
                <w:szCs w:val="16"/>
                <w:lang w:val="bg-BG"/>
              </w:rPr>
              <w:t>Ж</w:t>
            </w:r>
          </w:p>
        </w:tc>
        <w:tc>
          <w:tcPr>
            <w:tcW w:w="347" w:type="pct"/>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b/>
                <w:i/>
                <w:sz w:val="16"/>
                <w:szCs w:val="16"/>
                <w:lang w:val="bg-BG"/>
              </w:rPr>
              <w:t>О</w:t>
            </w:r>
          </w:p>
        </w:tc>
        <w:tc>
          <w:tcPr>
            <w:tcW w:w="268" w:type="pct"/>
          </w:tcPr>
          <w:p w:rsidR="00A730D0" w:rsidRPr="0004058C" w:rsidRDefault="00A730D0" w:rsidP="009166F2">
            <w:pPr>
              <w:spacing w:after="120" w:line="240" w:lineRule="auto"/>
              <w:jc w:val="center"/>
              <w:rPr>
                <w:rFonts w:ascii="Times New Roman" w:eastAsia="Times New Roman" w:hAnsi="Times New Roman" w:cs="Times New Roman"/>
                <w:b/>
                <w:i/>
                <w:sz w:val="16"/>
                <w:szCs w:val="16"/>
                <w:lang w:val="bg-BG"/>
              </w:rPr>
            </w:pPr>
          </w:p>
        </w:tc>
        <w:tc>
          <w:tcPr>
            <w:tcW w:w="383" w:type="pc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sz w:val="16"/>
                <w:szCs w:val="16"/>
                <w:lang w:val="bg-BG"/>
              </w:rPr>
            </w:pPr>
          </w:p>
        </w:tc>
      </w:tr>
      <w:tr w:rsidR="005C5391" w:rsidRPr="0004058C" w:rsidTr="009166F2">
        <w:trPr>
          <w:trHeight w:val="1138"/>
        </w:trPr>
        <w:tc>
          <w:tcPr>
            <w:tcW w:w="287" w:type="pct"/>
          </w:tcPr>
          <w:p w:rsidR="005C5391" w:rsidRPr="0004058C" w:rsidRDefault="005C5391" w:rsidP="005C5391">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1</w:t>
            </w:r>
          </w:p>
        </w:tc>
        <w:tc>
          <w:tcPr>
            <w:tcW w:w="836" w:type="pct"/>
          </w:tcPr>
          <w:p w:rsidR="005C5391" w:rsidRPr="0004058C" w:rsidRDefault="005C5391" w:rsidP="004E6AEE">
            <w:pPr>
              <w:spacing w:after="120" w:line="240" w:lineRule="auto"/>
              <w:jc w:val="both"/>
              <w:rPr>
                <w:rFonts w:ascii="Times New Roman" w:eastAsia="Times New Roman" w:hAnsi="Times New Roman" w:cs="Times New Roman"/>
                <w:sz w:val="16"/>
                <w:szCs w:val="16"/>
                <w:lang w:val="bg-BG"/>
              </w:rPr>
            </w:pPr>
            <w:r w:rsidRPr="00953A00">
              <w:rPr>
                <w:rFonts w:ascii="Times New Roman" w:eastAsia="Times New Roman" w:hAnsi="Times New Roman" w:cs="Times New Roman"/>
                <w:sz w:val="16"/>
                <w:szCs w:val="16"/>
                <w:lang w:val="bg-BG"/>
              </w:rPr>
              <w:t xml:space="preserve">Брой </w:t>
            </w:r>
            <w:r w:rsidRPr="0015113C">
              <w:rPr>
                <w:rFonts w:ascii="Times New Roman" w:eastAsia="Times New Roman" w:hAnsi="Times New Roman" w:cs="Times New Roman"/>
                <w:sz w:val="16"/>
                <w:szCs w:val="16"/>
                <w:lang w:val="bg-BG"/>
              </w:rPr>
              <w:t>служители</w:t>
            </w:r>
            <w:r w:rsidRPr="00522F4D">
              <w:rPr>
                <w:rFonts w:ascii="Times New Roman" w:eastAsia="Times New Roman" w:hAnsi="Times New Roman" w:cs="Times New Roman"/>
                <w:sz w:val="16"/>
                <w:szCs w:val="16"/>
                <w:lang w:val="bg-BG"/>
              </w:rPr>
              <w:t>, придобили квалификация при напускане на операцията</w:t>
            </w:r>
            <w:r w:rsidRPr="0004058C">
              <w:rPr>
                <w:rFonts w:ascii="Times New Roman" w:eastAsia="Times New Roman" w:hAnsi="Times New Roman" w:cs="Times New Roman"/>
                <w:sz w:val="16"/>
                <w:szCs w:val="16"/>
                <w:lang w:val="bg-BG"/>
              </w:rPr>
              <w:t xml:space="preserve"> </w:t>
            </w:r>
          </w:p>
          <w:p w:rsidR="005C5391" w:rsidRPr="0004058C" w:rsidRDefault="005C5391" w:rsidP="005C5391">
            <w:pPr>
              <w:spacing w:after="120" w:line="240" w:lineRule="auto"/>
              <w:rPr>
                <w:rFonts w:ascii="Times New Roman" w:eastAsia="Times New Roman" w:hAnsi="Times New Roman" w:cs="Times New Roman"/>
                <w:sz w:val="16"/>
                <w:szCs w:val="16"/>
                <w:lang w:val="bg-BG"/>
              </w:rPr>
            </w:pPr>
          </w:p>
        </w:tc>
        <w:tc>
          <w:tcPr>
            <w:tcW w:w="416" w:type="pct"/>
            <w:vAlign w:val="center"/>
          </w:tcPr>
          <w:p w:rsidR="005C5391" w:rsidRPr="0004058C" w:rsidRDefault="005C5391" w:rsidP="00021563">
            <w:pPr>
              <w:spacing w:after="120" w:line="240" w:lineRule="auto"/>
              <w:ind w:left="-107" w:firstLine="107"/>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82" w:type="pct"/>
            <w:vAlign w:val="center"/>
          </w:tcPr>
          <w:p w:rsidR="005C5391" w:rsidRPr="0004058C" w:rsidRDefault="005C5391" w:rsidP="00552BF4">
            <w:pPr>
              <w:spacing w:after="120" w:line="240" w:lineRule="auto"/>
              <w:ind w:left="-107" w:firstLine="107"/>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495" w:type="pct"/>
            <w:vAlign w:val="center"/>
          </w:tcPr>
          <w:p w:rsidR="005C5391" w:rsidRPr="0004058C" w:rsidRDefault="005C5391" w:rsidP="009166F2">
            <w:pPr>
              <w:spacing w:after="120" w:line="240" w:lineRule="auto"/>
              <w:ind w:left="-107" w:firstLine="107"/>
              <w:jc w:val="center"/>
              <w:rPr>
                <w:rFonts w:ascii="Times New Roman" w:eastAsia="Times New Roman" w:hAnsi="Times New Roman" w:cs="Times New Roman"/>
                <w:i/>
                <w:sz w:val="16"/>
                <w:szCs w:val="16"/>
                <w:lang w:val="bg-BG"/>
              </w:rPr>
            </w:pPr>
          </w:p>
        </w:tc>
        <w:tc>
          <w:tcPr>
            <w:tcW w:w="152" w:type="pct"/>
            <w:vAlign w:val="center"/>
          </w:tcPr>
          <w:p w:rsidR="005C5391" w:rsidRPr="0004058C" w:rsidRDefault="005C5391" w:rsidP="009166F2">
            <w:pPr>
              <w:spacing w:after="120" w:line="240" w:lineRule="auto"/>
              <w:ind w:left="-107" w:firstLine="107"/>
              <w:jc w:val="center"/>
              <w:rPr>
                <w:rFonts w:ascii="Times New Roman" w:eastAsia="Times New Roman" w:hAnsi="Times New Roman" w:cs="Times New Roman"/>
                <w:i/>
                <w:sz w:val="16"/>
                <w:szCs w:val="16"/>
                <w:lang w:val="bg-BG"/>
              </w:rPr>
            </w:pPr>
          </w:p>
        </w:tc>
        <w:tc>
          <w:tcPr>
            <w:tcW w:w="152" w:type="pct"/>
            <w:vAlign w:val="center"/>
          </w:tcPr>
          <w:p w:rsidR="005C5391" w:rsidRPr="0004058C" w:rsidRDefault="005C5391" w:rsidP="009166F2">
            <w:pPr>
              <w:spacing w:after="120" w:line="240" w:lineRule="auto"/>
              <w:ind w:left="-107" w:firstLine="107"/>
              <w:jc w:val="center"/>
              <w:rPr>
                <w:rFonts w:ascii="Times New Roman" w:eastAsia="Times New Roman" w:hAnsi="Times New Roman" w:cs="Times New Roman"/>
                <w:i/>
                <w:sz w:val="16"/>
                <w:szCs w:val="16"/>
                <w:lang w:val="bg-BG"/>
              </w:rPr>
            </w:pPr>
          </w:p>
        </w:tc>
        <w:tc>
          <w:tcPr>
            <w:tcW w:w="320" w:type="pct"/>
            <w:vAlign w:val="center"/>
          </w:tcPr>
          <w:p w:rsidR="005C5391" w:rsidRPr="005C5391" w:rsidRDefault="005C5391" w:rsidP="009166F2">
            <w:pPr>
              <w:spacing w:after="120" w:line="240" w:lineRule="auto"/>
              <w:ind w:left="-107" w:firstLine="107"/>
              <w:jc w:val="center"/>
              <w:rPr>
                <w:rFonts w:ascii="Times New Roman" w:eastAsia="Times New Roman" w:hAnsi="Times New Roman" w:cs="Times New Roman"/>
                <w:i/>
                <w:sz w:val="16"/>
                <w:szCs w:val="16"/>
                <w:lang w:val="bg-BG"/>
              </w:rPr>
            </w:pPr>
            <w:r w:rsidRPr="004E6AEE">
              <w:rPr>
                <w:rFonts w:ascii="Times New Roman" w:hAnsi="Times New Roman" w:cs="Times New Roman"/>
                <w:i/>
                <w:sz w:val="16"/>
                <w:szCs w:val="16"/>
              </w:rPr>
              <w:t>5 684</w:t>
            </w:r>
          </w:p>
        </w:tc>
        <w:tc>
          <w:tcPr>
            <w:tcW w:w="325" w:type="pct"/>
            <w:vAlign w:val="center"/>
          </w:tcPr>
          <w:p w:rsidR="005C5391" w:rsidRPr="0004058C" w:rsidRDefault="005C5391" w:rsidP="00021563">
            <w:pPr>
              <w:spacing w:after="120" w:line="240" w:lineRule="auto"/>
              <w:ind w:left="-107" w:firstLine="107"/>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51" w:type="pct"/>
            <w:vAlign w:val="center"/>
          </w:tcPr>
          <w:p w:rsidR="005C5391" w:rsidRPr="0004058C" w:rsidRDefault="005C5391" w:rsidP="009166F2">
            <w:pPr>
              <w:spacing w:after="120" w:line="240" w:lineRule="auto"/>
              <w:ind w:left="-107" w:firstLine="107"/>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2013</w:t>
            </w:r>
          </w:p>
        </w:tc>
        <w:tc>
          <w:tcPr>
            <w:tcW w:w="143" w:type="pct"/>
            <w:vAlign w:val="center"/>
          </w:tcPr>
          <w:p w:rsidR="005C5391" w:rsidRPr="0004058C" w:rsidRDefault="005C5391" w:rsidP="009166F2">
            <w:pPr>
              <w:spacing w:after="120" w:line="240" w:lineRule="auto"/>
              <w:ind w:left="-107" w:firstLine="107"/>
              <w:jc w:val="center"/>
              <w:rPr>
                <w:rFonts w:ascii="Times New Roman" w:eastAsia="Times New Roman" w:hAnsi="Times New Roman" w:cs="Times New Roman"/>
                <w:i/>
                <w:sz w:val="16"/>
                <w:szCs w:val="16"/>
                <w:lang w:val="bg-BG"/>
              </w:rPr>
            </w:pPr>
          </w:p>
        </w:tc>
        <w:tc>
          <w:tcPr>
            <w:tcW w:w="142" w:type="pct"/>
            <w:vAlign w:val="center"/>
          </w:tcPr>
          <w:p w:rsidR="005C5391" w:rsidRPr="0004058C" w:rsidRDefault="005C5391" w:rsidP="009166F2">
            <w:pPr>
              <w:spacing w:after="120" w:line="240" w:lineRule="auto"/>
              <w:ind w:left="-107" w:firstLine="107"/>
              <w:jc w:val="center"/>
              <w:rPr>
                <w:rFonts w:ascii="Times New Roman" w:eastAsia="Times New Roman" w:hAnsi="Times New Roman" w:cs="Times New Roman"/>
                <w:i/>
                <w:sz w:val="16"/>
                <w:szCs w:val="16"/>
                <w:lang w:val="bg-BG"/>
              </w:rPr>
            </w:pPr>
          </w:p>
        </w:tc>
        <w:tc>
          <w:tcPr>
            <w:tcW w:w="347" w:type="pct"/>
            <w:vAlign w:val="center"/>
          </w:tcPr>
          <w:p w:rsidR="005C5391" w:rsidRPr="0004058C" w:rsidRDefault="005C5391" w:rsidP="009166F2">
            <w:pPr>
              <w:spacing w:after="120" w:line="240" w:lineRule="auto"/>
              <w:ind w:left="-107" w:firstLine="107"/>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4 330</w:t>
            </w:r>
          </w:p>
        </w:tc>
        <w:tc>
          <w:tcPr>
            <w:tcW w:w="268" w:type="pct"/>
            <w:vAlign w:val="center"/>
          </w:tcPr>
          <w:p w:rsidR="005C5391" w:rsidRPr="0004058C" w:rsidRDefault="005C5391" w:rsidP="00021563">
            <w:pPr>
              <w:spacing w:after="120" w:line="240" w:lineRule="auto"/>
              <w:ind w:left="-107" w:firstLine="107"/>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383" w:type="pct"/>
            <w:vAlign w:val="center"/>
          </w:tcPr>
          <w:p w:rsidR="005C5391" w:rsidRPr="0004058C" w:rsidRDefault="005C5391" w:rsidP="00552BF4">
            <w:pPr>
              <w:spacing w:after="120" w:line="240" w:lineRule="auto"/>
              <w:ind w:left="-107" w:firstLine="107"/>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5C5391" w:rsidRPr="0004058C" w:rsidTr="009166F2">
        <w:trPr>
          <w:trHeight w:val="652"/>
        </w:trPr>
        <w:tc>
          <w:tcPr>
            <w:tcW w:w="287" w:type="pct"/>
          </w:tcPr>
          <w:p w:rsidR="005C5391" w:rsidRPr="0004058C" w:rsidRDefault="005C5391" w:rsidP="005C5391">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2</w:t>
            </w:r>
          </w:p>
        </w:tc>
        <w:tc>
          <w:tcPr>
            <w:tcW w:w="836" w:type="pct"/>
          </w:tcPr>
          <w:p w:rsidR="005C5391" w:rsidRPr="0004058C" w:rsidRDefault="005C5391" w:rsidP="004E6AEE">
            <w:pPr>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 въведени нови и/или актуализирани процеси и модели за планиране и изпълнение на политики и услуги</w:t>
            </w:r>
          </w:p>
        </w:tc>
        <w:tc>
          <w:tcPr>
            <w:tcW w:w="416" w:type="pct"/>
            <w:vAlign w:val="center"/>
          </w:tcPr>
          <w:p w:rsidR="005C5391" w:rsidRPr="0004058C" w:rsidRDefault="005C5391" w:rsidP="00021563">
            <w:pPr>
              <w:spacing w:after="120" w:line="240" w:lineRule="auto"/>
              <w:ind w:left="-107" w:firstLine="107"/>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82" w:type="pct"/>
            <w:vAlign w:val="center"/>
          </w:tcPr>
          <w:p w:rsidR="005C5391" w:rsidRPr="0004058C" w:rsidRDefault="005C5391" w:rsidP="00552BF4">
            <w:pPr>
              <w:spacing w:after="120" w:line="240" w:lineRule="auto"/>
              <w:ind w:left="-107" w:firstLine="107"/>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495" w:type="pct"/>
            <w:vAlign w:val="center"/>
          </w:tcPr>
          <w:p w:rsidR="005C5391" w:rsidRPr="0004058C" w:rsidRDefault="005C5391" w:rsidP="009166F2">
            <w:pPr>
              <w:spacing w:after="120" w:line="240" w:lineRule="auto"/>
              <w:ind w:left="-107" w:firstLine="107"/>
              <w:jc w:val="center"/>
              <w:rPr>
                <w:rFonts w:ascii="Times New Roman" w:eastAsia="Times New Roman" w:hAnsi="Times New Roman" w:cs="Times New Roman"/>
                <w:i/>
                <w:sz w:val="16"/>
                <w:szCs w:val="16"/>
                <w:lang w:val="bg-BG"/>
              </w:rPr>
            </w:pPr>
          </w:p>
        </w:tc>
        <w:tc>
          <w:tcPr>
            <w:tcW w:w="152" w:type="pct"/>
            <w:vAlign w:val="center"/>
          </w:tcPr>
          <w:p w:rsidR="005C5391" w:rsidRPr="0004058C" w:rsidRDefault="005C5391" w:rsidP="009166F2">
            <w:pPr>
              <w:spacing w:after="120" w:line="240" w:lineRule="auto"/>
              <w:ind w:left="-107" w:firstLine="107"/>
              <w:jc w:val="center"/>
              <w:rPr>
                <w:rFonts w:ascii="Times New Roman" w:eastAsia="Times New Roman" w:hAnsi="Times New Roman" w:cs="Times New Roman"/>
                <w:i/>
                <w:sz w:val="16"/>
                <w:szCs w:val="16"/>
                <w:lang w:val="bg-BG"/>
              </w:rPr>
            </w:pPr>
          </w:p>
        </w:tc>
        <w:tc>
          <w:tcPr>
            <w:tcW w:w="152" w:type="pct"/>
            <w:vAlign w:val="center"/>
          </w:tcPr>
          <w:p w:rsidR="005C5391" w:rsidRPr="0004058C" w:rsidRDefault="005C5391" w:rsidP="009166F2">
            <w:pPr>
              <w:spacing w:after="120" w:line="240" w:lineRule="auto"/>
              <w:ind w:left="-107" w:firstLine="107"/>
              <w:jc w:val="center"/>
              <w:rPr>
                <w:rFonts w:ascii="Times New Roman" w:eastAsia="Times New Roman" w:hAnsi="Times New Roman" w:cs="Times New Roman"/>
                <w:i/>
                <w:sz w:val="16"/>
                <w:szCs w:val="16"/>
                <w:lang w:val="bg-BG"/>
              </w:rPr>
            </w:pPr>
          </w:p>
        </w:tc>
        <w:tc>
          <w:tcPr>
            <w:tcW w:w="320" w:type="pct"/>
            <w:vAlign w:val="center"/>
          </w:tcPr>
          <w:p w:rsidR="005C5391" w:rsidRPr="005C5391" w:rsidRDefault="005C5391" w:rsidP="009166F2">
            <w:pPr>
              <w:spacing w:after="120" w:line="240" w:lineRule="auto"/>
              <w:ind w:left="-107" w:firstLine="107"/>
              <w:jc w:val="center"/>
              <w:rPr>
                <w:rFonts w:ascii="Times New Roman" w:eastAsia="Times New Roman" w:hAnsi="Times New Roman" w:cs="Times New Roman"/>
                <w:i/>
                <w:sz w:val="16"/>
                <w:szCs w:val="16"/>
                <w:lang w:val="bg-BG"/>
              </w:rPr>
            </w:pPr>
            <w:r w:rsidRPr="004E6AEE">
              <w:rPr>
                <w:rFonts w:ascii="Times New Roman" w:hAnsi="Times New Roman" w:cs="Times New Roman"/>
                <w:i/>
                <w:sz w:val="16"/>
                <w:szCs w:val="16"/>
              </w:rPr>
              <w:t>7</w:t>
            </w:r>
          </w:p>
        </w:tc>
        <w:tc>
          <w:tcPr>
            <w:tcW w:w="325" w:type="pct"/>
            <w:vAlign w:val="center"/>
          </w:tcPr>
          <w:p w:rsidR="005C5391" w:rsidRPr="0004058C" w:rsidRDefault="005C5391" w:rsidP="00021563">
            <w:pPr>
              <w:spacing w:after="120" w:line="240" w:lineRule="auto"/>
              <w:ind w:left="-107" w:firstLine="107"/>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51" w:type="pct"/>
            <w:vAlign w:val="center"/>
          </w:tcPr>
          <w:p w:rsidR="005C5391" w:rsidRPr="0004058C" w:rsidRDefault="005C5391" w:rsidP="009166F2">
            <w:pPr>
              <w:spacing w:after="120" w:line="240" w:lineRule="auto"/>
              <w:ind w:left="-107" w:firstLine="107"/>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2013</w:t>
            </w:r>
          </w:p>
        </w:tc>
        <w:tc>
          <w:tcPr>
            <w:tcW w:w="143" w:type="pct"/>
            <w:vAlign w:val="center"/>
          </w:tcPr>
          <w:p w:rsidR="005C5391" w:rsidRPr="0004058C" w:rsidRDefault="005C5391" w:rsidP="009166F2">
            <w:pPr>
              <w:spacing w:after="120" w:line="240" w:lineRule="auto"/>
              <w:ind w:left="-107" w:firstLine="107"/>
              <w:jc w:val="center"/>
              <w:rPr>
                <w:rFonts w:ascii="Times New Roman" w:eastAsia="Times New Roman" w:hAnsi="Times New Roman" w:cs="Times New Roman"/>
                <w:i/>
                <w:sz w:val="16"/>
                <w:szCs w:val="16"/>
                <w:lang w:val="bg-BG"/>
              </w:rPr>
            </w:pPr>
          </w:p>
        </w:tc>
        <w:tc>
          <w:tcPr>
            <w:tcW w:w="142" w:type="pct"/>
            <w:vAlign w:val="center"/>
          </w:tcPr>
          <w:p w:rsidR="005C5391" w:rsidRPr="0004058C" w:rsidRDefault="005C5391" w:rsidP="009166F2">
            <w:pPr>
              <w:spacing w:after="120" w:line="240" w:lineRule="auto"/>
              <w:ind w:left="-107" w:firstLine="107"/>
              <w:jc w:val="center"/>
              <w:rPr>
                <w:rFonts w:ascii="Times New Roman" w:eastAsia="Times New Roman" w:hAnsi="Times New Roman" w:cs="Times New Roman"/>
                <w:i/>
                <w:sz w:val="16"/>
                <w:szCs w:val="16"/>
                <w:lang w:val="bg-BG"/>
              </w:rPr>
            </w:pPr>
          </w:p>
        </w:tc>
        <w:tc>
          <w:tcPr>
            <w:tcW w:w="347" w:type="pct"/>
            <w:vAlign w:val="center"/>
          </w:tcPr>
          <w:p w:rsidR="005C5391" w:rsidRPr="0004058C" w:rsidRDefault="005C5391" w:rsidP="009166F2">
            <w:pPr>
              <w:spacing w:after="120" w:line="240" w:lineRule="auto"/>
              <w:ind w:left="-107" w:firstLine="107"/>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7</w:t>
            </w:r>
          </w:p>
        </w:tc>
        <w:tc>
          <w:tcPr>
            <w:tcW w:w="268" w:type="pct"/>
            <w:vAlign w:val="center"/>
          </w:tcPr>
          <w:p w:rsidR="005C5391" w:rsidRPr="0004058C" w:rsidRDefault="005C5391" w:rsidP="00021563">
            <w:pPr>
              <w:spacing w:after="120" w:line="240" w:lineRule="auto"/>
              <w:ind w:left="-107" w:firstLine="107"/>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383" w:type="pct"/>
            <w:vAlign w:val="center"/>
          </w:tcPr>
          <w:p w:rsidR="005C5391" w:rsidRPr="0004058C" w:rsidRDefault="005C5391" w:rsidP="00552BF4">
            <w:pPr>
              <w:spacing w:after="120" w:line="240" w:lineRule="auto"/>
              <w:ind w:left="-107" w:firstLine="107"/>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5C5391" w:rsidRPr="0004058C" w:rsidTr="009166F2">
        <w:trPr>
          <w:trHeight w:val="652"/>
        </w:trPr>
        <w:tc>
          <w:tcPr>
            <w:tcW w:w="287" w:type="pct"/>
          </w:tcPr>
          <w:p w:rsidR="005C5391" w:rsidRPr="0004058C" w:rsidRDefault="005C5391" w:rsidP="005C5391">
            <w:pPr>
              <w:spacing w:after="120" w:line="240" w:lineRule="auto"/>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2</w:t>
            </w:r>
          </w:p>
        </w:tc>
        <w:tc>
          <w:tcPr>
            <w:tcW w:w="836" w:type="pct"/>
          </w:tcPr>
          <w:p w:rsidR="005C5391" w:rsidRPr="0004058C" w:rsidRDefault="005C5391" w:rsidP="004E6AEE">
            <w:pPr>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 въведени нови и/или актуализирани процеси и модели за мониторинг,</w:t>
            </w:r>
            <w:r>
              <w:rPr>
                <w:rFonts w:ascii="Times New Roman" w:eastAsia="Times New Roman" w:hAnsi="Times New Roman" w:cs="Times New Roman"/>
                <w:sz w:val="16"/>
                <w:szCs w:val="16"/>
                <w:lang w:val="bg-BG"/>
              </w:rPr>
              <w:t xml:space="preserve"> </w:t>
            </w:r>
            <w:r w:rsidRPr="0004058C">
              <w:rPr>
                <w:rFonts w:ascii="Times New Roman" w:eastAsia="Times New Roman" w:hAnsi="Times New Roman" w:cs="Times New Roman"/>
                <w:sz w:val="16"/>
                <w:szCs w:val="16"/>
                <w:lang w:val="bg-BG"/>
              </w:rPr>
              <w:t>оценка и контрол на политики и услуги</w:t>
            </w:r>
          </w:p>
        </w:tc>
        <w:tc>
          <w:tcPr>
            <w:tcW w:w="416" w:type="pct"/>
            <w:vAlign w:val="center"/>
          </w:tcPr>
          <w:p w:rsidR="005C5391" w:rsidRPr="0004058C" w:rsidRDefault="005C5391" w:rsidP="00021563">
            <w:pPr>
              <w:spacing w:after="120" w:line="240" w:lineRule="auto"/>
              <w:ind w:left="-107" w:firstLine="107"/>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82" w:type="pct"/>
            <w:vAlign w:val="center"/>
          </w:tcPr>
          <w:p w:rsidR="005C5391" w:rsidRPr="0004058C" w:rsidRDefault="005C5391" w:rsidP="00552BF4">
            <w:pPr>
              <w:spacing w:after="120" w:line="240" w:lineRule="auto"/>
              <w:ind w:left="-107" w:firstLine="107"/>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495" w:type="pct"/>
            <w:vAlign w:val="center"/>
          </w:tcPr>
          <w:p w:rsidR="005C5391" w:rsidRPr="0004058C" w:rsidRDefault="005C5391" w:rsidP="009166F2">
            <w:pPr>
              <w:spacing w:after="120" w:line="240" w:lineRule="auto"/>
              <w:ind w:left="-107" w:firstLine="107"/>
              <w:jc w:val="center"/>
              <w:rPr>
                <w:rFonts w:ascii="Times New Roman" w:eastAsia="Times New Roman" w:hAnsi="Times New Roman" w:cs="Times New Roman"/>
                <w:i/>
                <w:sz w:val="16"/>
                <w:szCs w:val="16"/>
                <w:lang w:val="bg-BG"/>
              </w:rPr>
            </w:pPr>
          </w:p>
        </w:tc>
        <w:tc>
          <w:tcPr>
            <w:tcW w:w="152" w:type="pct"/>
            <w:vAlign w:val="center"/>
          </w:tcPr>
          <w:p w:rsidR="005C5391" w:rsidRPr="0004058C" w:rsidRDefault="005C5391" w:rsidP="009166F2">
            <w:pPr>
              <w:spacing w:after="120" w:line="240" w:lineRule="auto"/>
              <w:ind w:left="-107" w:firstLine="107"/>
              <w:jc w:val="center"/>
              <w:rPr>
                <w:rFonts w:ascii="Times New Roman" w:eastAsia="Times New Roman" w:hAnsi="Times New Roman" w:cs="Times New Roman"/>
                <w:i/>
                <w:sz w:val="16"/>
                <w:szCs w:val="16"/>
                <w:lang w:val="bg-BG"/>
              </w:rPr>
            </w:pPr>
          </w:p>
        </w:tc>
        <w:tc>
          <w:tcPr>
            <w:tcW w:w="152" w:type="pct"/>
            <w:vAlign w:val="center"/>
          </w:tcPr>
          <w:p w:rsidR="005C5391" w:rsidRPr="0004058C" w:rsidRDefault="005C5391" w:rsidP="009166F2">
            <w:pPr>
              <w:spacing w:after="120" w:line="240" w:lineRule="auto"/>
              <w:ind w:left="-107" w:firstLine="107"/>
              <w:jc w:val="center"/>
              <w:rPr>
                <w:rFonts w:ascii="Times New Roman" w:eastAsia="Times New Roman" w:hAnsi="Times New Roman" w:cs="Times New Roman"/>
                <w:i/>
                <w:sz w:val="16"/>
                <w:szCs w:val="16"/>
                <w:lang w:val="bg-BG"/>
              </w:rPr>
            </w:pPr>
          </w:p>
        </w:tc>
        <w:tc>
          <w:tcPr>
            <w:tcW w:w="320" w:type="pct"/>
            <w:vAlign w:val="center"/>
          </w:tcPr>
          <w:p w:rsidR="005C5391" w:rsidRPr="005C5391" w:rsidRDefault="005C5391" w:rsidP="009166F2">
            <w:pPr>
              <w:spacing w:after="120" w:line="240" w:lineRule="auto"/>
              <w:ind w:left="-107" w:firstLine="107"/>
              <w:jc w:val="center"/>
              <w:rPr>
                <w:rFonts w:ascii="Times New Roman" w:eastAsia="Times New Roman" w:hAnsi="Times New Roman" w:cs="Times New Roman"/>
                <w:i/>
                <w:sz w:val="16"/>
                <w:szCs w:val="16"/>
                <w:lang w:val="bg-BG"/>
              </w:rPr>
            </w:pPr>
            <w:r w:rsidRPr="004E6AEE">
              <w:rPr>
                <w:rFonts w:ascii="Times New Roman" w:hAnsi="Times New Roman" w:cs="Times New Roman"/>
                <w:i/>
                <w:sz w:val="16"/>
                <w:szCs w:val="16"/>
              </w:rPr>
              <w:t>2</w:t>
            </w:r>
          </w:p>
        </w:tc>
        <w:tc>
          <w:tcPr>
            <w:tcW w:w="325" w:type="pct"/>
            <w:vAlign w:val="center"/>
          </w:tcPr>
          <w:p w:rsidR="005C5391" w:rsidRPr="0004058C" w:rsidRDefault="005C5391" w:rsidP="00021563">
            <w:pPr>
              <w:spacing w:after="120" w:line="240" w:lineRule="auto"/>
              <w:ind w:left="-107" w:firstLine="107"/>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51" w:type="pct"/>
            <w:vAlign w:val="center"/>
          </w:tcPr>
          <w:p w:rsidR="005C5391" w:rsidRPr="0004058C" w:rsidRDefault="005C5391" w:rsidP="009166F2">
            <w:pPr>
              <w:spacing w:after="120" w:line="240" w:lineRule="auto"/>
              <w:ind w:left="-107" w:firstLine="107"/>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2013</w:t>
            </w:r>
          </w:p>
        </w:tc>
        <w:tc>
          <w:tcPr>
            <w:tcW w:w="143" w:type="pct"/>
            <w:vAlign w:val="center"/>
          </w:tcPr>
          <w:p w:rsidR="005C5391" w:rsidRPr="0004058C" w:rsidRDefault="005C5391" w:rsidP="009166F2">
            <w:pPr>
              <w:spacing w:after="120" w:line="240" w:lineRule="auto"/>
              <w:ind w:left="-107" w:firstLine="107"/>
              <w:jc w:val="center"/>
              <w:rPr>
                <w:rFonts w:ascii="Times New Roman" w:eastAsia="Times New Roman" w:hAnsi="Times New Roman" w:cs="Times New Roman"/>
                <w:i/>
                <w:sz w:val="16"/>
                <w:szCs w:val="16"/>
                <w:lang w:val="bg-BG"/>
              </w:rPr>
            </w:pPr>
          </w:p>
        </w:tc>
        <w:tc>
          <w:tcPr>
            <w:tcW w:w="142" w:type="pct"/>
            <w:vAlign w:val="center"/>
          </w:tcPr>
          <w:p w:rsidR="005C5391" w:rsidRPr="0004058C" w:rsidRDefault="005C5391" w:rsidP="009166F2">
            <w:pPr>
              <w:spacing w:after="120" w:line="240" w:lineRule="auto"/>
              <w:ind w:left="-107" w:firstLine="107"/>
              <w:jc w:val="center"/>
              <w:rPr>
                <w:rFonts w:ascii="Times New Roman" w:eastAsia="Times New Roman" w:hAnsi="Times New Roman" w:cs="Times New Roman"/>
                <w:i/>
                <w:sz w:val="16"/>
                <w:szCs w:val="16"/>
                <w:lang w:val="bg-BG"/>
              </w:rPr>
            </w:pPr>
          </w:p>
        </w:tc>
        <w:tc>
          <w:tcPr>
            <w:tcW w:w="347" w:type="pct"/>
            <w:vAlign w:val="center"/>
          </w:tcPr>
          <w:p w:rsidR="005C5391" w:rsidRPr="0004058C" w:rsidRDefault="005C5391" w:rsidP="009166F2">
            <w:pPr>
              <w:spacing w:after="120" w:line="240" w:lineRule="auto"/>
              <w:ind w:left="-107" w:firstLine="107"/>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3</w:t>
            </w:r>
          </w:p>
        </w:tc>
        <w:tc>
          <w:tcPr>
            <w:tcW w:w="268" w:type="pct"/>
            <w:vAlign w:val="center"/>
          </w:tcPr>
          <w:p w:rsidR="005C5391" w:rsidRPr="0004058C" w:rsidRDefault="005C5391" w:rsidP="00021563">
            <w:pPr>
              <w:spacing w:after="120" w:line="240" w:lineRule="auto"/>
              <w:ind w:left="-107" w:firstLine="107"/>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383" w:type="pct"/>
            <w:vAlign w:val="center"/>
          </w:tcPr>
          <w:p w:rsidR="005C5391" w:rsidRPr="0004058C" w:rsidRDefault="005C5391" w:rsidP="00552BF4">
            <w:pPr>
              <w:spacing w:after="120" w:line="240" w:lineRule="auto"/>
              <w:ind w:left="-107" w:firstLine="107"/>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bl>
    <w:p w:rsidR="00A730D0" w:rsidRPr="0004058C" w:rsidRDefault="00A730D0" w:rsidP="00A730D0">
      <w:pPr>
        <w:tabs>
          <w:tab w:val="left" w:pos="720"/>
        </w:tabs>
        <w:spacing w:after="120" w:line="240" w:lineRule="auto"/>
        <w:jc w:val="both"/>
        <w:rPr>
          <w:rFonts w:ascii="Times New Roman" w:eastAsia="Times New Roman" w:hAnsi="Times New Roman" w:cs="Times New Roman"/>
          <w:b/>
          <w:sz w:val="24"/>
          <w:szCs w:val="24"/>
          <w:lang w:val="bg-BG"/>
        </w:rPr>
      </w:pPr>
    </w:p>
    <w:p w:rsidR="00A730D0" w:rsidRPr="0004058C" w:rsidRDefault="00A730D0" w:rsidP="0006273D">
      <w:pPr>
        <w:pStyle w:val="Heading4"/>
      </w:pPr>
      <w:bookmarkStart w:id="181" w:name="_Toc352768417"/>
      <w:r w:rsidRPr="0004058C">
        <w:t>2.A.6.</w:t>
      </w:r>
      <w:r w:rsidRPr="0004058C">
        <w:tab/>
        <w:t>Действия, които ще получат подкрепа в рамките на инвестиционния приоритет</w:t>
      </w:r>
      <w:bookmarkEnd w:id="181"/>
    </w:p>
    <w:p w:rsidR="00A730D0" w:rsidRPr="0004058C" w:rsidRDefault="00A730D0" w:rsidP="0006273D">
      <w:pPr>
        <w:pStyle w:val="Heading4"/>
      </w:pPr>
      <w:r w:rsidRPr="0004058C">
        <w:t>2.А.6.1 Описание на видовете и примерите за действия, които ще получат подкрепа, и на очаквания им принос за постигането на специфичните цели, включително, когато е целесъобразно, определяне на основните целеви групи, конкретни целеви територии и категории бенефициенти</w:t>
      </w:r>
    </w:p>
    <w:p w:rsidR="00A730D0" w:rsidRPr="0004058C" w:rsidRDefault="00A730D0" w:rsidP="00A730D0">
      <w:pPr>
        <w:tabs>
          <w:tab w:val="left" w:pos="720"/>
        </w:tabs>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0"/>
          <w:lang w:val="bg-BG"/>
        </w:rPr>
        <w:t>Този инвестиционен приоритет ще оказва подкрепа за предоставяне на специализирани обучения на служителите в институциите, работещи в сферата на социалното включване,</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здравеопазването, равните възможности и недискриминацията и условията на труд. </w:t>
      </w:r>
      <w:r w:rsidRPr="0004058C">
        <w:rPr>
          <w:rFonts w:ascii="Times New Roman" w:eastAsia="Times New Roman" w:hAnsi="Times New Roman" w:cs="Times New Roman"/>
          <w:sz w:val="24"/>
          <w:szCs w:val="24"/>
          <w:lang w:val="bg-BG"/>
        </w:rPr>
        <w:t xml:space="preserve">Ще се подкрепят дейности, свързани с процесите на планиране и управление на политиките в тези области, както и адаптирането им към изискванията на прилаганата политика по опазване на околната среда. </w:t>
      </w:r>
    </w:p>
    <w:p w:rsidR="00A730D0" w:rsidRPr="0004058C" w:rsidRDefault="00A730D0" w:rsidP="00A730D0">
      <w:pPr>
        <w:tabs>
          <w:tab w:val="left" w:pos="720"/>
        </w:tabs>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0"/>
          <w:lang w:val="bg-BG"/>
        </w:rPr>
        <w:t>Ще бъдат подкрепяни разработването и внедряването на системи за мониторинг и оценка на ефективността и ефикасността на политиките в сферата на социалното включване, здравеопазването, равните възможности и недискриминацията и условията на труд.</w:t>
      </w:r>
      <w:r w:rsidRPr="0004058C" w:rsidDel="00B10CA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4"/>
          <w:lang w:val="bg-BG"/>
        </w:rPr>
        <w:t>В резултат от изпълнението на предложените инициативи ще се пов</w:t>
      </w:r>
      <w:r w:rsidR="00021563">
        <w:rPr>
          <w:rFonts w:ascii="Times New Roman" w:eastAsia="Times New Roman" w:hAnsi="Times New Roman" w:cs="Times New Roman"/>
          <w:sz w:val="24"/>
          <w:szCs w:val="24"/>
          <w:lang w:val="bg-BG"/>
        </w:rPr>
        <w:t>иши</w:t>
      </w:r>
      <w:r w:rsidRPr="0004058C">
        <w:rPr>
          <w:rFonts w:ascii="Times New Roman" w:eastAsia="Times New Roman" w:hAnsi="Times New Roman" w:cs="Times New Roman"/>
          <w:sz w:val="24"/>
          <w:szCs w:val="24"/>
          <w:lang w:val="bg-BG"/>
        </w:rPr>
        <w:t xml:space="preserve"> капацитета на</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институциите, отговорни за разработването и прилагането на политиките в гор</w:t>
      </w:r>
      <w:r w:rsidR="00021563">
        <w:rPr>
          <w:rFonts w:ascii="Times New Roman" w:eastAsia="Times New Roman" w:hAnsi="Times New Roman" w:cs="Times New Roman"/>
          <w:sz w:val="24"/>
          <w:szCs w:val="24"/>
          <w:lang w:val="bg-BG"/>
        </w:rPr>
        <w:t>епосочените</w:t>
      </w:r>
      <w:r w:rsidRPr="0004058C">
        <w:rPr>
          <w:rFonts w:ascii="Times New Roman" w:eastAsia="Times New Roman" w:hAnsi="Times New Roman" w:cs="Times New Roman"/>
          <w:sz w:val="24"/>
          <w:szCs w:val="24"/>
          <w:lang w:val="bg-BG"/>
        </w:rPr>
        <w:t xml:space="preserve"> области за планиране, мониторинг и анализ и развиване на умения за предприемане на адекватни на идентифицираните потребности дейности, решения</w:t>
      </w:r>
      <w:r w:rsidR="00021563">
        <w:rPr>
          <w:rFonts w:ascii="Times New Roman" w:eastAsia="Times New Roman" w:hAnsi="Times New Roman" w:cs="Times New Roman"/>
          <w:sz w:val="24"/>
          <w:szCs w:val="24"/>
          <w:lang w:val="bg-BG"/>
        </w:rPr>
        <w:t xml:space="preserve"> и</w:t>
      </w:r>
      <w:r w:rsidRPr="0004058C">
        <w:rPr>
          <w:rFonts w:ascii="Times New Roman" w:eastAsia="Times New Roman" w:hAnsi="Times New Roman" w:cs="Times New Roman"/>
          <w:sz w:val="24"/>
          <w:szCs w:val="24"/>
          <w:lang w:val="bg-BG"/>
        </w:rPr>
        <w:t xml:space="preserve"> политики. Това, от своя страна, ще позволи да се утвърди подход</w:t>
      </w:r>
      <w:r w:rsidR="00021563">
        <w:rPr>
          <w:rFonts w:ascii="Times New Roman" w:eastAsia="Times New Roman" w:hAnsi="Times New Roman" w:cs="Times New Roman"/>
          <w:sz w:val="24"/>
          <w:szCs w:val="24"/>
          <w:lang w:val="bg-BG"/>
        </w:rPr>
        <w:t>а</w:t>
      </w:r>
      <w:r w:rsidRPr="0004058C">
        <w:rPr>
          <w:rFonts w:ascii="Times New Roman" w:eastAsia="Times New Roman" w:hAnsi="Times New Roman" w:cs="Times New Roman"/>
          <w:sz w:val="24"/>
          <w:szCs w:val="24"/>
          <w:lang w:val="bg-BG"/>
        </w:rPr>
        <w:t xml:space="preserve"> при разработването и планирането на стратегически документи и нормативна база</w:t>
      </w:r>
      <w:r w:rsidR="00021563">
        <w:rPr>
          <w:rFonts w:ascii="Times New Roman" w:eastAsia="Times New Roman" w:hAnsi="Times New Roman" w:cs="Times New Roman"/>
          <w:sz w:val="24"/>
          <w:szCs w:val="24"/>
          <w:lang w:val="bg-BG"/>
        </w:rPr>
        <w:t>,</w:t>
      </w:r>
      <w:r w:rsidRPr="0004058C">
        <w:rPr>
          <w:rFonts w:ascii="Times New Roman" w:eastAsia="Times New Roman" w:hAnsi="Times New Roman" w:cs="Times New Roman"/>
          <w:sz w:val="24"/>
          <w:szCs w:val="24"/>
          <w:lang w:val="bg-BG"/>
        </w:rPr>
        <w:t xml:space="preserve"> извършването на оценки във всички секторни политики, като необходимо условие за вземане на обосновани решения, подбрани между различни възможности и предполагащи най-добри резултати. </w:t>
      </w:r>
    </w:p>
    <w:p w:rsidR="00A730D0" w:rsidRPr="0004058C" w:rsidRDefault="00A730D0" w:rsidP="00A730D0">
      <w:pPr>
        <w:tabs>
          <w:tab w:val="left" w:pos="720"/>
        </w:tabs>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Предвидените мерки ще надградят постигнатия резултат от операции, финансирани през програмния период 2007-2013 г. Така например, по операция “Разработване на комплексни мерки за интеграция на най-маргинализираните общности сред етническите малцинства с фокус върху ромите“ е извършен анализ на ефективността, ефикасността, икономичността и устойчивостта на реализираните програми, мерки и инициативи за интеграция на етническите малцинствени групи, финансирани от публични източници. Проведено е изследване на формите и регионалното разпространение на специфичните проблеми пред интеграцията на етническите общности и изследване за идентифициране на добри и работещи практики на местно ниво за интеграция на маргинализирани общност от етническите малцинства. Изготвена е методика за идентифициране на най-маргинализираните общности сред етническите малцинства, която впоследствие би подпомогнала процеса на</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интеграция на тези общности и в частност ромите.</w:t>
      </w:r>
    </w:p>
    <w:p w:rsidR="00A730D0" w:rsidRPr="0004058C" w:rsidRDefault="00A730D0" w:rsidP="00A730D0">
      <w:pPr>
        <w:tabs>
          <w:tab w:val="left" w:pos="720"/>
        </w:tabs>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Ще продължат да се извършват анализи и изследвания с цел да се планират по-добре процесите на деинституционализация на възрастни. Мерки ще надградят операция „Развитие на системата за планиране и предоставяне на социални услуги на регионално равнище“ по ОП РЧР 2007-2013г., в рамките на която се извършва анализ на състоянието на специализираните институции за възрастни хора, а именно за хора с психични разстройства, с физически и сетивни увреждания, с деменция, с умствена изостаналост и за стари хора. Във основа на получените резултати от анализа ще се определи кои специализирани институции незабавно трябва да бъдат закрити и кои могат поетапно да бъдат закривани в периода на действие на Стратегията за дългосрочна грижа. Ще бъде проведено и изследване на прилаганите в страната стандарти за социални услуги с цел изработване на измерители за качеството на услугите. </w:t>
      </w:r>
    </w:p>
    <w:p w:rsidR="00A730D0" w:rsidRPr="0004058C" w:rsidRDefault="00A730D0" w:rsidP="00A730D0">
      <w:pPr>
        <w:autoSpaceDE w:val="0"/>
        <w:autoSpaceDN w:val="0"/>
        <w:adjustRightInd w:val="0"/>
        <w:spacing w:after="120" w:line="240" w:lineRule="auto"/>
        <w:jc w:val="both"/>
        <w:rPr>
          <w:rFonts w:ascii="Times New Roman" w:eastAsia="Times New Roman" w:hAnsi="Times New Roman" w:cs="Times New Roman"/>
          <w:color w:val="000000"/>
          <w:sz w:val="24"/>
          <w:szCs w:val="24"/>
          <w:lang w:val="bg-BG" w:eastAsia="bg-BG"/>
        </w:rPr>
      </w:pPr>
      <w:r w:rsidRPr="0004058C">
        <w:rPr>
          <w:rFonts w:ascii="Times New Roman" w:eastAsia="Times New Roman" w:hAnsi="Times New Roman" w:cs="Times New Roman"/>
          <w:color w:val="000000"/>
          <w:sz w:val="24"/>
          <w:szCs w:val="24"/>
          <w:lang w:val="bg-BG" w:eastAsia="bg-BG"/>
        </w:rPr>
        <w:t>Ще продължи практиката да бъдат извършвани оценки на ефекта от реализираните политики в сферата на социалното включване, здравеопазването,</w:t>
      </w:r>
      <w:r w:rsidR="003A327C">
        <w:rPr>
          <w:rFonts w:ascii="Times New Roman" w:eastAsia="Times New Roman" w:hAnsi="Times New Roman" w:cs="Times New Roman"/>
          <w:color w:val="000000"/>
          <w:sz w:val="24"/>
          <w:szCs w:val="24"/>
          <w:lang w:val="bg-BG" w:eastAsia="bg-BG"/>
        </w:rPr>
        <w:t xml:space="preserve"> </w:t>
      </w:r>
      <w:r w:rsidRPr="0004058C">
        <w:rPr>
          <w:rFonts w:ascii="Times New Roman" w:eastAsia="Times New Roman" w:hAnsi="Times New Roman" w:cs="Times New Roman"/>
          <w:color w:val="000000"/>
          <w:sz w:val="24"/>
          <w:szCs w:val="24"/>
          <w:lang w:val="bg-BG" w:eastAsia="bg-BG"/>
        </w:rPr>
        <w:t xml:space="preserve">равните възможности и недискриминацията и условията на труд. В рамките на тези оценки ще бъде набрано, обобщено и анализирано критично по своя обем знание относно силните и слабите страни на изпълняваните политики в посочените сфери. Тази информация ще бъде база за извършване на управленски и оперативни решения. От друга страна извършването на тези оценки ще съдейства за повишаване на административния капацитет на служителите и заинтересованите страни, което само по себе си е гаранция за постигане на по-високо качество и ефективност на изпълняваните в момента и в бъдеще политики. </w:t>
      </w:r>
    </w:p>
    <w:p w:rsidR="00A730D0" w:rsidRPr="0004058C" w:rsidRDefault="00A730D0" w:rsidP="00A730D0">
      <w:pPr>
        <w:tabs>
          <w:tab w:val="left" w:pos="720"/>
        </w:tabs>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В сферата на социалното включване ще бъдат предприети насърчителни мерки за включване във всички сфери на живота на лица от уязвими групи, както и мерки за интеграция и включване в трудовата, културната, икономическата, социалната сфера на различни групи лица, като особено внимание следва да се обърне на лицата с увреждания (в различните подгрупи), лица от малцинствата, бежанци и мигранти, младежите и възрастните хора, лицата с нисък социален статус, други групи лица в неравностойно положение</w:t>
      </w:r>
      <w:r w:rsidR="00021563">
        <w:rPr>
          <w:rFonts w:ascii="Times New Roman" w:eastAsia="Times New Roman" w:hAnsi="Times New Roman" w:cs="Times New Roman"/>
          <w:sz w:val="24"/>
          <w:szCs w:val="24"/>
          <w:lang w:val="bg-BG"/>
        </w:rPr>
        <w:t>,</w:t>
      </w:r>
      <w:r w:rsidRPr="0004058C">
        <w:rPr>
          <w:rFonts w:ascii="Times New Roman" w:eastAsia="Times New Roman" w:hAnsi="Times New Roman" w:cs="Times New Roman"/>
          <w:sz w:val="24"/>
          <w:szCs w:val="24"/>
          <w:lang w:val="bg-BG"/>
        </w:rPr>
        <w:t xml:space="preserve"> с оглед тяхното ефективно включване в живота на обществото и създаване на предпоставки за изравняване на възможностите. </w:t>
      </w:r>
    </w:p>
    <w:p w:rsidR="00A730D0" w:rsidRPr="0004058C" w:rsidRDefault="00A730D0" w:rsidP="00A730D0">
      <w:pPr>
        <w:tabs>
          <w:tab w:val="left" w:pos="720"/>
        </w:tabs>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ОП РЧР предвижда реализирането на редица мерки за недопускане на различни форми на дискриминация. Ще бъдат реализирани мерки с участието на всички заинтересовани страни (на национално и на местно ниво, представители на национално представените институции на работниците и служителите и на работодателите, органи на държавната и местна власт) с цел подобряване на социалния диалог през призмата на принципа на недопускане на форми на дискриминация при упражняване правото на труд. </w:t>
      </w:r>
    </w:p>
    <w:p w:rsidR="00A730D0" w:rsidRPr="0004058C" w:rsidRDefault="00A730D0" w:rsidP="00A730D0">
      <w:pPr>
        <w:tabs>
          <w:tab w:val="left" w:pos="720"/>
        </w:tabs>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Едни от най-тежките казуси възникнали в производството за защита от дискриминация са в сферата на здравеопазването. Мерките на неравно третиране са особено силно укорими заради повишената беззащитност и уязвимост на жертвите на дискриминация. Възможно е реализиране на мерки с цел преодоляване на дефицита в здравеопазването в светлината на ефективното </w:t>
      </w:r>
      <w:r w:rsidR="00021563">
        <w:rPr>
          <w:rFonts w:ascii="Times New Roman" w:eastAsia="Times New Roman" w:hAnsi="Times New Roman" w:cs="Times New Roman"/>
          <w:sz w:val="24"/>
          <w:szCs w:val="24"/>
          <w:lang w:val="bg-BG"/>
        </w:rPr>
        <w:t>прилагане</w:t>
      </w:r>
      <w:r w:rsidR="00021563"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на равенството в третирането на всички нива в системата на здравеопазването.</w:t>
      </w:r>
    </w:p>
    <w:p w:rsidR="00A730D0" w:rsidRPr="0004058C" w:rsidRDefault="00A730D0" w:rsidP="00A730D0">
      <w:pPr>
        <w:tabs>
          <w:tab w:val="left" w:pos="720"/>
        </w:tabs>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Финансирането на сходни дейности и през програмния период 2014-2020 г. ще допринесе за правилното планиране и реализиране на политиките в сферите на социалното включване, здравеопазването, равните възможности и недискриминацията и условията на труд.</w:t>
      </w:r>
    </w:p>
    <w:p w:rsidR="00A730D0" w:rsidRPr="0004058C" w:rsidRDefault="00A730D0" w:rsidP="00A730D0">
      <w:pPr>
        <w:numPr>
          <w:ilvl w:val="0"/>
          <w:numId w:val="25"/>
        </w:numPr>
        <w:shd w:val="clear" w:color="auto" w:fill="FFFFFF"/>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Идентифициране на основните целеви групи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Служители в администрациите на Министерството на труда и социалната политика и второстепенните разпоредители с бюджетни кредити към министъра на труда и социалната политика; служители в администрациите на Министерството на здравеопазването и второстепенните разпоредители с бюджетни кредити към министъра на здравеопазването; служители в Комисията за защита от дискриминация и служители в Секретариата на Националния съвет за сътрудничество по етническите и интеграционните въпроси (НССЕИВ); експерти по етническите и интеграционните въпроси в областните и общинските администрации, служители в </w:t>
      </w:r>
      <w:r w:rsidR="008D0DB2" w:rsidRPr="0004058C">
        <w:rPr>
          <w:rFonts w:ascii="Times New Roman" w:eastAsia="Times New Roman" w:hAnsi="Times New Roman" w:cs="Times New Roman"/>
          <w:sz w:val="24"/>
          <w:szCs w:val="20"/>
          <w:lang w:val="bg-BG"/>
        </w:rPr>
        <w:t>Секретариата</w:t>
      </w:r>
      <w:r w:rsidRPr="0004058C">
        <w:rPr>
          <w:rFonts w:ascii="Times New Roman" w:eastAsia="Times New Roman" w:hAnsi="Times New Roman" w:cs="Times New Roman"/>
          <w:sz w:val="24"/>
          <w:szCs w:val="20"/>
          <w:lang w:val="bg-BG"/>
        </w:rPr>
        <w:t xml:space="preserve"> на Националния съвет за интеграция на хората с увреждания; служители в структури на публичната администрация, предоставящи социални и здравни услуги; служители на доставчици на социални и здравни услуги; представители на социалните партньори; представители на организации и институции, имащи отношение към изпълнението на политиките в сферата</w:t>
      </w:r>
      <w:r w:rsidR="00021563">
        <w:rPr>
          <w:rFonts w:ascii="Times New Roman" w:eastAsia="Times New Roman" w:hAnsi="Times New Roman" w:cs="Times New Roman"/>
          <w:sz w:val="24"/>
          <w:szCs w:val="20"/>
          <w:lang w:val="bg-BG"/>
        </w:rPr>
        <w:t xml:space="preserve"> на</w:t>
      </w:r>
      <w:r w:rsidRPr="0004058C">
        <w:rPr>
          <w:rFonts w:ascii="Times New Roman" w:eastAsia="Times New Roman" w:hAnsi="Times New Roman" w:cs="Times New Roman"/>
          <w:sz w:val="24"/>
          <w:szCs w:val="20"/>
          <w:lang w:val="bg-BG"/>
        </w:rPr>
        <w:t xml:space="preserve"> условията на труд, социалното включване, здравеопазването, </w:t>
      </w:r>
      <w:r w:rsidRPr="0004058C">
        <w:rPr>
          <w:rFonts w:ascii="Times New Roman" w:eastAsia="Times New Roman" w:hAnsi="Times New Roman" w:cs="Times New Roman"/>
          <w:sz w:val="24"/>
          <w:szCs w:val="24"/>
          <w:lang w:val="bg-BG"/>
        </w:rPr>
        <w:t>равните възможности и недискриминацията</w:t>
      </w:r>
      <w:r w:rsidRPr="0004058C">
        <w:rPr>
          <w:rFonts w:ascii="Times New Roman" w:eastAsia="Times New Roman" w:hAnsi="Times New Roman" w:cs="Times New Roman"/>
          <w:sz w:val="24"/>
          <w:szCs w:val="20"/>
          <w:lang w:val="bg-BG"/>
        </w:rPr>
        <w:t>.</w:t>
      </w:r>
    </w:p>
    <w:p w:rsidR="00A730D0" w:rsidRPr="0004058C" w:rsidRDefault="00A730D0" w:rsidP="00A730D0">
      <w:pPr>
        <w:numPr>
          <w:ilvl w:val="0"/>
          <w:numId w:val="25"/>
        </w:numPr>
        <w:shd w:val="clear" w:color="auto" w:fill="FFFFFF"/>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Специфични целеви територии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Програмата ще се реализира на територията на цялата страна.</w:t>
      </w:r>
    </w:p>
    <w:p w:rsidR="00A730D0" w:rsidRPr="0004058C" w:rsidRDefault="00A730D0" w:rsidP="00A730D0">
      <w:pPr>
        <w:numPr>
          <w:ilvl w:val="0"/>
          <w:numId w:val="25"/>
        </w:numPr>
        <w:shd w:val="clear" w:color="auto" w:fill="FFFFFF"/>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Типове бенефициенти</w:t>
      </w:r>
    </w:p>
    <w:p w:rsidR="00A730D0" w:rsidRPr="0004058C" w:rsidRDefault="00A730D0" w:rsidP="00A730D0">
      <w:pPr>
        <w:suppressAutoHyphens/>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Министерство на труда и социалната политика /МТСП/</w:t>
      </w:r>
      <w:r w:rsidR="00021563">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 xml:space="preserve"> Агенция за социално подпомагане</w:t>
      </w:r>
      <w:r w:rsidR="00021563">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 xml:space="preserve"> Агенция за хората с увреждания</w:t>
      </w:r>
      <w:r w:rsidR="00021563">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 xml:space="preserve"> Изпълнителна агенция </w:t>
      </w:r>
      <w:r w:rsidRPr="0004058C">
        <w:rPr>
          <w:rFonts w:ascii="Times New Roman" w:eastAsia="Times New Roman" w:hAnsi="Times New Roman" w:cs="Times New Roman"/>
          <w:i/>
          <w:sz w:val="24"/>
          <w:szCs w:val="24"/>
          <w:lang w:val="bg-BG"/>
        </w:rPr>
        <w:t>„</w:t>
      </w:r>
      <w:r w:rsidRPr="0004058C">
        <w:rPr>
          <w:rFonts w:ascii="Times New Roman" w:eastAsia="Times New Roman" w:hAnsi="Times New Roman" w:cs="Times New Roman"/>
          <w:sz w:val="24"/>
          <w:szCs w:val="24"/>
          <w:lang w:val="bg-BG"/>
        </w:rPr>
        <w:t>Главна инспекция по труда</w:t>
      </w:r>
      <w:r w:rsidRPr="0004058C">
        <w:rPr>
          <w:rFonts w:ascii="Times New Roman" w:eastAsia="Times New Roman" w:hAnsi="Times New Roman" w:cs="Times New Roman"/>
          <w:i/>
          <w:sz w:val="24"/>
          <w:szCs w:val="24"/>
          <w:lang w:val="bg-BG"/>
        </w:rPr>
        <w:t>”</w:t>
      </w:r>
      <w:r w:rsidR="00021563">
        <w:rPr>
          <w:rFonts w:ascii="Times New Roman" w:eastAsia="Times New Roman" w:hAnsi="Times New Roman" w:cs="Times New Roman"/>
          <w:sz w:val="24"/>
          <w:szCs w:val="24"/>
          <w:lang w:val="bg-BG"/>
        </w:rPr>
        <w:t>;</w:t>
      </w:r>
      <w:r w:rsidRPr="0004058C">
        <w:rPr>
          <w:rFonts w:ascii="Times New Roman" w:eastAsia="Times New Roman" w:hAnsi="Times New Roman" w:cs="Times New Roman"/>
          <w:sz w:val="24"/>
          <w:szCs w:val="24"/>
          <w:lang w:val="bg-BG"/>
        </w:rPr>
        <w:t xml:space="preserve"> Фонд „Условия на труд”</w:t>
      </w:r>
      <w:r w:rsidR="00021563">
        <w:rPr>
          <w:rFonts w:ascii="Times New Roman" w:eastAsia="Times New Roman" w:hAnsi="Times New Roman" w:cs="Times New Roman"/>
          <w:sz w:val="24"/>
          <w:szCs w:val="24"/>
          <w:lang w:val="bg-BG"/>
        </w:rPr>
        <w:t>;</w:t>
      </w:r>
      <w:r w:rsidRPr="0004058C">
        <w:rPr>
          <w:rFonts w:ascii="Times New Roman" w:eastAsia="Times New Roman" w:hAnsi="Times New Roman" w:cs="Times New Roman"/>
          <w:sz w:val="24"/>
          <w:szCs w:val="24"/>
          <w:lang w:val="bg-BG"/>
        </w:rPr>
        <w:t xml:space="preserve"> Фонд „Социална закрила”; Център за развитие на човешките ресурси и регионални инициативи; Държавната агенция за закрила на детето</w:t>
      </w:r>
      <w:r w:rsidRPr="0004058C">
        <w:rPr>
          <w:rFonts w:ascii="Times New Roman" w:eastAsia="Times New Roman" w:hAnsi="Times New Roman" w:cs="Times New Roman"/>
          <w:sz w:val="24"/>
          <w:szCs w:val="20"/>
          <w:lang w:val="bg-BG"/>
        </w:rPr>
        <w:t xml:space="preserve">; Национална агенция за професионално образование и обучение; Министерство на здравеопазването и второстепенните разпоредители с бюджетни кредити към министъра на здравеопазването; Министерството на младежта и спорта; Комисия за защита от дискриминация; </w:t>
      </w:r>
      <w:r w:rsidR="001B7E48">
        <w:rPr>
          <w:rFonts w:ascii="Times New Roman" w:eastAsia="Times New Roman" w:hAnsi="Times New Roman" w:cs="Times New Roman"/>
          <w:sz w:val="24"/>
          <w:szCs w:val="20"/>
          <w:lang w:val="bg-BG"/>
        </w:rPr>
        <w:t xml:space="preserve">Национален осигурителен институт; </w:t>
      </w:r>
      <w:r w:rsidRPr="0004058C">
        <w:rPr>
          <w:rFonts w:ascii="Times New Roman" w:eastAsia="Times New Roman" w:hAnsi="Times New Roman" w:cs="Times New Roman"/>
          <w:sz w:val="24"/>
          <w:szCs w:val="20"/>
          <w:lang w:val="bg-BG"/>
        </w:rPr>
        <w:t>Секретариатът на Националния съвет за сътрудничество по етническите и интеграционните въпроси</w:t>
      </w:r>
      <w:r w:rsidR="00021563">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чрез Администрацията на Министерски съвет; Секретариатът на Националния съвет за интеграция на хората с увреждания чрез МТСП; обучителни организации на държавната администрация, общини и райони на общини.</w:t>
      </w:r>
    </w:p>
    <w:p w:rsidR="00A730D0" w:rsidRPr="0004058C" w:rsidRDefault="00A730D0" w:rsidP="00A730D0">
      <w:pPr>
        <w:tabs>
          <w:tab w:val="left" w:pos="843"/>
        </w:tabs>
        <w:autoSpaceDE w:val="0"/>
        <w:autoSpaceDN w:val="0"/>
        <w:adjustRightInd w:val="0"/>
        <w:snapToGrid w:val="0"/>
        <w:spacing w:after="120" w:line="240" w:lineRule="auto"/>
        <w:jc w:val="both"/>
        <w:rPr>
          <w:rFonts w:ascii="Times New Roman" w:eastAsia="Times New Roman" w:hAnsi="Times New Roman" w:cs="Times New Roman"/>
          <w:b/>
          <w:sz w:val="24"/>
          <w:szCs w:val="24"/>
          <w:u w:val="single"/>
          <w:lang w:val="bg-BG"/>
        </w:rPr>
      </w:pPr>
      <w:r w:rsidRPr="0004058C">
        <w:rPr>
          <w:rFonts w:ascii="Times New Roman" w:eastAsia="Times New Roman" w:hAnsi="Times New Roman" w:cs="Times New Roman"/>
          <w:b/>
          <w:sz w:val="24"/>
          <w:szCs w:val="24"/>
          <w:u w:val="single"/>
          <w:lang w:val="bg-BG"/>
        </w:rPr>
        <w:t>Примерни допустими дейности:</w:t>
      </w:r>
    </w:p>
    <w:p w:rsidR="00A730D0" w:rsidRPr="0004058C" w:rsidRDefault="00A730D0" w:rsidP="00A730D0">
      <w:pPr>
        <w:numPr>
          <w:ilvl w:val="0"/>
          <w:numId w:val="33"/>
        </w:num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Подкрепа за процесите на планиране, управление и адаптиране на политиките в сферата на социалното включване, здравеопазването, равните възможности и недискриминацията и условията на труд;</w:t>
      </w:r>
    </w:p>
    <w:p w:rsidR="00A730D0" w:rsidRPr="0004058C" w:rsidRDefault="00A730D0" w:rsidP="00A730D0">
      <w:pPr>
        <w:numPr>
          <w:ilvl w:val="0"/>
          <w:numId w:val="33"/>
        </w:num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Подобряване координацията в и между институциите, работещи в сферата на социалното включване, здравеопазването, равните възможности и недискриминацията и условията на труд; </w:t>
      </w:r>
    </w:p>
    <w:p w:rsidR="00A730D0" w:rsidRPr="0004058C" w:rsidRDefault="00A730D0" w:rsidP="00A730D0">
      <w:pPr>
        <w:numPr>
          <w:ilvl w:val="0"/>
          <w:numId w:val="33"/>
        </w:num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Изготвяне на анализи, проучвания, изследвания</w:t>
      </w:r>
      <w:r w:rsidR="00021563">
        <w:rPr>
          <w:rFonts w:ascii="Times New Roman" w:eastAsia="Times New Roman" w:hAnsi="Times New Roman" w:cs="Times New Roman"/>
          <w:sz w:val="24"/>
          <w:szCs w:val="20"/>
          <w:lang w:val="bg-BG"/>
        </w:rPr>
        <w:t xml:space="preserve"> и</w:t>
      </w:r>
      <w:r w:rsidRPr="0004058C">
        <w:rPr>
          <w:rFonts w:ascii="Times New Roman" w:eastAsia="Times New Roman" w:hAnsi="Times New Roman" w:cs="Times New Roman"/>
          <w:sz w:val="24"/>
          <w:szCs w:val="20"/>
          <w:lang w:val="bg-BG"/>
        </w:rPr>
        <w:t xml:space="preserve"> прогнози в сферата на социалното включване, здравеопазването, равните възможности и недискриминацията и условията на труд;</w:t>
      </w:r>
    </w:p>
    <w:p w:rsidR="00A730D0" w:rsidRPr="0004058C" w:rsidRDefault="00A730D0" w:rsidP="00A730D0">
      <w:pPr>
        <w:numPr>
          <w:ilvl w:val="0"/>
          <w:numId w:val="33"/>
        </w:num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Разработване/актуализиране на финансови модели за остойностяване предоставянето на услуги;</w:t>
      </w:r>
    </w:p>
    <w:p w:rsidR="00A730D0" w:rsidRPr="0004058C" w:rsidRDefault="00A730D0" w:rsidP="00A730D0">
      <w:pPr>
        <w:numPr>
          <w:ilvl w:val="0"/>
          <w:numId w:val="33"/>
        </w:num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Провеждане на мониторинг и оценка на ефективността</w:t>
      </w:r>
      <w:r w:rsidR="00021563">
        <w:rPr>
          <w:rFonts w:ascii="Times New Roman" w:eastAsia="Times New Roman" w:hAnsi="Times New Roman" w:cs="Times New Roman"/>
          <w:sz w:val="24"/>
          <w:szCs w:val="20"/>
          <w:lang w:val="bg-BG"/>
        </w:rPr>
        <w:t xml:space="preserve"> и</w:t>
      </w:r>
      <w:r w:rsidRPr="0004058C">
        <w:rPr>
          <w:rFonts w:ascii="Times New Roman" w:eastAsia="Times New Roman" w:hAnsi="Times New Roman" w:cs="Times New Roman"/>
          <w:sz w:val="24"/>
          <w:szCs w:val="20"/>
          <w:lang w:val="bg-BG"/>
        </w:rPr>
        <w:t xml:space="preserve"> ефикасността на политиките в сферата на социалното включване, здравеопазването, равните възможности и недискриминацията и условията на труд;</w:t>
      </w:r>
    </w:p>
    <w:p w:rsidR="00A730D0" w:rsidRPr="0004058C" w:rsidRDefault="00A730D0" w:rsidP="00A730D0">
      <w:pPr>
        <w:numPr>
          <w:ilvl w:val="0"/>
          <w:numId w:val="33"/>
        </w:num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Изграждане и развитие на информационни и комуникационни системи, платформи</w:t>
      </w:r>
      <w:r w:rsidR="00021563">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 xml:space="preserve"> мрежи и други;</w:t>
      </w:r>
    </w:p>
    <w:p w:rsidR="00A730D0" w:rsidRPr="0004058C" w:rsidRDefault="00A730D0" w:rsidP="00A730D0">
      <w:pPr>
        <w:numPr>
          <w:ilvl w:val="0"/>
          <w:numId w:val="33"/>
        </w:num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Предоставяне на специализирани обучения на служителите в институциите, работещи в сферата на социалното включване, здравеопазването, равните възможности и недискриминацията и условията на труд;</w:t>
      </w:r>
    </w:p>
    <w:p w:rsidR="00A730D0" w:rsidRPr="0004058C" w:rsidRDefault="00A730D0" w:rsidP="00A730D0">
      <w:pPr>
        <w:numPr>
          <w:ilvl w:val="0"/>
          <w:numId w:val="33"/>
        </w:num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Организация на събития (конференции, кръгли маси, семинари, работни срещи, дискусии и др.) с участието на заинтересованите страни за обмен на опит, разпространение и въвеждане на добри практики.</w:t>
      </w:r>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b/>
          <w:smallCaps/>
          <w:sz w:val="24"/>
          <w:szCs w:val="24"/>
          <w:lang w:val="bg-BG"/>
        </w:rPr>
      </w:pPr>
      <w:bookmarkStart w:id="182" w:name="_Toc352768419"/>
    </w:p>
    <w:p w:rsidR="00A730D0" w:rsidRPr="0004058C" w:rsidRDefault="00A730D0" w:rsidP="0006273D">
      <w:pPr>
        <w:pStyle w:val="Heading4"/>
      </w:pPr>
      <w:r w:rsidRPr="0004058C">
        <w:t>2.A.6.2.</w:t>
      </w:r>
      <w:r w:rsidR="008D0DB2" w:rsidRPr="0004058C">
        <w:t xml:space="preserve"> Ръководни </w:t>
      </w:r>
      <w:r w:rsidRPr="0004058C">
        <w:t>принципи за подбора на операциите (чл. 96 (2) (б) (iii) от РЕГЛАМЕНТ (</w:t>
      </w:r>
      <w:r w:rsidR="008D0DB2" w:rsidRPr="0004058C">
        <w:t>ЕС</w:t>
      </w:r>
      <w:r w:rsidRPr="0004058C">
        <w:t>) № 1303/2013):</w:t>
      </w:r>
      <w:bookmarkEnd w:id="182"/>
    </w:p>
    <w:p w:rsidR="00A730D0" w:rsidRPr="0004058C" w:rsidRDefault="00A730D0" w:rsidP="00A730D0">
      <w:pPr>
        <w:shd w:val="clear" w:color="auto" w:fill="FFFFFF"/>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При разработването и избора на операции ще бъдат следвани следните </w:t>
      </w:r>
      <w:r w:rsidR="00034D0B">
        <w:rPr>
          <w:rFonts w:ascii="Times New Roman" w:eastAsia="Times New Roman" w:hAnsi="Times New Roman" w:cs="Times New Roman"/>
          <w:sz w:val="24"/>
          <w:szCs w:val="24"/>
          <w:lang w:val="bg-BG"/>
        </w:rPr>
        <w:t>ръководни</w:t>
      </w:r>
      <w:r w:rsidR="00034D0B"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принципи:</w:t>
      </w:r>
    </w:p>
    <w:p w:rsidR="00A730D0" w:rsidRPr="009166F2" w:rsidRDefault="00A730D0" w:rsidP="009166F2">
      <w:pPr>
        <w:shd w:val="clear" w:color="auto" w:fill="FFFFFF"/>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7A208E">
        <w:rPr>
          <w:rFonts w:ascii="Times New Roman" w:eastAsia="Times New Roman" w:hAnsi="Times New Roman" w:cs="Times New Roman"/>
          <w:b/>
          <w:sz w:val="24"/>
          <w:szCs w:val="24"/>
          <w:lang w:val="bg-BG"/>
        </w:rPr>
        <w:t>Съответствие със специфичните цели на програмата и релевантните национални и европейски стратегически документи</w:t>
      </w:r>
    </w:p>
    <w:p w:rsidR="00A730D0" w:rsidRPr="009166F2" w:rsidRDefault="00A730D0" w:rsidP="009166F2">
      <w:pPr>
        <w:shd w:val="clear" w:color="auto" w:fill="FFFFFF"/>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7A208E">
        <w:rPr>
          <w:rFonts w:ascii="Times New Roman" w:eastAsia="Times New Roman" w:hAnsi="Times New Roman" w:cs="Times New Roman"/>
          <w:sz w:val="24"/>
          <w:szCs w:val="24"/>
          <w:lang w:val="bg-BG"/>
        </w:rPr>
        <w:t>Избраните операции ще са в съответствие както със специфичните цели на програмата, така и с идентифицираните приоритети</w:t>
      </w:r>
      <w:r w:rsidRPr="00552BF4">
        <w:rPr>
          <w:rFonts w:ascii="Times New Roman" w:eastAsia="Times New Roman" w:hAnsi="Times New Roman" w:cs="Times New Roman"/>
          <w:bCs/>
          <w:sz w:val="24"/>
          <w:szCs w:val="20"/>
          <w:lang w:val="bg-BG"/>
        </w:rPr>
        <w:t xml:space="preserve"> в съответните стратегически документи на европейско и национално ниво. </w:t>
      </w:r>
    </w:p>
    <w:p w:rsidR="00A730D0" w:rsidRPr="0004058C" w:rsidRDefault="00A730D0" w:rsidP="00A730D0">
      <w:pPr>
        <w:shd w:val="clear" w:color="auto" w:fill="FFFFFF"/>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Финансиране, основано на нуждите</w:t>
      </w:r>
    </w:p>
    <w:p w:rsidR="00A730D0" w:rsidRPr="0004058C" w:rsidRDefault="00A730D0" w:rsidP="00A730D0">
      <w:pPr>
        <w:shd w:val="clear" w:color="auto" w:fill="FFFFFF"/>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4"/>
          <w:lang w:val="bg-BG"/>
        </w:rPr>
        <w:t xml:space="preserve">Избраните операции ще отговарят на идентифицираните в социално-икономическия анализ нужди на целевите групи. </w:t>
      </w:r>
    </w:p>
    <w:p w:rsidR="00A730D0" w:rsidRPr="0004058C" w:rsidRDefault="00A730D0" w:rsidP="00A730D0">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rPr>
        <w:t>Спазване на принципите за добро финансово управление</w:t>
      </w:r>
    </w:p>
    <w:p w:rsidR="00A730D0" w:rsidRPr="0004058C" w:rsidRDefault="00A730D0" w:rsidP="00A730D0">
      <w:pPr>
        <w:shd w:val="clear" w:color="auto" w:fill="FFFFFF"/>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0"/>
          <w:lang w:val="bg-BG"/>
        </w:rPr>
        <w:t xml:space="preserve">При избора на операции трябва да се гарантира, че отпуснатите средства ще се разходват, спазвайки принципите за икономичност, ефективност и ефикасност. Инвестициите следва да допринасят за постигане на </w:t>
      </w:r>
      <w:r w:rsidR="0080591E">
        <w:rPr>
          <w:rFonts w:ascii="Times New Roman" w:eastAsia="Times New Roman" w:hAnsi="Times New Roman" w:cs="Times New Roman"/>
          <w:sz w:val="24"/>
          <w:szCs w:val="20"/>
          <w:lang w:val="bg-BG"/>
        </w:rPr>
        <w:t>показател</w:t>
      </w:r>
      <w:r w:rsidRPr="0004058C">
        <w:rPr>
          <w:rFonts w:ascii="Times New Roman" w:eastAsia="Times New Roman" w:hAnsi="Times New Roman" w:cs="Times New Roman"/>
          <w:sz w:val="24"/>
          <w:szCs w:val="20"/>
          <w:lang w:val="bg-BG"/>
        </w:rPr>
        <w:t xml:space="preserve">ите на програмата. В същото време ще се търси връзка между заложените в проекта цели, планираните за изпълнение дейности и очаквани резултати, както и връзка между резултата и размера на разходите, необходими за постигането му.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Координация, допълняемост и синергия</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ще бъде търсена максимална координация, допълняемост и синергия с други програми и инструменти, финансирани със средства от ЕС, държавния бюджет и други донорски програми. С цел постигане на устойчива заетост могат да бъдат подкрепени междусекторни и регионално насочени инициативи.</w:t>
      </w:r>
    </w:p>
    <w:p w:rsidR="00A730D0" w:rsidRPr="0004058C" w:rsidRDefault="00A730D0" w:rsidP="00A730D0">
      <w:pPr>
        <w:shd w:val="clear" w:color="auto" w:fill="FFFFFF"/>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Устойчивост на инвестициите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трябва да се гарантира осигуряване на устойчивост на постигнатите резултати и след приключване изпълнението на проекта.</w:t>
      </w:r>
    </w:p>
    <w:p w:rsidR="00A730D0" w:rsidRPr="0004058C" w:rsidRDefault="00A730D0" w:rsidP="0006273D">
      <w:pPr>
        <w:pStyle w:val="Heading4"/>
      </w:pPr>
      <w:bookmarkStart w:id="183" w:name="_Toc352768420"/>
      <w:r w:rsidRPr="0004058C">
        <w:t>2.A.6.3. Планирано използване на финансови инструменти</w:t>
      </w:r>
      <w:r w:rsidR="008D0DB2" w:rsidRPr="0004058C">
        <w:t xml:space="preserve"> </w:t>
      </w:r>
      <w:r w:rsidRPr="0004058C">
        <w:t>(когато е целесъобразно) (чл. 96 (2) (б) (iii) от РЕГЛАМЕНТ (</w:t>
      </w:r>
      <w:r w:rsidR="008D0DB2" w:rsidRPr="0004058C">
        <w:t>ЕС</w:t>
      </w:r>
      <w:r w:rsidRPr="0004058C">
        <w:t>) № 1303/2013):</w:t>
      </w:r>
      <w:bookmarkEnd w:id="183"/>
    </w:p>
    <w:p w:rsidR="00A730D0" w:rsidRPr="0004058C" w:rsidRDefault="00A730D0" w:rsidP="00A730D0">
      <w:pPr>
        <w:suppressAutoHyphens/>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Не е приложимо.</w:t>
      </w:r>
    </w:p>
    <w:p w:rsidR="00A730D0" w:rsidRPr="0004058C" w:rsidRDefault="00A730D0" w:rsidP="0006273D">
      <w:pPr>
        <w:pStyle w:val="Heading4"/>
      </w:pPr>
      <w:bookmarkStart w:id="184" w:name="_Toc352768421"/>
      <w:r w:rsidRPr="0004058C">
        <w:t>2.A.6.4. Планирано използване на големи проекти(когато е целесъобразно) (чл. 96 (2) (б) (iii) от РЕГЛАМЕНТ (</w:t>
      </w:r>
      <w:r w:rsidR="008D0DB2" w:rsidRPr="0004058C">
        <w:t>ЕС</w:t>
      </w:r>
      <w:r w:rsidRPr="0004058C">
        <w:t>) № 1303/2013):</w:t>
      </w:r>
      <w:bookmarkEnd w:id="184"/>
    </w:p>
    <w:p w:rsidR="00A730D0" w:rsidRPr="0004058C" w:rsidRDefault="00A730D0" w:rsidP="00A730D0">
      <w:pPr>
        <w:keepNext/>
        <w:shd w:val="clear" w:color="auto" w:fill="FFFFFF"/>
        <w:tabs>
          <w:tab w:val="left" w:pos="0"/>
        </w:tabs>
        <w:spacing w:after="120" w:line="240" w:lineRule="auto"/>
        <w:jc w:val="both"/>
        <w:outlineLvl w:val="0"/>
        <w:rPr>
          <w:rFonts w:ascii="Times New (W1)" w:eastAsia="Times New Roman" w:hAnsi="Times New (W1)" w:cs="Times New Roman"/>
          <w:sz w:val="24"/>
          <w:szCs w:val="24"/>
          <w:lang w:val="bg-BG"/>
        </w:rPr>
      </w:pPr>
      <w:bookmarkStart w:id="185" w:name="_Toc352768422"/>
      <w:bookmarkStart w:id="186" w:name="_Toc407104309"/>
      <w:bookmarkStart w:id="187" w:name="_Toc407104466"/>
      <w:r w:rsidRPr="0004058C">
        <w:rPr>
          <w:rFonts w:ascii="Times New (W1)" w:eastAsia="Times New Roman" w:hAnsi="Times New (W1)" w:cs="Times New Roman"/>
          <w:sz w:val="24"/>
          <w:szCs w:val="24"/>
          <w:lang w:val="bg-BG"/>
        </w:rPr>
        <w:t>Не е приложимо</w:t>
      </w:r>
      <w:bookmarkEnd w:id="185"/>
      <w:bookmarkEnd w:id="186"/>
      <w:bookmarkEnd w:id="187"/>
    </w:p>
    <w:p w:rsidR="00A730D0" w:rsidRPr="0004058C" w:rsidRDefault="00A730D0" w:rsidP="0006273D">
      <w:pPr>
        <w:pStyle w:val="Heading4"/>
      </w:pPr>
      <w:bookmarkStart w:id="188" w:name="_Toc352768423"/>
      <w:r w:rsidRPr="0004058C">
        <w:t xml:space="preserve">2.A.6.5. </w:t>
      </w:r>
      <w:r w:rsidR="00244433">
        <w:t>П</w:t>
      </w:r>
      <w:r w:rsidRPr="0004058C">
        <w:t>оказатели за изпълнението по инвестиционни приоритети и когато е целесъобразно –по</w:t>
      </w:r>
      <w:r w:rsidR="003A327C">
        <w:t xml:space="preserve"> </w:t>
      </w:r>
      <w:r w:rsidRPr="0004058C">
        <w:t>категория региони (чл. 96 (2) (б) (iii) от РЕГЛАМЕНТ (</w:t>
      </w:r>
      <w:r w:rsidR="008D0DB2" w:rsidRPr="0004058C">
        <w:t>ЕС</w:t>
      </w:r>
      <w:r w:rsidRPr="0004058C">
        <w:t>) № 1303/2013):</w:t>
      </w:r>
      <w:bookmarkEnd w:id="188"/>
    </w:p>
    <w:p w:rsidR="00A730D0" w:rsidRPr="0004058C" w:rsidRDefault="00A730D0" w:rsidP="0006273D">
      <w:pPr>
        <w:pStyle w:val="Heading6"/>
      </w:pPr>
      <w:r w:rsidRPr="0006273D">
        <w:rPr>
          <w:u w:val="single"/>
        </w:rPr>
        <w:t>Таблица 5</w:t>
      </w:r>
      <w:r w:rsidRPr="0004058C">
        <w:t>: Общи и специфични за програмата показатели за изпълнението (по инвестиционни приоритети, разпределени по категории за ЕСФ и когато е уместно – за ЕФРР )</w:t>
      </w:r>
    </w:p>
    <w:tbl>
      <w:tblPr>
        <w:tblW w:w="4961"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5"/>
        <w:gridCol w:w="1983"/>
        <w:gridCol w:w="885"/>
        <w:gridCol w:w="778"/>
        <w:gridCol w:w="1026"/>
        <w:gridCol w:w="391"/>
        <w:gridCol w:w="459"/>
        <w:gridCol w:w="977"/>
        <w:gridCol w:w="1054"/>
        <w:gridCol w:w="986"/>
      </w:tblGrid>
      <w:tr w:rsidR="00A730D0" w:rsidRPr="0004058C" w:rsidTr="009166F2">
        <w:trPr>
          <w:trHeight w:val="765"/>
        </w:trPr>
        <w:tc>
          <w:tcPr>
            <w:tcW w:w="367" w:type="pct"/>
            <w:vMerge w:val="restart"/>
          </w:tcPr>
          <w:p w:rsidR="00A730D0" w:rsidRPr="004E6AEE" w:rsidRDefault="00A730D0" w:rsidP="00522F4D">
            <w:pPr>
              <w:spacing w:after="120" w:line="240" w:lineRule="auto"/>
              <w:jc w:val="both"/>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ID</w:t>
            </w:r>
          </w:p>
        </w:tc>
        <w:tc>
          <w:tcPr>
            <w:tcW w:w="1076" w:type="pct"/>
            <w:vMerge w:val="restart"/>
          </w:tcPr>
          <w:p w:rsidR="00A730D0" w:rsidRPr="004E6AEE" w:rsidRDefault="00A730D0" w:rsidP="00A730D0">
            <w:pPr>
              <w:spacing w:after="120" w:line="240" w:lineRule="auto"/>
              <w:ind w:left="33" w:hanging="108"/>
              <w:jc w:val="both"/>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 xml:space="preserve">Показател </w:t>
            </w:r>
          </w:p>
        </w:tc>
        <w:tc>
          <w:tcPr>
            <w:tcW w:w="480" w:type="pct"/>
            <w:vMerge w:val="restart"/>
          </w:tcPr>
          <w:p w:rsidR="00A730D0" w:rsidRPr="004E6AEE" w:rsidRDefault="00A730D0" w:rsidP="009166F2">
            <w:pPr>
              <w:spacing w:after="120" w:line="240" w:lineRule="auto"/>
              <w:ind w:left="-74" w:firstLine="74"/>
              <w:jc w:val="center"/>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Мерна единица</w:t>
            </w:r>
          </w:p>
        </w:tc>
        <w:tc>
          <w:tcPr>
            <w:tcW w:w="422" w:type="pct"/>
            <w:vMerge w:val="restart"/>
          </w:tcPr>
          <w:p w:rsidR="00A730D0" w:rsidRPr="004E6AEE" w:rsidRDefault="00A730D0" w:rsidP="009166F2">
            <w:pPr>
              <w:spacing w:after="120" w:line="240" w:lineRule="auto"/>
              <w:jc w:val="center"/>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Фонд</w:t>
            </w:r>
          </w:p>
        </w:tc>
        <w:tc>
          <w:tcPr>
            <w:tcW w:w="557" w:type="pct"/>
            <w:vMerge w:val="restart"/>
          </w:tcPr>
          <w:p w:rsidR="00A730D0" w:rsidRPr="004E6AEE" w:rsidRDefault="00A730D0" w:rsidP="009166F2">
            <w:pPr>
              <w:spacing w:after="120" w:line="240" w:lineRule="auto"/>
              <w:jc w:val="center"/>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Категория регион</w:t>
            </w:r>
          </w:p>
          <w:p w:rsidR="00A730D0" w:rsidRPr="004E6AEE" w:rsidRDefault="00A730D0" w:rsidP="009166F2">
            <w:pPr>
              <w:spacing w:after="120" w:line="240" w:lineRule="auto"/>
              <w:jc w:val="center"/>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(когато е уместно</w:t>
            </w:r>
          </w:p>
        </w:tc>
        <w:tc>
          <w:tcPr>
            <w:tcW w:w="991" w:type="pct"/>
            <w:gridSpan w:val="3"/>
          </w:tcPr>
          <w:p w:rsidR="00A730D0" w:rsidRPr="004E6AEE" w:rsidRDefault="00A730D0" w:rsidP="009166F2">
            <w:pPr>
              <w:spacing w:after="120" w:line="240" w:lineRule="auto"/>
              <w:jc w:val="center"/>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Целева стойност</w:t>
            </w:r>
          </w:p>
          <w:p w:rsidR="00A730D0" w:rsidRPr="004E6AEE" w:rsidRDefault="00A730D0" w:rsidP="00F6211E">
            <w:pPr>
              <w:spacing w:after="120" w:line="240" w:lineRule="auto"/>
              <w:jc w:val="center"/>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(2023)</w:t>
            </w:r>
          </w:p>
        </w:tc>
        <w:tc>
          <w:tcPr>
            <w:tcW w:w="572" w:type="pct"/>
            <w:vMerge w:val="restart"/>
          </w:tcPr>
          <w:p w:rsidR="00A730D0" w:rsidRPr="004E6AEE" w:rsidRDefault="00A730D0" w:rsidP="009166F2">
            <w:pPr>
              <w:spacing w:after="120" w:line="240" w:lineRule="auto"/>
              <w:jc w:val="center"/>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Източник на данните</w:t>
            </w:r>
          </w:p>
        </w:tc>
        <w:tc>
          <w:tcPr>
            <w:tcW w:w="535" w:type="pct"/>
            <w:vMerge w:val="restart"/>
          </w:tcPr>
          <w:p w:rsidR="00A730D0" w:rsidRPr="004E6AEE" w:rsidRDefault="00A730D0" w:rsidP="009166F2">
            <w:pPr>
              <w:spacing w:after="120" w:line="240" w:lineRule="auto"/>
              <w:jc w:val="center"/>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Честота на отчитане</w:t>
            </w:r>
          </w:p>
        </w:tc>
      </w:tr>
      <w:tr w:rsidR="00A730D0" w:rsidRPr="0004058C" w:rsidTr="004E6AEE">
        <w:trPr>
          <w:trHeight w:val="765"/>
        </w:trPr>
        <w:tc>
          <w:tcPr>
            <w:tcW w:w="367"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4"/>
                <w:szCs w:val="24"/>
                <w:lang w:val="bg-BG"/>
              </w:rPr>
            </w:pPr>
          </w:p>
        </w:tc>
        <w:tc>
          <w:tcPr>
            <w:tcW w:w="1076"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4"/>
                <w:szCs w:val="24"/>
                <w:lang w:val="bg-BG"/>
              </w:rPr>
            </w:pPr>
          </w:p>
        </w:tc>
        <w:tc>
          <w:tcPr>
            <w:tcW w:w="480" w:type="pct"/>
            <w:vMerge/>
          </w:tcPr>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p>
        </w:tc>
        <w:tc>
          <w:tcPr>
            <w:tcW w:w="422" w:type="pct"/>
            <w:vMerge/>
          </w:tcPr>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p>
        </w:tc>
        <w:tc>
          <w:tcPr>
            <w:tcW w:w="557" w:type="pct"/>
            <w:vMerge/>
          </w:tcPr>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p>
        </w:tc>
        <w:tc>
          <w:tcPr>
            <w:tcW w:w="212"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М</w:t>
            </w:r>
          </w:p>
        </w:tc>
        <w:tc>
          <w:tcPr>
            <w:tcW w:w="249"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Ж</w:t>
            </w:r>
          </w:p>
        </w:tc>
        <w:tc>
          <w:tcPr>
            <w:tcW w:w="530"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Общо</w:t>
            </w:r>
          </w:p>
        </w:tc>
        <w:tc>
          <w:tcPr>
            <w:tcW w:w="572" w:type="pct"/>
            <w:vMerge/>
          </w:tcPr>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p>
        </w:tc>
        <w:tc>
          <w:tcPr>
            <w:tcW w:w="535" w:type="pct"/>
            <w:vMerge/>
          </w:tcPr>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p>
        </w:tc>
      </w:tr>
      <w:tr w:rsidR="00A730D0" w:rsidRPr="0004058C" w:rsidTr="009166F2">
        <w:trPr>
          <w:trHeight w:val="435"/>
        </w:trPr>
        <w:tc>
          <w:tcPr>
            <w:tcW w:w="367" w:type="pct"/>
          </w:tcPr>
          <w:p w:rsidR="00A730D0" w:rsidRPr="0004058C" w:rsidRDefault="00A730D0" w:rsidP="00A730D0">
            <w:pPr>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 1</w:t>
            </w:r>
          </w:p>
        </w:tc>
        <w:tc>
          <w:tcPr>
            <w:tcW w:w="1076" w:type="pct"/>
          </w:tcPr>
          <w:p w:rsidR="00A730D0" w:rsidRPr="0004058C" w:rsidRDefault="00A730D0" w:rsidP="00522F4D">
            <w:pPr>
              <w:snapToGrid w:val="0"/>
              <w:spacing w:after="120" w:line="240" w:lineRule="auto"/>
              <w:ind w:left="33" w:hanging="33"/>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Заети лица</w:t>
            </w:r>
          </w:p>
        </w:tc>
        <w:tc>
          <w:tcPr>
            <w:tcW w:w="480" w:type="pct"/>
            <w:vAlign w:val="center"/>
          </w:tcPr>
          <w:p w:rsidR="00A730D0" w:rsidRPr="0004058C" w:rsidRDefault="00A730D0" w:rsidP="009166F2">
            <w:pPr>
              <w:snapToGrid w:val="0"/>
              <w:spacing w:after="0" w:line="240" w:lineRule="auto"/>
              <w:ind w:left="33" w:hanging="33"/>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422" w:type="pct"/>
            <w:vAlign w:val="center"/>
          </w:tcPr>
          <w:p w:rsidR="00A730D0" w:rsidRPr="0004058C" w:rsidRDefault="00A730D0" w:rsidP="009166F2">
            <w:pPr>
              <w:spacing w:after="120" w:line="240" w:lineRule="auto"/>
              <w:ind w:left="33" w:hanging="33"/>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ЕСФ</w:t>
            </w:r>
          </w:p>
        </w:tc>
        <w:tc>
          <w:tcPr>
            <w:tcW w:w="557" w:type="pct"/>
            <w:vAlign w:val="center"/>
          </w:tcPr>
          <w:p w:rsidR="00A730D0" w:rsidRPr="0004058C" w:rsidRDefault="00A730D0" w:rsidP="00F6211E">
            <w:pPr>
              <w:spacing w:after="120" w:line="240" w:lineRule="auto"/>
              <w:ind w:left="33" w:hanging="33"/>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212" w:type="pct"/>
            <w:vAlign w:val="center"/>
          </w:tcPr>
          <w:p w:rsidR="00A730D0" w:rsidRPr="0004058C" w:rsidRDefault="00A730D0" w:rsidP="009166F2">
            <w:pPr>
              <w:spacing w:after="120" w:line="240" w:lineRule="auto"/>
              <w:ind w:left="33" w:hanging="33"/>
              <w:jc w:val="center"/>
              <w:rPr>
                <w:rFonts w:ascii="Times New Roman" w:eastAsia="Times New Roman" w:hAnsi="Times New Roman" w:cs="Times New Roman"/>
                <w:i/>
                <w:sz w:val="16"/>
                <w:szCs w:val="16"/>
                <w:lang w:val="bg-BG"/>
              </w:rPr>
            </w:pPr>
          </w:p>
        </w:tc>
        <w:tc>
          <w:tcPr>
            <w:tcW w:w="249" w:type="pct"/>
            <w:vAlign w:val="center"/>
          </w:tcPr>
          <w:p w:rsidR="00A730D0" w:rsidRPr="0004058C" w:rsidRDefault="00A730D0" w:rsidP="009166F2">
            <w:pPr>
              <w:spacing w:after="120" w:line="240" w:lineRule="auto"/>
              <w:ind w:left="33" w:hanging="33"/>
              <w:jc w:val="center"/>
              <w:rPr>
                <w:rFonts w:ascii="Times New Roman" w:eastAsia="Times New Roman" w:hAnsi="Times New Roman" w:cs="Times New Roman"/>
                <w:i/>
                <w:sz w:val="16"/>
                <w:szCs w:val="16"/>
                <w:lang w:val="bg-BG"/>
              </w:rPr>
            </w:pPr>
          </w:p>
        </w:tc>
        <w:tc>
          <w:tcPr>
            <w:tcW w:w="530" w:type="pct"/>
            <w:vAlign w:val="center"/>
          </w:tcPr>
          <w:p w:rsidR="00A730D0" w:rsidRPr="0004058C" w:rsidRDefault="00A04391" w:rsidP="009166F2">
            <w:pPr>
              <w:spacing w:after="120" w:line="240" w:lineRule="auto"/>
              <w:ind w:left="33" w:hanging="33"/>
              <w:jc w:val="center"/>
              <w:rPr>
                <w:rFonts w:ascii="Times New Roman" w:eastAsia="Times New Roman" w:hAnsi="Times New Roman" w:cs="Times New Roman"/>
                <w:i/>
                <w:sz w:val="16"/>
                <w:szCs w:val="16"/>
                <w:lang w:val="bg-BG"/>
              </w:rPr>
            </w:pPr>
            <w:r w:rsidRPr="00A04391">
              <w:rPr>
                <w:rFonts w:ascii="Times New Roman" w:eastAsia="Times New Roman" w:hAnsi="Times New Roman" w:cs="Times New Roman"/>
                <w:i/>
                <w:sz w:val="16"/>
                <w:szCs w:val="16"/>
                <w:lang w:val="bg-BG"/>
              </w:rPr>
              <w:t>4 560</w:t>
            </w:r>
          </w:p>
        </w:tc>
        <w:tc>
          <w:tcPr>
            <w:tcW w:w="572" w:type="pct"/>
            <w:vAlign w:val="center"/>
          </w:tcPr>
          <w:p w:rsidR="00A730D0" w:rsidRPr="0004058C" w:rsidRDefault="00A730D0" w:rsidP="00F6211E">
            <w:pPr>
              <w:snapToGrid w:val="0"/>
              <w:spacing w:after="120" w:line="240" w:lineRule="auto"/>
              <w:ind w:left="33" w:hanging="33"/>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535" w:type="pct"/>
            <w:vAlign w:val="center"/>
          </w:tcPr>
          <w:p w:rsidR="00A730D0" w:rsidRPr="0004058C" w:rsidRDefault="00A730D0" w:rsidP="00552BF4">
            <w:pPr>
              <w:snapToGrid w:val="0"/>
              <w:spacing w:after="120" w:line="240" w:lineRule="auto"/>
              <w:ind w:left="33" w:hanging="33"/>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r w:rsidR="00A730D0" w:rsidRPr="0004058C" w:rsidTr="009166F2">
        <w:trPr>
          <w:trHeight w:val="79"/>
        </w:trPr>
        <w:tc>
          <w:tcPr>
            <w:tcW w:w="367" w:type="pct"/>
          </w:tcPr>
          <w:p w:rsidR="00A730D0" w:rsidRPr="0004058C" w:rsidRDefault="00A730D0" w:rsidP="00A730D0">
            <w:pPr>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 2</w:t>
            </w:r>
          </w:p>
        </w:tc>
        <w:tc>
          <w:tcPr>
            <w:tcW w:w="1076" w:type="pct"/>
          </w:tcPr>
          <w:p w:rsidR="00A730D0" w:rsidRPr="0004058C" w:rsidRDefault="00A730D0" w:rsidP="00522F4D">
            <w:pPr>
              <w:spacing w:after="120" w:line="240" w:lineRule="auto"/>
              <w:ind w:left="33" w:hanging="33"/>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 проекти, насочени към публичните администрации и публичните услуги на национално, регионално или местно равнище</w:t>
            </w:r>
          </w:p>
        </w:tc>
        <w:tc>
          <w:tcPr>
            <w:tcW w:w="480" w:type="pct"/>
            <w:vAlign w:val="center"/>
          </w:tcPr>
          <w:p w:rsidR="00A730D0" w:rsidRPr="0004058C" w:rsidRDefault="00A730D0" w:rsidP="009166F2">
            <w:pPr>
              <w:snapToGrid w:val="0"/>
              <w:spacing w:after="0" w:line="240" w:lineRule="auto"/>
              <w:ind w:left="33" w:hanging="33"/>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422" w:type="pct"/>
            <w:vAlign w:val="center"/>
          </w:tcPr>
          <w:p w:rsidR="00A730D0" w:rsidRPr="0004058C" w:rsidRDefault="00A730D0" w:rsidP="009166F2">
            <w:pPr>
              <w:spacing w:after="120" w:line="240" w:lineRule="auto"/>
              <w:ind w:left="33" w:hanging="33"/>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ЕСФ</w:t>
            </w:r>
          </w:p>
        </w:tc>
        <w:tc>
          <w:tcPr>
            <w:tcW w:w="557" w:type="pct"/>
            <w:vAlign w:val="center"/>
          </w:tcPr>
          <w:p w:rsidR="00A730D0" w:rsidRPr="0004058C" w:rsidRDefault="00A730D0" w:rsidP="00F6211E">
            <w:pPr>
              <w:spacing w:after="120" w:line="240" w:lineRule="auto"/>
              <w:ind w:left="33" w:hanging="33"/>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212" w:type="pct"/>
            <w:vAlign w:val="center"/>
          </w:tcPr>
          <w:p w:rsidR="00A730D0" w:rsidRPr="0004058C" w:rsidRDefault="00A730D0" w:rsidP="009166F2">
            <w:pPr>
              <w:spacing w:after="120" w:line="240" w:lineRule="auto"/>
              <w:ind w:left="33" w:hanging="33"/>
              <w:jc w:val="center"/>
              <w:rPr>
                <w:rFonts w:ascii="Times New Roman" w:eastAsia="Times New Roman" w:hAnsi="Times New Roman" w:cs="Times New Roman"/>
                <w:i/>
                <w:sz w:val="16"/>
                <w:szCs w:val="16"/>
                <w:lang w:val="bg-BG"/>
              </w:rPr>
            </w:pPr>
          </w:p>
        </w:tc>
        <w:tc>
          <w:tcPr>
            <w:tcW w:w="249" w:type="pct"/>
            <w:vAlign w:val="center"/>
          </w:tcPr>
          <w:p w:rsidR="00A730D0" w:rsidRPr="0004058C" w:rsidRDefault="00A730D0" w:rsidP="009166F2">
            <w:pPr>
              <w:spacing w:after="120" w:line="240" w:lineRule="auto"/>
              <w:ind w:left="33" w:hanging="33"/>
              <w:jc w:val="center"/>
              <w:rPr>
                <w:rFonts w:ascii="Times New Roman" w:eastAsia="Times New Roman" w:hAnsi="Times New Roman" w:cs="Times New Roman"/>
                <w:i/>
                <w:sz w:val="16"/>
                <w:szCs w:val="16"/>
                <w:lang w:val="bg-BG"/>
              </w:rPr>
            </w:pPr>
          </w:p>
        </w:tc>
        <w:tc>
          <w:tcPr>
            <w:tcW w:w="530" w:type="pct"/>
            <w:vAlign w:val="center"/>
          </w:tcPr>
          <w:p w:rsidR="00A730D0" w:rsidRPr="0004058C" w:rsidRDefault="00A730D0" w:rsidP="009166F2">
            <w:pPr>
              <w:spacing w:after="120" w:line="240" w:lineRule="auto"/>
              <w:ind w:left="33" w:hanging="33"/>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10</w:t>
            </w:r>
          </w:p>
        </w:tc>
        <w:tc>
          <w:tcPr>
            <w:tcW w:w="572" w:type="pct"/>
            <w:vAlign w:val="center"/>
          </w:tcPr>
          <w:p w:rsidR="00A730D0" w:rsidRPr="0004058C" w:rsidRDefault="00A730D0" w:rsidP="00F6211E">
            <w:pPr>
              <w:snapToGrid w:val="0"/>
              <w:spacing w:after="120" w:line="240" w:lineRule="auto"/>
              <w:ind w:left="33" w:hanging="33"/>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535" w:type="pct"/>
            <w:vAlign w:val="center"/>
          </w:tcPr>
          <w:p w:rsidR="00A730D0" w:rsidRPr="0004058C" w:rsidRDefault="00A730D0" w:rsidP="00552BF4">
            <w:pPr>
              <w:snapToGrid w:val="0"/>
              <w:spacing w:after="120" w:line="240" w:lineRule="auto"/>
              <w:ind w:left="33" w:hanging="33"/>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bl>
    <w:p w:rsidR="00A730D0" w:rsidRPr="0004058C" w:rsidRDefault="00A730D0" w:rsidP="00A730D0">
      <w:pPr>
        <w:spacing w:after="120" w:line="240" w:lineRule="auto"/>
        <w:ind w:firstLine="709"/>
        <w:jc w:val="both"/>
        <w:rPr>
          <w:rFonts w:ascii="Times New Roman" w:eastAsia="Times New Roman" w:hAnsi="Times New Roman" w:cs="Times New Roman"/>
          <w:sz w:val="24"/>
          <w:szCs w:val="24"/>
          <w:lang w:val="bg-BG"/>
        </w:rPr>
      </w:pPr>
    </w:p>
    <w:p w:rsidR="00A730D0" w:rsidRPr="0004058C" w:rsidRDefault="00A730D0" w:rsidP="0006273D">
      <w:pPr>
        <w:pStyle w:val="Heading4"/>
        <w:rPr>
          <w:szCs w:val="24"/>
        </w:rPr>
      </w:pPr>
      <w:bookmarkStart w:id="189" w:name="_Toc352768432"/>
      <w:r w:rsidRPr="0004058C">
        <w:rPr>
          <w:szCs w:val="24"/>
        </w:rPr>
        <w:t xml:space="preserve">2.A.7. </w:t>
      </w:r>
      <w:bookmarkEnd w:id="189"/>
      <w:r w:rsidRPr="0004058C">
        <w:rPr>
          <w:rFonts w:hint="eastAsia"/>
        </w:rPr>
        <w:t>социални</w:t>
      </w:r>
      <w:r w:rsidRPr="0004058C">
        <w:t xml:space="preserve"> </w:t>
      </w:r>
      <w:r w:rsidRPr="0004058C">
        <w:rPr>
          <w:rFonts w:hint="eastAsia"/>
        </w:rPr>
        <w:t>иновации</w:t>
      </w:r>
      <w:r w:rsidRPr="0004058C">
        <w:t xml:space="preserve">, </w:t>
      </w:r>
      <w:r w:rsidRPr="0004058C">
        <w:rPr>
          <w:rFonts w:hint="eastAsia"/>
        </w:rPr>
        <w:t>транснационално</w:t>
      </w:r>
      <w:r w:rsidRPr="0004058C">
        <w:t xml:space="preserve"> </w:t>
      </w:r>
      <w:r w:rsidRPr="0004058C">
        <w:rPr>
          <w:rFonts w:hint="eastAsia"/>
        </w:rPr>
        <w:t>сътрудничество</w:t>
      </w:r>
      <w:r w:rsidRPr="0004058C">
        <w:t xml:space="preserve"> </w:t>
      </w:r>
      <w:r w:rsidRPr="0004058C">
        <w:rPr>
          <w:rFonts w:hint="eastAsia"/>
        </w:rPr>
        <w:t>и</w:t>
      </w:r>
      <w:r w:rsidRPr="0004058C">
        <w:t xml:space="preserve"> </w:t>
      </w:r>
      <w:r w:rsidRPr="0004058C">
        <w:rPr>
          <w:rFonts w:hint="eastAsia"/>
        </w:rPr>
        <w:t>принос</w:t>
      </w:r>
      <w:r w:rsidRPr="0004058C">
        <w:t xml:space="preserve"> по </w:t>
      </w:r>
      <w:r w:rsidRPr="0004058C">
        <w:rPr>
          <w:rFonts w:hint="eastAsia"/>
        </w:rPr>
        <w:t>тематични</w:t>
      </w:r>
      <w:r w:rsidRPr="0004058C">
        <w:t xml:space="preserve"> </w:t>
      </w:r>
      <w:r w:rsidRPr="0004058C">
        <w:rPr>
          <w:rFonts w:hint="eastAsia"/>
        </w:rPr>
        <w:t>цели</w:t>
      </w:r>
      <w:r w:rsidRPr="0004058C">
        <w:t xml:space="preserve"> 1-7</w:t>
      </w:r>
    </w:p>
    <w:p w:rsidR="00A730D0" w:rsidRPr="0004058C" w:rsidRDefault="00A730D0" w:rsidP="00A730D0">
      <w:pPr>
        <w:autoSpaceDE w:val="0"/>
        <w:autoSpaceDN w:val="0"/>
        <w:adjustRightInd w:val="0"/>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0"/>
          <w:lang w:val="bg-BG"/>
        </w:rPr>
        <w:t>В рамките на приоритетната ос ще се оказва подкрепа за адаптиране на политиките в сферата на социалното включване,</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здравеопазването, равните възможности и недискриминацията и условията на труд към изискванията на прилаганата политика по опазване на околната среда, допринасяйки по този начин за изпълнението на тематични цели 4, 5 и 6 от Регламент 1303/2013 г. В допълнение предвижданите инвестиции за изграждане и развитие на информационни и комуникационни системи, </w:t>
      </w:r>
      <w:r w:rsidRPr="0004058C">
        <w:rPr>
          <w:rFonts w:ascii="Times New Roman" w:eastAsia="Times New Roman" w:hAnsi="Times New Roman" w:cs="Times New Roman"/>
          <w:sz w:val="24"/>
          <w:szCs w:val="24"/>
          <w:lang w:val="bg-BG"/>
        </w:rPr>
        <w:t xml:space="preserve">платформи и мрежи </w:t>
      </w:r>
      <w:r w:rsidRPr="0004058C">
        <w:rPr>
          <w:rFonts w:ascii="Times New Roman" w:eastAsia="Times New Roman" w:hAnsi="Times New Roman" w:cs="Times New Roman"/>
          <w:sz w:val="24"/>
          <w:szCs w:val="20"/>
          <w:lang w:val="bg-BG"/>
        </w:rPr>
        <w:t>за подобряване координацията в и между институциите, работещи в сферите на социалното включване, здравеопазването, равните възможности и недискриминацията и условията на труд ще допринесат за постигането на тематична цел 2 „</w:t>
      </w:r>
      <w:r w:rsidRPr="0004058C">
        <w:rPr>
          <w:rFonts w:ascii="Times New Roman" w:eastAsia="Times New Roman" w:hAnsi="Times New Roman" w:cs="Times New Roman"/>
          <w:sz w:val="24"/>
          <w:szCs w:val="24"/>
          <w:lang w:val="bg-BG" w:eastAsia="bg-BG"/>
        </w:rPr>
        <w:t>Подобряване на достъпа до ИКТ и на тяхното използване и качество”.</w:t>
      </w:r>
    </w:p>
    <w:p w:rsidR="00A730D0" w:rsidRPr="0004058C" w:rsidRDefault="00A730D0" w:rsidP="0006273D">
      <w:pPr>
        <w:pStyle w:val="Heading4"/>
      </w:pPr>
      <w:r w:rsidRPr="0004058C">
        <w:t>2.A.8. Рамка на изпълнението (</w:t>
      </w:r>
      <w:r w:rsidR="00C0198F">
        <w:rPr>
          <w:bCs/>
        </w:rPr>
        <w:t>ч</w:t>
      </w:r>
      <w:r w:rsidRPr="0004058C">
        <w:rPr>
          <w:bCs/>
        </w:rPr>
        <w:t>лен 96 (2) (б) (v)</w:t>
      </w:r>
      <w:r w:rsidRPr="0004058C">
        <w:t xml:space="preserve"> от Регламент</w:t>
      </w:r>
      <w:r w:rsidR="008D0DB2" w:rsidRPr="0004058C">
        <w:t xml:space="preserve"> </w:t>
      </w:r>
      <w:r w:rsidRPr="0004058C">
        <w:t>(</w:t>
      </w:r>
      <w:r w:rsidR="008D0DB2" w:rsidRPr="0004058C">
        <w:t>ЕС</w:t>
      </w:r>
      <w:r w:rsidRPr="0004058C">
        <w:t>) № 1303/2013</w:t>
      </w:r>
      <w:r w:rsidRPr="0004058C">
        <w:rPr>
          <w:bCs/>
        </w:rPr>
        <w:t>)</w:t>
      </w:r>
    </w:p>
    <w:p w:rsidR="00A730D0" w:rsidRPr="0004058C" w:rsidRDefault="00A730D0" w:rsidP="0006273D">
      <w:pPr>
        <w:pStyle w:val="Heading6"/>
      </w:pPr>
      <w:r w:rsidRPr="0006273D">
        <w:rPr>
          <w:u w:val="single"/>
        </w:rPr>
        <w:t>Таблица 6</w:t>
      </w:r>
      <w:r w:rsidRPr="0004058C">
        <w:t>: Рамка за изпълнение на приоритетната ос (по Фонд и категория регион)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0"/>
        <w:gridCol w:w="238"/>
        <w:gridCol w:w="888"/>
        <w:gridCol w:w="845"/>
        <w:gridCol w:w="700"/>
        <w:gridCol w:w="838"/>
        <w:gridCol w:w="295"/>
        <w:gridCol w:w="316"/>
        <w:gridCol w:w="852"/>
        <w:gridCol w:w="267"/>
        <w:gridCol w:w="279"/>
        <w:gridCol w:w="1001"/>
        <w:gridCol w:w="559"/>
        <w:gridCol w:w="1118"/>
      </w:tblGrid>
      <w:tr w:rsidR="00A730D0" w:rsidRPr="0055721A" w:rsidTr="004E6AEE">
        <w:trPr>
          <w:trHeight w:val="921"/>
        </w:trPr>
        <w:tc>
          <w:tcPr>
            <w:tcW w:w="587" w:type="pct"/>
            <w:vMerge w:val="restart"/>
          </w:tcPr>
          <w:p w:rsidR="00A730D0" w:rsidRPr="0004058C" w:rsidRDefault="00A730D0" w:rsidP="00A730D0">
            <w:pPr>
              <w:spacing w:after="0" w:line="240" w:lineRule="auto"/>
              <w:jc w:val="both"/>
              <w:rPr>
                <w:rFonts w:ascii="Times New Roman" w:eastAsia="Times New Roman" w:hAnsi="Times New Roman" w:cs="Times New Roman"/>
                <w:b/>
                <w:sz w:val="16"/>
                <w:szCs w:val="16"/>
                <w:lang w:val="bg-BG"/>
              </w:rPr>
            </w:pPr>
            <w:r w:rsidRPr="0004058C">
              <w:rPr>
                <w:rFonts w:ascii="Times New Roman" w:eastAsia="Times New Roman" w:hAnsi="Times New Roman" w:cs="Times New Roman"/>
                <w:b/>
                <w:sz w:val="16"/>
                <w:szCs w:val="16"/>
                <w:lang w:val="bg-BG"/>
              </w:rPr>
              <w:t>Вид показател (Основна</w:t>
            </w:r>
          </w:p>
          <w:p w:rsidR="00A730D0" w:rsidRPr="0004058C" w:rsidRDefault="00A730D0" w:rsidP="00A730D0">
            <w:pPr>
              <w:spacing w:after="0" w:line="240" w:lineRule="auto"/>
              <w:jc w:val="both"/>
              <w:rPr>
                <w:rFonts w:ascii="Times New Roman" w:eastAsia="Times New Roman" w:hAnsi="Times New Roman" w:cs="Times New Roman"/>
                <w:b/>
                <w:sz w:val="16"/>
                <w:szCs w:val="16"/>
                <w:lang w:val="bg-BG"/>
              </w:rPr>
            </w:pPr>
            <w:r w:rsidRPr="0004058C">
              <w:rPr>
                <w:rFonts w:ascii="Times New Roman" w:eastAsia="Times New Roman" w:hAnsi="Times New Roman" w:cs="Times New Roman"/>
                <w:b/>
                <w:sz w:val="16"/>
                <w:szCs w:val="16"/>
                <w:lang w:val="bg-BG"/>
              </w:rPr>
              <w:t>стъпка за</w:t>
            </w:r>
            <w:r w:rsidR="00AA4DC1">
              <w:rPr>
                <w:rFonts w:ascii="Times New Roman" w:eastAsia="Times New Roman" w:hAnsi="Times New Roman" w:cs="Times New Roman"/>
                <w:b/>
                <w:sz w:val="16"/>
                <w:szCs w:val="16"/>
                <w:lang w:val="bg-BG"/>
              </w:rPr>
              <w:t xml:space="preserve"> </w:t>
            </w:r>
            <w:r w:rsidR="00AA4DC1" w:rsidRPr="0004058C">
              <w:rPr>
                <w:rFonts w:ascii="Times New Roman" w:eastAsia="Times New Roman" w:hAnsi="Times New Roman" w:cs="Times New Roman"/>
                <w:b/>
                <w:sz w:val="16"/>
                <w:szCs w:val="16"/>
                <w:lang w:val="bg-BG"/>
              </w:rPr>
              <w:t>изпълнението</w:t>
            </w:r>
            <w:r w:rsidRPr="0004058C">
              <w:rPr>
                <w:rFonts w:ascii="Times New Roman" w:eastAsia="Times New Roman" w:hAnsi="Times New Roman" w:cs="Times New Roman"/>
                <w:b/>
                <w:sz w:val="16"/>
                <w:szCs w:val="16"/>
                <w:lang w:val="bg-BG"/>
              </w:rPr>
              <w:t>, финансов показател за изпълнението или, когато е целесъобразно -показател за резултатите</w:t>
            </w:r>
          </w:p>
        </w:tc>
        <w:tc>
          <w:tcPr>
            <w:tcW w:w="128"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6"/>
                <w:szCs w:val="16"/>
                <w:lang w:val="bg-BG"/>
              </w:rPr>
              <w:t>ID</w:t>
            </w:r>
          </w:p>
        </w:tc>
        <w:tc>
          <w:tcPr>
            <w:tcW w:w="478"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6"/>
                <w:szCs w:val="16"/>
                <w:lang w:val="bg-BG"/>
              </w:rPr>
            </w:pPr>
            <w:r w:rsidRPr="0004058C">
              <w:rPr>
                <w:rFonts w:ascii="Times New Roman" w:eastAsia="Times New Roman" w:hAnsi="Times New Roman" w:cs="Times New Roman"/>
                <w:b/>
                <w:sz w:val="16"/>
                <w:szCs w:val="16"/>
                <w:lang w:val="bg-BG"/>
              </w:rPr>
              <w:t>Показател или основна стъпка на изпълнението</w:t>
            </w:r>
          </w:p>
          <w:p w:rsidR="00A730D0" w:rsidRPr="0004058C" w:rsidRDefault="00A730D0" w:rsidP="00A730D0">
            <w:pPr>
              <w:spacing w:after="120" w:line="240" w:lineRule="auto"/>
              <w:jc w:val="both"/>
              <w:rPr>
                <w:rFonts w:ascii="Times New Roman" w:eastAsia="Times New Roman" w:hAnsi="Times New Roman" w:cs="Times New Roman"/>
                <w:b/>
                <w:sz w:val="16"/>
                <w:szCs w:val="16"/>
                <w:lang w:val="bg-BG"/>
              </w:rPr>
            </w:pPr>
          </w:p>
          <w:p w:rsidR="00A730D0" w:rsidRPr="0004058C" w:rsidRDefault="00A730D0" w:rsidP="00A730D0">
            <w:pPr>
              <w:spacing w:after="120" w:line="240" w:lineRule="auto"/>
              <w:jc w:val="both"/>
              <w:rPr>
                <w:rFonts w:ascii="Times New Roman" w:eastAsia="Times New Roman" w:hAnsi="Times New Roman" w:cs="Times New Roman"/>
                <w:b/>
                <w:sz w:val="16"/>
                <w:szCs w:val="16"/>
                <w:lang w:val="bg-BG"/>
              </w:rPr>
            </w:pPr>
          </w:p>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455"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Мерна единица, когато е целесъобразно</w:t>
            </w:r>
          </w:p>
        </w:tc>
        <w:tc>
          <w:tcPr>
            <w:tcW w:w="377"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Фонд</w:t>
            </w:r>
          </w:p>
        </w:tc>
        <w:tc>
          <w:tcPr>
            <w:tcW w:w="451"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Категория региони</w:t>
            </w:r>
          </w:p>
        </w:tc>
        <w:tc>
          <w:tcPr>
            <w:tcW w:w="788" w:type="pct"/>
            <w:gridSpan w:val="3"/>
          </w:tcPr>
          <w:p w:rsidR="00A730D0" w:rsidRPr="0004058C" w:rsidRDefault="00A730D0" w:rsidP="00522F4D">
            <w:pPr>
              <w:spacing w:after="120" w:line="240" w:lineRule="auto"/>
              <w:jc w:val="center"/>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Етапна цел за 2018</w:t>
            </w:r>
          </w:p>
        </w:tc>
        <w:tc>
          <w:tcPr>
            <w:tcW w:w="833" w:type="pct"/>
            <w:gridSpan w:val="3"/>
          </w:tcPr>
          <w:p w:rsidR="00A730D0" w:rsidRPr="0004058C" w:rsidRDefault="00A730D0" w:rsidP="00522F4D">
            <w:pPr>
              <w:spacing w:after="120" w:line="240" w:lineRule="auto"/>
              <w:jc w:val="center"/>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Крайна цел (2023)</w:t>
            </w:r>
          </w:p>
        </w:tc>
        <w:tc>
          <w:tcPr>
            <w:tcW w:w="301" w:type="pc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Източник на данните</w:t>
            </w:r>
          </w:p>
        </w:tc>
        <w:tc>
          <w:tcPr>
            <w:tcW w:w="602" w:type="pc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Обяснение на значението на показателя, по целесъобразност</w:t>
            </w:r>
          </w:p>
        </w:tc>
      </w:tr>
      <w:tr w:rsidR="00A730D0" w:rsidRPr="0004058C" w:rsidTr="004E6AEE">
        <w:trPr>
          <w:trHeight w:val="1107"/>
        </w:trPr>
        <w:tc>
          <w:tcPr>
            <w:tcW w:w="587" w:type="pct"/>
            <w:vMerge/>
          </w:tcPr>
          <w:p w:rsidR="00A730D0" w:rsidRPr="0004058C" w:rsidRDefault="00A730D0" w:rsidP="00A730D0">
            <w:pPr>
              <w:spacing w:after="120" w:line="240" w:lineRule="auto"/>
              <w:jc w:val="both"/>
              <w:rPr>
                <w:rFonts w:ascii="Times New Roman" w:eastAsia="Times New Roman" w:hAnsi="Times New Roman" w:cs="Times New Roman"/>
                <w:b/>
                <w:sz w:val="16"/>
                <w:szCs w:val="16"/>
                <w:lang w:val="bg-BG"/>
              </w:rPr>
            </w:pPr>
          </w:p>
        </w:tc>
        <w:tc>
          <w:tcPr>
            <w:tcW w:w="128" w:type="pct"/>
            <w:vMerge/>
          </w:tcPr>
          <w:p w:rsidR="00A730D0" w:rsidRPr="0004058C" w:rsidRDefault="00A730D0" w:rsidP="00A730D0">
            <w:pPr>
              <w:spacing w:after="120" w:line="240" w:lineRule="auto"/>
              <w:jc w:val="both"/>
              <w:rPr>
                <w:rFonts w:ascii="Times New Roman" w:eastAsia="Times New Roman" w:hAnsi="Times New Roman" w:cs="Times New Roman"/>
                <w:b/>
                <w:sz w:val="16"/>
                <w:szCs w:val="16"/>
                <w:lang w:val="bg-BG"/>
              </w:rPr>
            </w:pPr>
          </w:p>
        </w:tc>
        <w:tc>
          <w:tcPr>
            <w:tcW w:w="478" w:type="pct"/>
            <w:vMerge/>
          </w:tcPr>
          <w:p w:rsidR="00A730D0" w:rsidRPr="0004058C" w:rsidRDefault="00A730D0" w:rsidP="00A730D0">
            <w:pPr>
              <w:spacing w:after="120" w:line="240" w:lineRule="auto"/>
              <w:jc w:val="both"/>
              <w:rPr>
                <w:rFonts w:ascii="Times New Roman" w:eastAsia="Times New Roman" w:hAnsi="Times New Roman" w:cs="Times New Roman"/>
                <w:b/>
                <w:sz w:val="16"/>
                <w:szCs w:val="16"/>
                <w:lang w:val="bg-BG"/>
              </w:rPr>
            </w:pPr>
          </w:p>
        </w:tc>
        <w:tc>
          <w:tcPr>
            <w:tcW w:w="455" w:type="pct"/>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377" w:type="pct"/>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451" w:type="pct"/>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159" w:type="pct"/>
          </w:tcPr>
          <w:p w:rsidR="00A730D0" w:rsidRPr="004E6AEE" w:rsidRDefault="00A730D0" w:rsidP="00A730D0">
            <w:pPr>
              <w:spacing w:after="120" w:line="240" w:lineRule="auto"/>
              <w:ind w:left="240" w:hanging="240"/>
              <w:jc w:val="both"/>
              <w:rPr>
                <w:rFonts w:ascii="Times New Roman" w:eastAsia="Times New Roman" w:hAnsi="Times New Roman" w:cs="Times New Roman"/>
                <w:b/>
                <w:sz w:val="16"/>
                <w:szCs w:val="16"/>
                <w:lang w:val="bg-BG"/>
              </w:rPr>
            </w:pPr>
            <w:r w:rsidRPr="004E6AEE">
              <w:rPr>
                <w:rFonts w:ascii="Times New Roman" w:eastAsia="Times New Roman" w:hAnsi="Times New Roman" w:cs="Times New Roman"/>
                <w:b/>
                <w:sz w:val="16"/>
                <w:szCs w:val="16"/>
                <w:lang w:val="bg-BG"/>
              </w:rPr>
              <w:t>М</w:t>
            </w:r>
          </w:p>
        </w:tc>
        <w:tc>
          <w:tcPr>
            <w:tcW w:w="170" w:type="pct"/>
          </w:tcPr>
          <w:p w:rsidR="00A730D0" w:rsidRPr="004E6AEE" w:rsidRDefault="00A730D0" w:rsidP="00A730D0">
            <w:pPr>
              <w:spacing w:after="120" w:line="240" w:lineRule="auto"/>
              <w:ind w:left="240" w:hanging="240"/>
              <w:jc w:val="both"/>
              <w:rPr>
                <w:rFonts w:ascii="Times New Roman" w:eastAsia="Times New Roman" w:hAnsi="Times New Roman" w:cs="Times New Roman"/>
                <w:b/>
                <w:sz w:val="16"/>
                <w:szCs w:val="16"/>
                <w:lang w:val="bg-BG"/>
              </w:rPr>
            </w:pPr>
            <w:r w:rsidRPr="004E6AEE">
              <w:rPr>
                <w:rFonts w:ascii="Times New Roman" w:eastAsia="Times New Roman" w:hAnsi="Times New Roman" w:cs="Times New Roman"/>
                <w:b/>
                <w:sz w:val="16"/>
                <w:szCs w:val="16"/>
                <w:lang w:val="bg-BG"/>
              </w:rPr>
              <w:t>Ж</w:t>
            </w:r>
          </w:p>
        </w:tc>
        <w:tc>
          <w:tcPr>
            <w:tcW w:w="459" w:type="pct"/>
          </w:tcPr>
          <w:p w:rsidR="00A730D0" w:rsidRPr="004E6AEE" w:rsidRDefault="00A730D0" w:rsidP="00A730D0">
            <w:pPr>
              <w:spacing w:after="120" w:line="240" w:lineRule="auto"/>
              <w:ind w:left="240" w:hanging="240"/>
              <w:jc w:val="both"/>
              <w:rPr>
                <w:rFonts w:ascii="Times New Roman" w:eastAsia="Times New Roman" w:hAnsi="Times New Roman" w:cs="Times New Roman"/>
                <w:b/>
                <w:sz w:val="16"/>
                <w:szCs w:val="16"/>
                <w:lang w:val="bg-BG"/>
              </w:rPr>
            </w:pPr>
            <w:r w:rsidRPr="004E6AEE">
              <w:rPr>
                <w:rFonts w:ascii="Times New Roman" w:eastAsia="Times New Roman" w:hAnsi="Times New Roman" w:cs="Times New Roman"/>
                <w:b/>
                <w:sz w:val="16"/>
                <w:szCs w:val="16"/>
                <w:lang w:val="bg-BG"/>
              </w:rPr>
              <w:t>О</w:t>
            </w:r>
          </w:p>
        </w:tc>
        <w:tc>
          <w:tcPr>
            <w:tcW w:w="144" w:type="pct"/>
          </w:tcPr>
          <w:p w:rsidR="00A730D0" w:rsidRPr="004E6AEE" w:rsidRDefault="00A730D0" w:rsidP="00A730D0">
            <w:pPr>
              <w:spacing w:after="120" w:line="240" w:lineRule="auto"/>
              <w:ind w:left="240" w:hanging="240"/>
              <w:jc w:val="both"/>
              <w:rPr>
                <w:rFonts w:ascii="Times New Roman" w:eastAsia="Times New Roman" w:hAnsi="Times New Roman" w:cs="Times New Roman"/>
                <w:b/>
                <w:sz w:val="16"/>
                <w:szCs w:val="16"/>
                <w:lang w:val="bg-BG"/>
              </w:rPr>
            </w:pPr>
            <w:r w:rsidRPr="004E6AEE">
              <w:rPr>
                <w:rFonts w:ascii="Times New Roman" w:eastAsia="Times New Roman" w:hAnsi="Times New Roman" w:cs="Times New Roman"/>
                <w:b/>
                <w:sz w:val="16"/>
                <w:szCs w:val="16"/>
                <w:lang w:val="bg-BG"/>
              </w:rPr>
              <w:t>М</w:t>
            </w:r>
          </w:p>
        </w:tc>
        <w:tc>
          <w:tcPr>
            <w:tcW w:w="150" w:type="pct"/>
          </w:tcPr>
          <w:p w:rsidR="00A730D0" w:rsidRPr="004E6AEE" w:rsidRDefault="00A730D0" w:rsidP="00A730D0">
            <w:pPr>
              <w:spacing w:after="120" w:line="240" w:lineRule="auto"/>
              <w:ind w:left="240" w:hanging="240"/>
              <w:jc w:val="both"/>
              <w:rPr>
                <w:rFonts w:ascii="Times New Roman" w:eastAsia="Times New Roman" w:hAnsi="Times New Roman" w:cs="Times New Roman"/>
                <w:b/>
                <w:sz w:val="16"/>
                <w:szCs w:val="16"/>
                <w:lang w:val="bg-BG"/>
              </w:rPr>
            </w:pPr>
            <w:r w:rsidRPr="004E6AEE">
              <w:rPr>
                <w:rFonts w:ascii="Times New Roman" w:eastAsia="Times New Roman" w:hAnsi="Times New Roman" w:cs="Times New Roman"/>
                <w:b/>
                <w:sz w:val="16"/>
                <w:szCs w:val="16"/>
                <w:lang w:val="bg-BG"/>
              </w:rPr>
              <w:t>Ж</w:t>
            </w:r>
          </w:p>
        </w:tc>
        <w:tc>
          <w:tcPr>
            <w:tcW w:w="539" w:type="pct"/>
          </w:tcPr>
          <w:p w:rsidR="00A730D0" w:rsidRPr="004E6AEE" w:rsidRDefault="00A730D0" w:rsidP="00A730D0">
            <w:pPr>
              <w:spacing w:after="120" w:line="240" w:lineRule="auto"/>
              <w:jc w:val="both"/>
              <w:rPr>
                <w:rFonts w:ascii="Times New Roman" w:eastAsia="Times New Roman" w:hAnsi="Times New Roman" w:cs="Times New Roman"/>
                <w:b/>
                <w:sz w:val="16"/>
                <w:szCs w:val="16"/>
                <w:lang w:val="bg-BG"/>
              </w:rPr>
            </w:pPr>
            <w:r w:rsidRPr="004E6AEE">
              <w:rPr>
                <w:rFonts w:ascii="Times New Roman" w:eastAsia="Times New Roman" w:hAnsi="Times New Roman" w:cs="Times New Roman"/>
                <w:b/>
                <w:sz w:val="16"/>
                <w:szCs w:val="16"/>
                <w:lang w:val="bg-BG"/>
              </w:rPr>
              <w:t>О</w:t>
            </w:r>
          </w:p>
        </w:tc>
        <w:tc>
          <w:tcPr>
            <w:tcW w:w="301" w:type="pc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602" w:type="pc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r>
      <w:tr w:rsidR="00A730D0" w:rsidRPr="0004058C" w:rsidTr="009166F2">
        <w:tc>
          <w:tcPr>
            <w:tcW w:w="587" w:type="pct"/>
            <w:vAlign w:val="center"/>
          </w:tcPr>
          <w:p w:rsidR="00A730D0" w:rsidRPr="009166F2" w:rsidRDefault="00A730D0" w:rsidP="009166F2">
            <w:pPr>
              <w:spacing w:after="120" w:line="240" w:lineRule="auto"/>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Финансов показател</w:t>
            </w:r>
          </w:p>
        </w:tc>
        <w:tc>
          <w:tcPr>
            <w:tcW w:w="128" w:type="pct"/>
            <w:vAlign w:val="center"/>
          </w:tcPr>
          <w:p w:rsidR="00A730D0" w:rsidRPr="009166F2" w:rsidRDefault="00A730D0" w:rsidP="009166F2">
            <w:pPr>
              <w:spacing w:after="120" w:line="240" w:lineRule="auto"/>
              <w:ind w:left="240" w:hanging="240"/>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1</w:t>
            </w:r>
          </w:p>
        </w:tc>
        <w:tc>
          <w:tcPr>
            <w:tcW w:w="478" w:type="pct"/>
            <w:vAlign w:val="center"/>
          </w:tcPr>
          <w:p w:rsidR="00A730D0" w:rsidRPr="009166F2" w:rsidRDefault="00A730D0" w:rsidP="009166F2">
            <w:pPr>
              <w:spacing w:after="120" w:line="240" w:lineRule="auto"/>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Сертифицирани средства</w:t>
            </w:r>
          </w:p>
        </w:tc>
        <w:tc>
          <w:tcPr>
            <w:tcW w:w="455" w:type="pct"/>
            <w:vAlign w:val="center"/>
          </w:tcPr>
          <w:p w:rsidR="00A730D0" w:rsidRPr="004E6AEE" w:rsidRDefault="00A730D0" w:rsidP="009166F2">
            <w:pPr>
              <w:spacing w:after="120" w:line="240" w:lineRule="auto"/>
              <w:jc w:val="center"/>
              <w:rPr>
                <w:rFonts w:ascii="Times New Roman" w:eastAsia="Times New Roman" w:hAnsi="Times New Roman" w:cs="Times New Roman"/>
                <w:sz w:val="16"/>
                <w:szCs w:val="16"/>
                <w:lang w:val="bg-BG"/>
              </w:rPr>
            </w:pPr>
            <w:r w:rsidRPr="004E6AEE">
              <w:rPr>
                <w:rFonts w:ascii="Times New Roman" w:eastAsia="Times New Roman" w:hAnsi="Times New Roman" w:cs="Times New Roman"/>
                <w:sz w:val="16"/>
                <w:szCs w:val="16"/>
                <w:lang w:val="bg-BG"/>
              </w:rPr>
              <w:t>Евро /ЕС принос/</w:t>
            </w:r>
          </w:p>
        </w:tc>
        <w:tc>
          <w:tcPr>
            <w:tcW w:w="377" w:type="pct"/>
            <w:vAlign w:val="center"/>
          </w:tcPr>
          <w:p w:rsidR="00A730D0" w:rsidRPr="004E6AEE" w:rsidRDefault="00A730D0" w:rsidP="009166F2">
            <w:pPr>
              <w:spacing w:after="120" w:line="240" w:lineRule="auto"/>
              <w:jc w:val="center"/>
              <w:rPr>
                <w:rFonts w:ascii="Times New Roman" w:eastAsia="Times New Roman" w:hAnsi="Times New Roman" w:cs="Times New Roman"/>
                <w:sz w:val="16"/>
                <w:szCs w:val="16"/>
                <w:lang w:val="bg-BG"/>
              </w:rPr>
            </w:pPr>
            <w:r w:rsidRPr="004E6AEE">
              <w:rPr>
                <w:rFonts w:ascii="Times New Roman" w:eastAsia="Times New Roman" w:hAnsi="Times New Roman" w:cs="Times New Roman"/>
                <w:sz w:val="16"/>
                <w:szCs w:val="16"/>
                <w:lang w:val="bg-BG"/>
              </w:rPr>
              <w:t>ЕСФ</w:t>
            </w:r>
          </w:p>
        </w:tc>
        <w:tc>
          <w:tcPr>
            <w:tcW w:w="451" w:type="pct"/>
            <w:vAlign w:val="center"/>
          </w:tcPr>
          <w:p w:rsidR="00A730D0" w:rsidRPr="004E6AEE" w:rsidRDefault="00A730D0" w:rsidP="00F6211E">
            <w:pPr>
              <w:spacing w:after="120" w:line="240" w:lineRule="auto"/>
              <w:jc w:val="center"/>
              <w:rPr>
                <w:rFonts w:ascii="Times New Roman" w:eastAsia="Times New Roman" w:hAnsi="Times New Roman" w:cs="Times New Roman"/>
                <w:sz w:val="16"/>
                <w:szCs w:val="16"/>
                <w:lang w:val="bg-BG"/>
              </w:rPr>
            </w:pPr>
            <w:r w:rsidRPr="004E6AEE">
              <w:rPr>
                <w:rFonts w:ascii="Times New Roman" w:eastAsia="Times New Roman" w:hAnsi="Times New Roman" w:cs="Times New Roman"/>
                <w:sz w:val="16"/>
                <w:szCs w:val="16"/>
                <w:lang w:val="bg-BG"/>
              </w:rPr>
              <w:t>По-слабо развити</w:t>
            </w:r>
          </w:p>
        </w:tc>
        <w:tc>
          <w:tcPr>
            <w:tcW w:w="159" w:type="pct"/>
            <w:vAlign w:val="center"/>
          </w:tcPr>
          <w:p w:rsidR="00A730D0" w:rsidRPr="004E6AEE" w:rsidRDefault="00A730D0" w:rsidP="009166F2">
            <w:pPr>
              <w:spacing w:after="120" w:line="240" w:lineRule="auto"/>
              <w:jc w:val="center"/>
              <w:rPr>
                <w:rFonts w:ascii="Times New Roman" w:eastAsia="Times New Roman" w:hAnsi="Times New Roman" w:cs="Times New Roman"/>
                <w:sz w:val="16"/>
                <w:szCs w:val="16"/>
                <w:lang w:val="bg-BG"/>
              </w:rPr>
            </w:pPr>
          </w:p>
        </w:tc>
        <w:tc>
          <w:tcPr>
            <w:tcW w:w="170" w:type="pct"/>
            <w:vAlign w:val="center"/>
          </w:tcPr>
          <w:p w:rsidR="00A730D0" w:rsidRPr="004E6AEE" w:rsidRDefault="00A730D0" w:rsidP="009166F2">
            <w:pPr>
              <w:spacing w:after="120" w:line="240" w:lineRule="auto"/>
              <w:jc w:val="center"/>
              <w:rPr>
                <w:rFonts w:ascii="Times New Roman" w:eastAsia="Times New Roman" w:hAnsi="Times New Roman" w:cs="Times New Roman"/>
                <w:sz w:val="16"/>
                <w:szCs w:val="16"/>
                <w:lang w:val="bg-BG"/>
              </w:rPr>
            </w:pPr>
          </w:p>
        </w:tc>
        <w:tc>
          <w:tcPr>
            <w:tcW w:w="459" w:type="pct"/>
            <w:vAlign w:val="center"/>
          </w:tcPr>
          <w:p w:rsidR="001C60FB" w:rsidRPr="001C60FB" w:rsidRDefault="001C60FB" w:rsidP="009166F2">
            <w:pPr>
              <w:spacing w:after="120" w:line="240" w:lineRule="auto"/>
              <w:ind w:left="-94" w:hanging="154"/>
              <w:jc w:val="center"/>
              <w:rPr>
                <w:rFonts w:ascii="Times New Roman" w:eastAsia="Times New Roman" w:hAnsi="Times New Roman" w:cs="Times New Roman"/>
                <w:sz w:val="16"/>
                <w:szCs w:val="16"/>
                <w:lang w:val="bg-BG"/>
              </w:rPr>
            </w:pPr>
            <w:r w:rsidRPr="001C60FB">
              <w:rPr>
                <w:rFonts w:ascii="Times New Roman" w:eastAsia="Times New Roman" w:hAnsi="Times New Roman" w:cs="Times New Roman"/>
                <w:sz w:val="16"/>
                <w:szCs w:val="16"/>
                <w:lang w:val="bg-BG"/>
              </w:rPr>
              <w:t>9 704 844</w:t>
            </w:r>
          </w:p>
          <w:p w:rsidR="00A730D0" w:rsidRPr="004E6AEE" w:rsidRDefault="00A730D0" w:rsidP="009166F2">
            <w:pPr>
              <w:spacing w:after="120" w:line="240" w:lineRule="auto"/>
              <w:ind w:left="-98" w:hanging="240"/>
              <w:jc w:val="center"/>
              <w:rPr>
                <w:rFonts w:ascii="Times New Roman" w:eastAsia="Times New Roman" w:hAnsi="Times New Roman" w:cs="Times New Roman"/>
                <w:sz w:val="16"/>
                <w:szCs w:val="16"/>
                <w:lang w:val="bg-BG"/>
              </w:rPr>
            </w:pPr>
          </w:p>
        </w:tc>
        <w:tc>
          <w:tcPr>
            <w:tcW w:w="144" w:type="pct"/>
            <w:vAlign w:val="center"/>
          </w:tcPr>
          <w:p w:rsidR="00A730D0" w:rsidRPr="004E6AEE" w:rsidRDefault="00A730D0" w:rsidP="009166F2">
            <w:pPr>
              <w:spacing w:after="120" w:line="240" w:lineRule="auto"/>
              <w:jc w:val="center"/>
              <w:rPr>
                <w:rFonts w:ascii="Times New Roman" w:eastAsia="Times New Roman" w:hAnsi="Times New Roman" w:cs="Times New Roman"/>
                <w:sz w:val="16"/>
                <w:szCs w:val="16"/>
                <w:lang w:val="bg-BG"/>
              </w:rPr>
            </w:pPr>
          </w:p>
        </w:tc>
        <w:tc>
          <w:tcPr>
            <w:tcW w:w="150" w:type="pct"/>
            <w:vAlign w:val="center"/>
          </w:tcPr>
          <w:p w:rsidR="00A730D0" w:rsidRPr="004E6AEE" w:rsidRDefault="00A730D0" w:rsidP="009166F2">
            <w:pPr>
              <w:spacing w:after="120" w:line="240" w:lineRule="auto"/>
              <w:jc w:val="center"/>
              <w:rPr>
                <w:rFonts w:ascii="Times New Roman" w:eastAsia="Times New Roman" w:hAnsi="Times New Roman" w:cs="Times New Roman"/>
                <w:sz w:val="16"/>
                <w:szCs w:val="16"/>
                <w:lang w:val="bg-BG"/>
              </w:rPr>
            </w:pPr>
          </w:p>
        </w:tc>
        <w:tc>
          <w:tcPr>
            <w:tcW w:w="539" w:type="pct"/>
            <w:vAlign w:val="center"/>
          </w:tcPr>
          <w:p w:rsidR="00A730D0" w:rsidRPr="004E6AEE" w:rsidRDefault="00A730D0" w:rsidP="009166F2">
            <w:pPr>
              <w:spacing w:after="120" w:line="240" w:lineRule="auto"/>
              <w:ind w:left="-94" w:hanging="240"/>
              <w:jc w:val="center"/>
              <w:rPr>
                <w:rFonts w:ascii="Times New Roman" w:eastAsia="Times New Roman" w:hAnsi="Times New Roman" w:cs="Times New Roman"/>
                <w:sz w:val="16"/>
                <w:szCs w:val="16"/>
                <w:lang w:val="bg-BG"/>
              </w:rPr>
            </w:pPr>
            <w:r w:rsidRPr="004E6AEE">
              <w:rPr>
                <w:rFonts w:ascii="Times New Roman" w:eastAsia="Times New Roman" w:hAnsi="Times New Roman" w:cs="Times New Roman"/>
                <w:sz w:val="16"/>
                <w:szCs w:val="16"/>
                <w:lang w:val="bg-BG"/>
              </w:rPr>
              <w:t>37 </w:t>
            </w:r>
            <w:r w:rsidR="00AA4DC1">
              <w:rPr>
                <w:rFonts w:ascii="Times New Roman" w:eastAsia="Times New Roman" w:hAnsi="Times New Roman" w:cs="Times New Roman"/>
                <w:sz w:val="16"/>
                <w:szCs w:val="16"/>
                <w:lang w:val="bg-BG"/>
              </w:rPr>
              <w:t xml:space="preserve">  </w:t>
            </w:r>
            <w:r w:rsidR="00A04391">
              <w:rPr>
                <w:rFonts w:ascii="Times New Roman" w:eastAsia="Times New Roman" w:hAnsi="Times New Roman" w:cs="Times New Roman"/>
                <w:sz w:val="16"/>
                <w:szCs w:val="16"/>
                <w:lang w:val="bg-BG"/>
              </w:rPr>
              <w:t xml:space="preserve"> </w:t>
            </w:r>
            <w:r w:rsidR="00283546" w:rsidRPr="004E6AEE">
              <w:rPr>
                <w:rFonts w:ascii="Times New Roman" w:eastAsia="Times New Roman" w:hAnsi="Times New Roman" w:cs="Times New Roman"/>
                <w:sz w:val="16"/>
                <w:szCs w:val="16"/>
                <w:lang w:val="bg-BG"/>
              </w:rPr>
              <w:t>37 481 085</w:t>
            </w:r>
          </w:p>
        </w:tc>
        <w:tc>
          <w:tcPr>
            <w:tcW w:w="301" w:type="pct"/>
            <w:vAlign w:val="center"/>
          </w:tcPr>
          <w:p w:rsidR="00A730D0" w:rsidRPr="004E6AEE" w:rsidRDefault="00A730D0" w:rsidP="009166F2">
            <w:pPr>
              <w:spacing w:after="120" w:line="240" w:lineRule="auto"/>
              <w:ind w:left="240" w:hanging="240"/>
              <w:jc w:val="center"/>
              <w:rPr>
                <w:rFonts w:ascii="Times New Roman" w:eastAsia="Times New Roman" w:hAnsi="Times New Roman" w:cs="Times New Roman"/>
                <w:sz w:val="16"/>
                <w:szCs w:val="16"/>
                <w:lang w:val="bg-BG"/>
              </w:rPr>
            </w:pPr>
            <w:r w:rsidRPr="004E6AEE">
              <w:rPr>
                <w:rFonts w:ascii="Times New Roman" w:eastAsia="Times New Roman" w:hAnsi="Times New Roman" w:cs="Times New Roman"/>
                <w:sz w:val="16"/>
                <w:szCs w:val="16"/>
                <w:lang w:val="bg-BG"/>
              </w:rPr>
              <w:t>УО</w:t>
            </w:r>
          </w:p>
        </w:tc>
        <w:tc>
          <w:tcPr>
            <w:tcW w:w="602" w:type="pct"/>
            <w:vAlign w:val="center"/>
          </w:tcPr>
          <w:p w:rsidR="00A730D0" w:rsidRPr="004E6AEE" w:rsidRDefault="00A730D0" w:rsidP="009166F2">
            <w:pPr>
              <w:spacing w:after="120" w:line="240" w:lineRule="auto"/>
              <w:ind w:left="-77"/>
              <w:jc w:val="center"/>
              <w:rPr>
                <w:rFonts w:ascii="Times New Roman" w:eastAsia="Times New Roman" w:hAnsi="Times New Roman" w:cs="Times New Roman"/>
                <w:sz w:val="16"/>
                <w:szCs w:val="16"/>
                <w:lang w:val="bg-BG"/>
              </w:rPr>
            </w:pPr>
            <w:r w:rsidRPr="004E6AEE">
              <w:rPr>
                <w:rFonts w:ascii="Times New Roman" w:eastAsia="Times New Roman" w:hAnsi="Times New Roman" w:cs="Times New Roman"/>
                <w:sz w:val="16"/>
                <w:szCs w:val="16"/>
                <w:lang w:val="bg-BG"/>
              </w:rPr>
              <w:t>Задължителен показател</w:t>
            </w:r>
          </w:p>
        </w:tc>
      </w:tr>
      <w:tr w:rsidR="00A04391" w:rsidRPr="0055721A" w:rsidTr="009166F2">
        <w:tc>
          <w:tcPr>
            <w:tcW w:w="587" w:type="pct"/>
            <w:vAlign w:val="center"/>
          </w:tcPr>
          <w:p w:rsidR="00A04391" w:rsidRPr="009166F2" w:rsidRDefault="00A04391" w:rsidP="009166F2">
            <w:pPr>
              <w:spacing w:after="120" w:line="240" w:lineRule="auto"/>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Показател за изпълнение</w:t>
            </w:r>
          </w:p>
        </w:tc>
        <w:tc>
          <w:tcPr>
            <w:tcW w:w="128" w:type="pct"/>
            <w:vAlign w:val="center"/>
          </w:tcPr>
          <w:p w:rsidR="00A04391" w:rsidRPr="009166F2" w:rsidRDefault="00A04391" w:rsidP="009166F2">
            <w:pPr>
              <w:spacing w:after="120" w:line="240" w:lineRule="auto"/>
              <w:ind w:left="240" w:hanging="240"/>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2</w:t>
            </w:r>
          </w:p>
        </w:tc>
        <w:tc>
          <w:tcPr>
            <w:tcW w:w="478" w:type="pct"/>
            <w:vAlign w:val="center"/>
          </w:tcPr>
          <w:p w:rsidR="00A04391" w:rsidRPr="009166F2" w:rsidRDefault="00A04391" w:rsidP="009166F2">
            <w:pPr>
              <w:spacing w:after="120" w:line="240" w:lineRule="auto"/>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Заети лица</w:t>
            </w:r>
          </w:p>
        </w:tc>
        <w:tc>
          <w:tcPr>
            <w:tcW w:w="455" w:type="pct"/>
            <w:vAlign w:val="center"/>
          </w:tcPr>
          <w:p w:rsidR="00A04391" w:rsidRPr="004E6AEE" w:rsidRDefault="00A04391" w:rsidP="009166F2">
            <w:pPr>
              <w:spacing w:after="120" w:line="240" w:lineRule="auto"/>
              <w:jc w:val="center"/>
              <w:rPr>
                <w:rFonts w:ascii="Times New Roman" w:eastAsia="Times New Roman" w:hAnsi="Times New Roman" w:cs="Times New Roman"/>
                <w:sz w:val="16"/>
                <w:szCs w:val="16"/>
                <w:lang w:val="bg-BG"/>
              </w:rPr>
            </w:pPr>
            <w:r w:rsidRPr="004E6AEE">
              <w:rPr>
                <w:rFonts w:ascii="Times New Roman" w:eastAsia="Times New Roman" w:hAnsi="Times New Roman" w:cs="Times New Roman"/>
                <w:sz w:val="16"/>
                <w:szCs w:val="16"/>
                <w:lang w:val="bg-BG"/>
              </w:rPr>
              <w:t>Брой</w:t>
            </w:r>
          </w:p>
        </w:tc>
        <w:tc>
          <w:tcPr>
            <w:tcW w:w="377" w:type="pct"/>
            <w:vAlign w:val="center"/>
          </w:tcPr>
          <w:p w:rsidR="00A04391" w:rsidRPr="004E6AEE" w:rsidRDefault="00A04391" w:rsidP="009166F2">
            <w:pPr>
              <w:spacing w:after="120" w:line="240" w:lineRule="auto"/>
              <w:jc w:val="center"/>
              <w:rPr>
                <w:rFonts w:ascii="Times New Roman" w:eastAsia="Times New Roman" w:hAnsi="Times New Roman" w:cs="Times New Roman"/>
                <w:sz w:val="16"/>
                <w:szCs w:val="16"/>
                <w:lang w:val="bg-BG"/>
              </w:rPr>
            </w:pPr>
            <w:r w:rsidRPr="004E6AEE">
              <w:rPr>
                <w:rFonts w:ascii="Times New Roman" w:eastAsia="Times New Roman" w:hAnsi="Times New Roman" w:cs="Times New Roman"/>
                <w:sz w:val="16"/>
                <w:szCs w:val="16"/>
                <w:lang w:val="bg-BG"/>
              </w:rPr>
              <w:t>ЕСФ</w:t>
            </w:r>
          </w:p>
        </w:tc>
        <w:tc>
          <w:tcPr>
            <w:tcW w:w="451" w:type="pct"/>
            <w:vAlign w:val="center"/>
          </w:tcPr>
          <w:p w:rsidR="00A04391" w:rsidRPr="004E6AEE" w:rsidRDefault="00A04391" w:rsidP="00F6211E">
            <w:pPr>
              <w:spacing w:after="120" w:line="240" w:lineRule="auto"/>
              <w:jc w:val="center"/>
              <w:rPr>
                <w:rFonts w:ascii="Times New Roman" w:eastAsia="Times New Roman" w:hAnsi="Times New Roman" w:cs="Times New Roman"/>
                <w:sz w:val="16"/>
                <w:szCs w:val="16"/>
                <w:lang w:val="bg-BG"/>
              </w:rPr>
            </w:pPr>
            <w:r w:rsidRPr="004E6AEE">
              <w:rPr>
                <w:rFonts w:ascii="Times New Roman" w:eastAsia="Times New Roman" w:hAnsi="Times New Roman" w:cs="Times New Roman"/>
                <w:sz w:val="16"/>
                <w:szCs w:val="16"/>
                <w:lang w:val="bg-BG"/>
              </w:rPr>
              <w:t>По-слабо развити</w:t>
            </w:r>
          </w:p>
        </w:tc>
        <w:tc>
          <w:tcPr>
            <w:tcW w:w="159" w:type="pct"/>
            <w:vAlign w:val="center"/>
          </w:tcPr>
          <w:p w:rsidR="00A04391" w:rsidRPr="004E6AEE" w:rsidRDefault="00A04391" w:rsidP="009166F2">
            <w:pPr>
              <w:spacing w:after="120" w:line="240" w:lineRule="auto"/>
              <w:jc w:val="center"/>
              <w:rPr>
                <w:rFonts w:ascii="Times New Roman" w:eastAsia="Times New Roman" w:hAnsi="Times New Roman" w:cs="Times New Roman"/>
                <w:sz w:val="16"/>
                <w:szCs w:val="16"/>
                <w:lang w:val="bg-BG"/>
              </w:rPr>
            </w:pPr>
          </w:p>
        </w:tc>
        <w:tc>
          <w:tcPr>
            <w:tcW w:w="170" w:type="pct"/>
            <w:vAlign w:val="center"/>
          </w:tcPr>
          <w:p w:rsidR="00A04391" w:rsidRPr="004E6AEE" w:rsidRDefault="00A04391" w:rsidP="009166F2">
            <w:pPr>
              <w:spacing w:after="120" w:line="240" w:lineRule="auto"/>
              <w:jc w:val="center"/>
              <w:rPr>
                <w:rFonts w:ascii="Times New Roman" w:eastAsia="Times New Roman" w:hAnsi="Times New Roman" w:cs="Times New Roman"/>
                <w:sz w:val="16"/>
                <w:szCs w:val="16"/>
                <w:lang w:val="bg-BG"/>
              </w:rPr>
            </w:pPr>
          </w:p>
        </w:tc>
        <w:tc>
          <w:tcPr>
            <w:tcW w:w="459" w:type="pct"/>
            <w:vAlign w:val="center"/>
          </w:tcPr>
          <w:p w:rsidR="00A04391" w:rsidRPr="004E6AEE" w:rsidRDefault="00A04391" w:rsidP="009166F2">
            <w:pPr>
              <w:spacing w:after="120" w:line="240" w:lineRule="auto"/>
              <w:ind w:left="240" w:hanging="240"/>
              <w:jc w:val="center"/>
              <w:rPr>
                <w:rFonts w:ascii="Times New Roman" w:eastAsia="Times New Roman" w:hAnsi="Times New Roman" w:cs="Times New Roman"/>
                <w:sz w:val="16"/>
                <w:szCs w:val="16"/>
                <w:lang w:val="bg-BG"/>
              </w:rPr>
            </w:pPr>
            <w:r w:rsidRPr="004E6AEE">
              <w:rPr>
                <w:rFonts w:ascii="Times New Roman" w:hAnsi="Times New Roman" w:cs="Times New Roman"/>
                <w:sz w:val="16"/>
                <w:szCs w:val="16"/>
              </w:rPr>
              <w:t>1 100</w:t>
            </w:r>
          </w:p>
        </w:tc>
        <w:tc>
          <w:tcPr>
            <w:tcW w:w="144" w:type="pct"/>
            <w:vAlign w:val="center"/>
          </w:tcPr>
          <w:p w:rsidR="00A04391" w:rsidRPr="004E6AEE" w:rsidRDefault="00A04391" w:rsidP="009166F2">
            <w:pPr>
              <w:spacing w:after="120" w:line="240" w:lineRule="auto"/>
              <w:jc w:val="center"/>
              <w:rPr>
                <w:rFonts w:ascii="Times New Roman" w:eastAsia="Times New Roman" w:hAnsi="Times New Roman" w:cs="Times New Roman"/>
                <w:sz w:val="16"/>
                <w:szCs w:val="16"/>
                <w:lang w:val="bg-BG"/>
              </w:rPr>
            </w:pPr>
          </w:p>
        </w:tc>
        <w:tc>
          <w:tcPr>
            <w:tcW w:w="150" w:type="pct"/>
            <w:vAlign w:val="center"/>
          </w:tcPr>
          <w:p w:rsidR="00A04391" w:rsidRPr="004E6AEE" w:rsidRDefault="00A04391" w:rsidP="009166F2">
            <w:pPr>
              <w:spacing w:after="120" w:line="240" w:lineRule="auto"/>
              <w:jc w:val="center"/>
              <w:rPr>
                <w:rFonts w:ascii="Times New Roman" w:eastAsia="Times New Roman" w:hAnsi="Times New Roman" w:cs="Times New Roman"/>
                <w:sz w:val="16"/>
                <w:szCs w:val="16"/>
                <w:lang w:val="bg-BG"/>
              </w:rPr>
            </w:pPr>
          </w:p>
        </w:tc>
        <w:tc>
          <w:tcPr>
            <w:tcW w:w="539" w:type="pct"/>
            <w:vAlign w:val="center"/>
          </w:tcPr>
          <w:p w:rsidR="00A04391" w:rsidRPr="004E6AEE" w:rsidRDefault="00A04391" w:rsidP="009166F2">
            <w:pPr>
              <w:spacing w:after="120" w:line="240" w:lineRule="auto"/>
              <w:ind w:left="240" w:hanging="240"/>
              <w:jc w:val="center"/>
              <w:rPr>
                <w:rFonts w:ascii="Times New Roman" w:eastAsia="Times New Roman" w:hAnsi="Times New Roman" w:cs="Times New Roman"/>
                <w:sz w:val="16"/>
                <w:szCs w:val="16"/>
                <w:lang w:val="bg-BG"/>
              </w:rPr>
            </w:pPr>
            <w:r w:rsidRPr="004E6AEE">
              <w:rPr>
                <w:rFonts w:ascii="Times New Roman" w:hAnsi="Times New Roman" w:cs="Times New Roman"/>
                <w:sz w:val="16"/>
                <w:szCs w:val="16"/>
              </w:rPr>
              <w:t>4 560</w:t>
            </w:r>
          </w:p>
        </w:tc>
        <w:tc>
          <w:tcPr>
            <w:tcW w:w="301" w:type="pct"/>
            <w:vAlign w:val="center"/>
          </w:tcPr>
          <w:p w:rsidR="00A04391" w:rsidRPr="004E6AEE" w:rsidRDefault="00A04391" w:rsidP="009166F2">
            <w:pPr>
              <w:spacing w:after="120" w:line="240" w:lineRule="auto"/>
              <w:ind w:left="240" w:hanging="240"/>
              <w:jc w:val="center"/>
              <w:rPr>
                <w:rFonts w:ascii="Times New Roman" w:eastAsia="Times New Roman" w:hAnsi="Times New Roman" w:cs="Times New Roman"/>
                <w:sz w:val="16"/>
                <w:szCs w:val="16"/>
                <w:lang w:val="bg-BG"/>
              </w:rPr>
            </w:pPr>
            <w:r w:rsidRPr="004E6AEE">
              <w:rPr>
                <w:rFonts w:ascii="Times New Roman" w:eastAsia="Times New Roman" w:hAnsi="Times New Roman" w:cs="Times New Roman"/>
                <w:sz w:val="16"/>
                <w:szCs w:val="16"/>
                <w:lang w:val="bg-BG"/>
              </w:rPr>
              <w:t>УО</w:t>
            </w:r>
          </w:p>
        </w:tc>
        <w:tc>
          <w:tcPr>
            <w:tcW w:w="602" w:type="pct"/>
            <w:vAlign w:val="center"/>
          </w:tcPr>
          <w:p w:rsidR="00A04391" w:rsidRPr="004E6AEE" w:rsidRDefault="00A04391" w:rsidP="009166F2">
            <w:pPr>
              <w:spacing w:after="120" w:line="240" w:lineRule="auto"/>
              <w:ind w:left="-77" w:firstLine="77"/>
              <w:jc w:val="center"/>
              <w:rPr>
                <w:rFonts w:ascii="Times New Roman" w:eastAsia="Times New Roman" w:hAnsi="Times New Roman" w:cs="Times New Roman"/>
                <w:sz w:val="16"/>
                <w:szCs w:val="16"/>
                <w:lang w:val="bg-BG"/>
              </w:rPr>
            </w:pPr>
            <w:r w:rsidRPr="004E6AEE">
              <w:rPr>
                <w:rFonts w:ascii="Times New Roman" w:eastAsia="Times New Roman" w:hAnsi="Times New Roman" w:cs="Times New Roman"/>
                <w:sz w:val="16"/>
                <w:szCs w:val="16"/>
                <w:lang w:val="bg-BG"/>
              </w:rPr>
              <w:t>Избраният показател покрива 70% от бюджета на оста</w:t>
            </w:r>
          </w:p>
        </w:tc>
      </w:tr>
    </w:tbl>
    <w:p w:rsidR="00A730D0" w:rsidRPr="0004058C" w:rsidRDefault="00A730D0" w:rsidP="00A730D0">
      <w:pPr>
        <w:suppressAutoHyphens/>
        <w:spacing w:after="120" w:line="240" w:lineRule="auto"/>
        <w:jc w:val="both"/>
        <w:rPr>
          <w:rFonts w:ascii="Times New Roman" w:eastAsia="Times New Roman" w:hAnsi="Times New Roman" w:cs="Times New Roman"/>
          <w:b/>
          <w:smallCaps/>
          <w:sz w:val="24"/>
          <w:szCs w:val="24"/>
          <w:lang w:val="bg-BG"/>
        </w:rPr>
      </w:pPr>
    </w:p>
    <w:p w:rsidR="00A730D0" w:rsidRPr="0004058C" w:rsidRDefault="00A730D0" w:rsidP="0006273D">
      <w:pPr>
        <w:pStyle w:val="Heading4"/>
      </w:pPr>
      <w:r w:rsidRPr="0004058C">
        <w:t>2.A.9. Категории интервенции (</w:t>
      </w:r>
      <w:r w:rsidR="00C0198F">
        <w:rPr>
          <w:bCs/>
        </w:rPr>
        <w:t>ч</w:t>
      </w:r>
      <w:r w:rsidRPr="0004058C">
        <w:rPr>
          <w:bCs/>
        </w:rPr>
        <w:t>лен 96 (2) (б) (vi)</w:t>
      </w:r>
      <w:r w:rsidRPr="0004058C">
        <w:t>)</w:t>
      </w:r>
    </w:p>
    <w:p w:rsidR="00A730D0" w:rsidRPr="0004058C" w:rsidRDefault="00A730D0" w:rsidP="00A730D0">
      <w:pPr>
        <w:suppressAutoHyphens/>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b/>
          <w:sz w:val="24"/>
          <w:szCs w:val="24"/>
          <w:lang w:val="bg-BG"/>
        </w:rPr>
        <w:t xml:space="preserve">Таблица 7-11: Категории интервенции </w:t>
      </w:r>
      <w:r w:rsidRPr="0004058C">
        <w:rPr>
          <w:rFonts w:ascii="Times New Roman" w:eastAsia="Times New Roman" w:hAnsi="Times New Roman" w:cs="Times New Roman"/>
          <w:sz w:val="24"/>
          <w:szCs w:val="24"/>
          <w:lang w:val="bg-BG"/>
        </w:rPr>
        <w:t>(отделни таблици по фонд и по категория регион, ако приоритетна ос обхваща повече от една категория или фонд)</w:t>
      </w:r>
    </w:p>
    <w:tbl>
      <w:tblPr>
        <w:tblW w:w="49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5173"/>
        <w:gridCol w:w="2033"/>
        <w:gridCol w:w="1844"/>
      </w:tblGrid>
      <w:tr w:rsidR="00A730D0" w:rsidRPr="0055721A" w:rsidTr="004E6AEE">
        <w:trPr>
          <w:trHeight w:val="390"/>
        </w:trPr>
        <w:tc>
          <w:tcPr>
            <w:tcW w:w="5000" w:type="pct"/>
            <w:gridSpan w:val="3"/>
            <w:vAlign w:val="center"/>
          </w:tcPr>
          <w:p w:rsidR="00A730D0" w:rsidRPr="0004058C" w:rsidRDefault="00A730D0" w:rsidP="00A730D0">
            <w:pPr>
              <w:spacing w:after="120" w:line="240" w:lineRule="auto"/>
              <w:jc w:val="both"/>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Таблица 7: Измерение 1 - Област на интервенция</w:t>
            </w:r>
          </w:p>
        </w:tc>
      </w:tr>
      <w:tr w:rsidR="00A730D0" w:rsidRPr="0004058C" w:rsidTr="004E6AEE">
        <w:trPr>
          <w:trHeight w:val="483"/>
        </w:trPr>
        <w:tc>
          <w:tcPr>
            <w:tcW w:w="2858"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Фонд</w:t>
            </w:r>
          </w:p>
        </w:tc>
        <w:tc>
          <w:tcPr>
            <w:tcW w:w="2142"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ЕСФ</w:t>
            </w:r>
          </w:p>
        </w:tc>
      </w:tr>
      <w:tr w:rsidR="00A730D0" w:rsidRPr="0004058C" w:rsidTr="004E6AEE">
        <w:trPr>
          <w:trHeight w:val="436"/>
        </w:trPr>
        <w:tc>
          <w:tcPr>
            <w:tcW w:w="2858"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Категория регион</w:t>
            </w:r>
          </w:p>
        </w:tc>
        <w:tc>
          <w:tcPr>
            <w:tcW w:w="2142"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По-слабо развити региони</w:t>
            </w:r>
          </w:p>
        </w:tc>
      </w:tr>
      <w:tr w:rsidR="00A730D0" w:rsidRPr="0004058C" w:rsidTr="004E6AEE">
        <w:trPr>
          <w:trHeight w:val="699"/>
        </w:trPr>
        <w:tc>
          <w:tcPr>
            <w:tcW w:w="2858" w:type="pct"/>
            <w:noWrap/>
            <w:vAlign w:val="center"/>
          </w:tcPr>
          <w:p w:rsidR="00A730D0" w:rsidRPr="0004058C" w:rsidRDefault="00A730D0" w:rsidP="00A730D0">
            <w:pPr>
              <w:spacing w:after="120" w:line="240" w:lineRule="auto"/>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Приоритетна ос</w:t>
            </w:r>
          </w:p>
        </w:tc>
        <w:tc>
          <w:tcPr>
            <w:tcW w:w="1123" w:type="pct"/>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Код</w:t>
            </w:r>
          </w:p>
        </w:tc>
        <w:tc>
          <w:tcPr>
            <w:tcW w:w="1019" w:type="pct"/>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Сума</w:t>
            </w:r>
            <w:r w:rsidR="008D0DB2" w:rsidRPr="0004058C">
              <w:rPr>
                <w:rFonts w:ascii="Times New Roman" w:eastAsia="Times New Roman" w:hAnsi="Times New Roman" w:cs="Times New Roman"/>
                <w:b/>
                <w:bCs/>
                <w:color w:val="000000"/>
                <w:sz w:val="24"/>
                <w:szCs w:val="24"/>
                <w:lang w:val="bg-BG" w:eastAsia="bg-BG"/>
              </w:rPr>
              <w:t xml:space="preserve"> </w:t>
            </w:r>
            <w:r w:rsidRPr="0004058C">
              <w:rPr>
                <w:rFonts w:ascii="Times New Roman" w:eastAsia="Times New Roman" w:hAnsi="Times New Roman" w:cs="Times New Roman"/>
                <w:b/>
                <w:bCs/>
                <w:color w:val="000000"/>
                <w:sz w:val="24"/>
                <w:szCs w:val="24"/>
                <w:lang w:val="bg-BG" w:eastAsia="bg-BG"/>
              </w:rPr>
              <w:t>(в евро)</w:t>
            </w:r>
          </w:p>
        </w:tc>
      </w:tr>
      <w:tr w:rsidR="00A730D0" w:rsidRPr="0004058C" w:rsidTr="004E6AEE">
        <w:trPr>
          <w:trHeight w:val="425"/>
        </w:trPr>
        <w:tc>
          <w:tcPr>
            <w:tcW w:w="2858" w:type="pct"/>
            <w:noWrap/>
            <w:vAlign w:val="center"/>
          </w:tcPr>
          <w:p w:rsidR="00A730D0" w:rsidRPr="0004058C" w:rsidRDefault="00A730D0" w:rsidP="00A730D0">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bookmarkStart w:id="190" w:name="_Toc407104310"/>
            <w:bookmarkStart w:id="191" w:name="_Toc407104467"/>
            <w:r w:rsidRPr="0004058C">
              <w:rPr>
                <w:rFonts w:ascii="Times New Roman" w:eastAsia="Times New Roman" w:hAnsi="Times New Roman" w:cs="Times New Roman"/>
                <w:b/>
                <w:sz w:val="24"/>
                <w:szCs w:val="20"/>
                <w:lang w:val="bg-BG"/>
              </w:rPr>
              <w:t>Приоритетна ос № 3 „Модернизация на институциите в сферата на социалното включване,</w:t>
            </w:r>
            <w:r w:rsidR="003A327C">
              <w:rPr>
                <w:rFonts w:ascii="Times New Roman" w:eastAsia="Times New Roman" w:hAnsi="Times New Roman" w:cs="Times New Roman"/>
                <w:b/>
                <w:sz w:val="24"/>
                <w:szCs w:val="20"/>
                <w:lang w:val="bg-BG"/>
              </w:rPr>
              <w:t xml:space="preserve"> </w:t>
            </w:r>
            <w:r w:rsidRPr="0004058C">
              <w:rPr>
                <w:rFonts w:ascii="Times New Roman" w:eastAsia="Times New Roman" w:hAnsi="Times New Roman" w:cs="Times New Roman"/>
                <w:b/>
                <w:sz w:val="24"/>
                <w:szCs w:val="20"/>
                <w:lang w:val="bg-BG"/>
              </w:rPr>
              <w:t>здравеопазването, равните възможности и недискриминацията и условията на труд ”</w:t>
            </w:r>
            <w:bookmarkEnd w:id="190"/>
            <w:bookmarkEnd w:id="191"/>
          </w:p>
        </w:tc>
        <w:tc>
          <w:tcPr>
            <w:tcW w:w="1123" w:type="pct"/>
          </w:tcPr>
          <w:p w:rsidR="00A730D0" w:rsidRPr="0004058C" w:rsidRDefault="00A730D0" w:rsidP="00A730D0">
            <w:pPr>
              <w:spacing w:after="120" w:line="240" w:lineRule="auto"/>
              <w:jc w:val="center"/>
              <w:rPr>
                <w:rFonts w:ascii="Times New Roman" w:eastAsia="Times New Roman" w:hAnsi="Times New Roman" w:cs="Times New Roman"/>
                <w:b/>
                <w:sz w:val="24"/>
                <w:szCs w:val="20"/>
                <w:lang w:val="bg-BG"/>
              </w:rPr>
            </w:pPr>
          </w:p>
          <w:p w:rsidR="00A730D0" w:rsidRPr="0004058C" w:rsidRDefault="00A730D0" w:rsidP="00A730D0">
            <w:pPr>
              <w:spacing w:after="120" w:line="240" w:lineRule="auto"/>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119</w:t>
            </w:r>
          </w:p>
        </w:tc>
        <w:tc>
          <w:tcPr>
            <w:tcW w:w="1019" w:type="pct"/>
            <w:shd w:val="clear" w:color="000000" w:fill="FFFFFF"/>
            <w:noWrap/>
          </w:tcPr>
          <w:p w:rsidR="00A730D0" w:rsidRPr="0004058C" w:rsidRDefault="00A730D0" w:rsidP="00A730D0">
            <w:pPr>
              <w:spacing w:after="120" w:line="240" w:lineRule="auto"/>
              <w:jc w:val="center"/>
              <w:rPr>
                <w:rFonts w:ascii="Times New Roman" w:eastAsia="Times New Roman" w:hAnsi="Times New Roman" w:cs="Times New Roman"/>
                <w:b/>
                <w:sz w:val="24"/>
                <w:szCs w:val="20"/>
                <w:lang w:val="bg-BG"/>
              </w:rPr>
            </w:pPr>
          </w:p>
          <w:p w:rsidR="00A730D0" w:rsidRPr="0004058C" w:rsidRDefault="00657384" w:rsidP="00A730D0">
            <w:pPr>
              <w:spacing w:after="120" w:line="240" w:lineRule="auto"/>
              <w:jc w:val="center"/>
              <w:rPr>
                <w:rFonts w:ascii="Times New Roman" w:eastAsia="Times New Roman" w:hAnsi="Times New Roman" w:cs="Times New Roman"/>
                <w:b/>
                <w:sz w:val="24"/>
                <w:szCs w:val="20"/>
                <w:lang w:val="bg-BG"/>
              </w:rPr>
            </w:pPr>
            <w:r w:rsidRPr="00657384">
              <w:rPr>
                <w:rFonts w:ascii="Times New Roman" w:eastAsia="Times New Roman" w:hAnsi="Times New Roman" w:cs="Times New Roman"/>
                <w:b/>
                <w:sz w:val="24"/>
                <w:szCs w:val="20"/>
                <w:lang w:val="bg-BG"/>
              </w:rPr>
              <w:t>37 481 085,00</w:t>
            </w:r>
          </w:p>
        </w:tc>
      </w:tr>
    </w:tbl>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p>
    <w:tbl>
      <w:tblPr>
        <w:tblW w:w="49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5174"/>
        <w:gridCol w:w="1891"/>
        <w:gridCol w:w="1983"/>
      </w:tblGrid>
      <w:tr w:rsidR="00A730D0" w:rsidRPr="0055721A" w:rsidTr="004E6AEE">
        <w:trPr>
          <w:trHeight w:val="390"/>
        </w:trPr>
        <w:tc>
          <w:tcPr>
            <w:tcW w:w="5000" w:type="pct"/>
            <w:gridSpan w:val="3"/>
            <w:vAlign w:val="center"/>
          </w:tcPr>
          <w:p w:rsidR="00A730D0" w:rsidRPr="0004058C" w:rsidRDefault="00A730D0" w:rsidP="00A730D0">
            <w:pPr>
              <w:spacing w:after="120" w:line="240" w:lineRule="auto"/>
              <w:jc w:val="both"/>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Таблица 8: Измерение 2 – Форма на финансиране</w:t>
            </w:r>
          </w:p>
        </w:tc>
      </w:tr>
      <w:tr w:rsidR="00A730D0" w:rsidRPr="0004058C" w:rsidTr="004E6AEE">
        <w:trPr>
          <w:trHeight w:val="483"/>
        </w:trPr>
        <w:tc>
          <w:tcPr>
            <w:tcW w:w="2859"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Фонд</w:t>
            </w:r>
          </w:p>
        </w:tc>
        <w:tc>
          <w:tcPr>
            <w:tcW w:w="2141"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ЕСФ</w:t>
            </w:r>
          </w:p>
        </w:tc>
      </w:tr>
      <w:tr w:rsidR="00A730D0" w:rsidRPr="0004058C" w:rsidTr="004E6AEE">
        <w:trPr>
          <w:trHeight w:val="546"/>
        </w:trPr>
        <w:tc>
          <w:tcPr>
            <w:tcW w:w="2859"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Категория регион</w:t>
            </w:r>
          </w:p>
        </w:tc>
        <w:tc>
          <w:tcPr>
            <w:tcW w:w="2141"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По-слабо развити региони</w:t>
            </w:r>
          </w:p>
        </w:tc>
      </w:tr>
      <w:tr w:rsidR="00A730D0" w:rsidRPr="0004058C" w:rsidTr="004E6AEE">
        <w:trPr>
          <w:trHeight w:val="699"/>
        </w:trPr>
        <w:tc>
          <w:tcPr>
            <w:tcW w:w="2859" w:type="pct"/>
            <w:noWrap/>
            <w:vAlign w:val="center"/>
          </w:tcPr>
          <w:p w:rsidR="00A730D0" w:rsidRPr="0004058C" w:rsidRDefault="00A730D0" w:rsidP="00A730D0">
            <w:pPr>
              <w:spacing w:after="120" w:line="240" w:lineRule="auto"/>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Приоритетна ос</w:t>
            </w:r>
          </w:p>
        </w:tc>
        <w:tc>
          <w:tcPr>
            <w:tcW w:w="1045" w:type="pct"/>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Код</w:t>
            </w:r>
          </w:p>
        </w:tc>
        <w:tc>
          <w:tcPr>
            <w:tcW w:w="1096" w:type="pct"/>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Сума</w:t>
            </w:r>
            <w:r w:rsidR="008D0DB2" w:rsidRPr="0004058C">
              <w:rPr>
                <w:rFonts w:ascii="Times New Roman" w:eastAsia="Times New Roman" w:hAnsi="Times New Roman" w:cs="Times New Roman"/>
                <w:b/>
                <w:bCs/>
                <w:color w:val="000000"/>
                <w:sz w:val="24"/>
                <w:szCs w:val="24"/>
                <w:lang w:val="bg-BG" w:eastAsia="bg-BG"/>
              </w:rPr>
              <w:t xml:space="preserve"> </w:t>
            </w:r>
            <w:r w:rsidRPr="0004058C">
              <w:rPr>
                <w:rFonts w:ascii="Times New Roman" w:eastAsia="Times New Roman" w:hAnsi="Times New Roman" w:cs="Times New Roman"/>
                <w:b/>
                <w:bCs/>
                <w:color w:val="000000"/>
                <w:sz w:val="24"/>
                <w:szCs w:val="24"/>
                <w:lang w:val="bg-BG" w:eastAsia="bg-BG"/>
              </w:rPr>
              <w:t>(в евро)</w:t>
            </w:r>
          </w:p>
        </w:tc>
      </w:tr>
      <w:tr w:rsidR="00A730D0" w:rsidRPr="0004058C" w:rsidTr="004E6AEE">
        <w:trPr>
          <w:trHeight w:val="425"/>
        </w:trPr>
        <w:tc>
          <w:tcPr>
            <w:tcW w:w="2859" w:type="pct"/>
            <w:noWrap/>
            <w:vAlign w:val="center"/>
          </w:tcPr>
          <w:p w:rsidR="00A730D0" w:rsidRPr="0004058C" w:rsidRDefault="00A730D0" w:rsidP="00522F4D">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bookmarkStart w:id="192" w:name="_Toc407104311"/>
            <w:bookmarkStart w:id="193" w:name="_Toc407104468"/>
            <w:r w:rsidRPr="0004058C">
              <w:rPr>
                <w:rFonts w:ascii="Times New Roman" w:eastAsia="Times New Roman" w:hAnsi="Times New Roman" w:cs="Times New Roman"/>
                <w:b/>
                <w:sz w:val="24"/>
                <w:szCs w:val="20"/>
                <w:lang w:val="bg-BG"/>
              </w:rPr>
              <w:t>Приоритетна ос № 3 „Модернизация на институциите в сферата на социалното включване, здравеопазването, равните възможности и недискриминацията и условията на труд”</w:t>
            </w:r>
            <w:bookmarkEnd w:id="192"/>
            <w:bookmarkEnd w:id="193"/>
          </w:p>
        </w:tc>
        <w:tc>
          <w:tcPr>
            <w:tcW w:w="1045" w:type="pct"/>
          </w:tcPr>
          <w:p w:rsidR="00A730D0" w:rsidRPr="0004058C" w:rsidRDefault="00A730D0" w:rsidP="00A730D0">
            <w:pPr>
              <w:spacing w:after="120" w:line="240" w:lineRule="auto"/>
              <w:jc w:val="center"/>
              <w:rPr>
                <w:rFonts w:ascii="Times New Roman" w:eastAsia="Times New Roman" w:hAnsi="Times New Roman" w:cs="Times New Roman"/>
                <w:b/>
                <w:sz w:val="24"/>
                <w:szCs w:val="20"/>
                <w:lang w:val="bg-BG"/>
              </w:rPr>
            </w:pPr>
          </w:p>
          <w:p w:rsidR="00A730D0" w:rsidRPr="0004058C" w:rsidRDefault="00A730D0" w:rsidP="00A730D0">
            <w:pPr>
              <w:spacing w:after="120" w:line="240" w:lineRule="auto"/>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01</w:t>
            </w:r>
          </w:p>
        </w:tc>
        <w:tc>
          <w:tcPr>
            <w:tcW w:w="1096" w:type="pct"/>
            <w:shd w:val="clear" w:color="000000" w:fill="FFFFFF"/>
            <w:noWrap/>
            <w:vAlign w:val="center"/>
          </w:tcPr>
          <w:p w:rsidR="00A730D0" w:rsidRPr="0004058C" w:rsidRDefault="00A730D0" w:rsidP="00F6211E">
            <w:pPr>
              <w:spacing w:after="120" w:line="240" w:lineRule="auto"/>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37 481 085,00</w:t>
            </w:r>
          </w:p>
        </w:tc>
      </w:tr>
    </w:tbl>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p>
    <w:tbl>
      <w:tblPr>
        <w:tblW w:w="49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5172"/>
        <w:gridCol w:w="1889"/>
        <w:gridCol w:w="1985"/>
      </w:tblGrid>
      <w:tr w:rsidR="00A730D0" w:rsidRPr="0004058C" w:rsidTr="004E6AEE">
        <w:trPr>
          <w:trHeight w:val="390"/>
        </w:trPr>
        <w:tc>
          <w:tcPr>
            <w:tcW w:w="5000" w:type="pct"/>
            <w:gridSpan w:val="3"/>
            <w:vAlign w:val="center"/>
          </w:tcPr>
          <w:p w:rsidR="00A730D0" w:rsidRPr="0004058C" w:rsidRDefault="00A730D0" w:rsidP="00A730D0">
            <w:pPr>
              <w:spacing w:after="120" w:line="240" w:lineRule="auto"/>
              <w:jc w:val="both"/>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Таблица 9: Измерение 3 –Вид територия</w:t>
            </w:r>
          </w:p>
        </w:tc>
      </w:tr>
      <w:tr w:rsidR="00A730D0" w:rsidRPr="0004058C" w:rsidTr="004E6AEE">
        <w:trPr>
          <w:trHeight w:val="483"/>
        </w:trPr>
        <w:tc>
          <w:tcPr>
            <w:tcW w:w="2859"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Фонд</w:t>
            </w:r>
          </w:p>
        </w:tc>
        <w:tc>
          <w:tcPr>
            <w:tcW w:w="2141"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ЕСФ</w:t>
            </w:r>
          </w:p>
        </w:tc>
      </w:tr>
      <w:tr w:rsidR="00A730D0" w:rsidRPr="0004058C" w:rsidTr="004E6AEE">
        <w:trPr>
          <w:trHeight w:val="546"/>
        </w:trPr>
        <w:tc>
          <w:tcPr>
            <w:tcW w:w="2859"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Категория регион</w:t>
            </w:r>
          </w:p>
        </w:tc>
        <w:tc>
          <w:tcPr>
            <w:tcW w:w="2141"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По-слабо развити региони</w:t>
            </w:r>
          </w:p>
        </w:tc>
      </w:tr>
      <w:tr w:rsidR="00A730D0" w:rsidRPr="0004058C" w:rsidTr="004E6AEE">
        <w:trPr>
          <w:trHeight w:val="699"/>
        </w:trPr>
        <w:tc>
          <w:tcPr>
            <w:tcW w:w="2859" w:type="pct"/>
            <w:noWrap/>
            <w:vAlign w:val="center"/>
          </w:tcPr>
          <w:p w:rsidR="00A730D0" w:rsidRPr="0004058C" w:rsidRDefault="00A730D0" w:rsidP="00A730D0">
            <w:pPr>
              <w:spacing w:after="120" w:line="240" w:lineRule="auto"/>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Приоритетна ос</w:t>
            </w:r>
          </w:p>
        </w:tc>
        <w:tc>
          <w:tcPr>
            <w:tcW w:w="1044" w:type="pct"/>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Код</w:t>
            </w:r>
          </w:p>
        </w:tc>
        <w:tc>
          <w:tcPr>
            <w:tcW w:w="1097" w:type="pct"/>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Сума</w:t>
            </w:r>
            <w:r w:rsidR="008D0DB2" w:rsidRPr="0004058C">
              <w:rPr>
                <w:rFonts w:ascii="Times New Roman" w:eastAsia="Times New Roman" w:hAnsi="Times New Roman" w:cs="Times New Roman"/>
                <w:b/>
                <w:bCs/>
                <w:color w:val="000000"/>
                <w:sz w:val="24"/>
                <w:szCs w:val="24"/>
                <w:lang w:val="bg-BG" w:eastAsia="bg-BG"/>
              </w:rPr>
              <w:t xml:space="preserve"> </w:t>
            </w:r>
            <w:r w:rsidRPr="0004058C">
              <w:rPr>
                <w:rFonts w:ascii="Times New Roman" w:eastAsia="Times New Roman" w:hAnsi="Times New Roman" w:cs="Times New Roman"/>
                <w:b/>
                <w:bCs/>
                <w:color w:val="000000"/>
                <w:sz w:val="24"/>
                <w:szCs w:val="24"/>
                <w:lang w:val="bg-BG" w:eastAsia="bg-BG"/>
              </w:rPr>
              <w:t>(в евро)</w:t>
            </w:r>
          </w:p>
        </w:tc>
      </w:tr>
      <w:tr w:rsidR="00A730D0" w:rsidRPr="0004058C" w:rsidTr="004E6AEE">
        <w:trPr>
          <w:trHeight w:val="425"/>
        </w:trPr>
        <w:tc>
          <w:tcPr>
            <w:tcW w:w="2859" w:type="pct"/>
            <w:noWrap/>
            <w:vAlign w:val="center"/>
          </w:tcPr>
          <w:p w:rsidR="00A730D0" w:rsidRPr="0004058C" w:rsidRDefault="00A730D0" w:rsidP="00522F4D">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bookmarkStart w:id="194" w:name="_Toc407104312"/>
            <w:bookmarkStart w:id="195" w:name="_Toc407104469"/>
            <w:r w:rsidRPr="0004058C">
              <w:rPr>
                <w:rFonts w:ascii="Times New Roman" w:eastAsia="Times New Roman" w:hAnsi="Times New Roman" w:cs="Times New Roman"/>
                <w:b/>
                <w:sz w:val="24"/>
                <w:szCs w:val="20"/>
                <w:lang w:val="bg-BG"/>
              </w:rPr>
              <w:t>Приоритетна ос № 3 „Модернизация на институциите в сферата на социалното включване,</w:t>
            </w:r>
            <w:r w:rsidR="003A327C">
              <w:rPr>
                <w:rFonts w:ascii="Times New Roman" w:eastAsia="Times New Roman" w:hAnsi="Times New Roman" w:cs="Times New Roman"/>
                <w:b/>
                <w:sz w:val="24"/>
                <w:szCs w:val="20"/>
                <w:lang w:val="bg-BG"/>
              </w:rPr>
              <w:t xml:space="preserve"> </w:t>
            </w:r>
            <w:r w:rsidRPr="0004058C">
              <w:rPr>
                <w:rFonts w:ascii="Times New Roman" w:eastAsia="Times New Roman" w:hAnsi="Times New Roman" w:cs="Times New Roman"/>
                <w:b/>
                <w:sz w:val="24"/>
                <w:szCs w:val="20"/>
                <w:lang w:val="bg-BG"/>
              </w:rPr>
              <w:t>здравеопазването, равните възможности и недискриминацията и условията на труд”</w:t>
            </w:r>
            <w:bookmarkEnd w:id="194"/>
            <w:bookmarkEnd w:id="195"/>
          </w:p>
        </w:tc>
        <w:tc>
          <w:tcPr>
            <w:tcW w:w="1044" w:type="pct"/>
          </w:tcPr>
          <w:p w:rsidR="00A730D0" w:rsidRPr="0004058C" w:rsidRDefault="00A730D0" w:rsidP="00A730D0">
            <w:pPr>
              <w:spacing w:after="120" w:line="240" w:lineRule="auto"/>
              <w:jc w:val="center"/>
              <w:rPr>
                <w:rFonts w:ascii="Times New Roman" w:eastAsia="Times New Roman" w:hAnsi="Times New Roman" w:cs="Times New Roman"/>
                <w:b/>
                <w:sz w:val="24"/>
                <w:szCs w:val="20"/>
                <w:lang w:val="bg-BG"/>
              </w:rPr>
            </w:pPr>
          </w:p>
          <w:p w:rsidR="00A730D0" w:rsidRPr="0004058C" w:rsidRDefault="00A730D0" w:rsidP="00A730D0">
            <w:pPr>
              <w:spacing w:after="120" w:line="240" w:lineRule="auto"/>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07</w:t>
            </w:r>
          </w:p>
        </w:tc>
        <w:tc>
          <w:tcPr>
            <w:tcW w:w="1097" w:type="pct"/>
            <w:shd w:val="clear" w:color="000000" w:fill="FFFFFF"/>
            <w:noWrap/>
            <w:vAlign w:val="center"/>
          </w:tcPr>
          <w:p w:rsidR="00A730D0" w:rsidRPr="0004058C" w:rsidRDefault="00A730D0" w:rsidP="00A730D0">
            <w:pPr>
              <w:spacing w:after="120" w:line="240" w:lineRule="auto"/>
              <w:ind w:left="240" w:firstLine="1"/>
              <w:jc w:val="center"/>
              <w:rPr>
                <w:rFonts w:ascii="Times New Roman" w:eastAsia="Times New Roman" w:hAnsi="Times New Roman" w:cs="Times New Roman"/>
                <w:b/>
                <w:color w:val="000000"/>
                <w:sz w:val="24"/>
                <w:szCs w:val="24"/>
                <w:lang w:val="bg-BG"/>
              </w:rPr>
            </w:pPr>
            <w:r w:rsidRPr="0004058C">
              <w:rPr>
                <w:rFonts w:ascii="Times New Roman" w:eastAsia="Times New Roman" w:hAnsi="Times New Roman" w:cs="Times New Roman"/>
                <w:b/>
                <w:color w:val="000000"/>
                <w:sz w:val="24"/>
                <w:szCs w:val="24"/>
                <w:lang w:val="bg-BG"/>
              </w:rPr>
              <w:t>37 481 085,00</w:t>
            </w:r>
          </w:p>
        </w:tc>
      </w:tr>
    </w:tbl>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p>
    <w:tbl>
      <w:tblPr>
        <w:tblW w:w="49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5174"/>
        <w:gridCol w:w="1891"/>
        <w:gridCol w:w="1983"/>
      </w:tblGrid>
      <w:tr w:rsidR="00A730D0" w:rsidRPr="0055721A" w:rsidTr="004E6AEE">
        <w:trPr>
          <w:trHeight w:val="390"/>
        </w:trPr>
        <w:tc>
          <w:tcPr>
            <w:tcW w:w="5000" w:type="pct"/>
            <w:gridSpan w:val="3"/>
            <w:vAlign w:val="center"/>
          </w:tcPr>
          <w:p w:rsidR="00A730D0" w:rsidRPr="0004058C" w:rsidRDefault="00A730D0" w:rsidP="00A730D0">
            <w:pPr>
              <w:spacing w:after="120" w:line="240" w:lineRule="auto"/>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Таблица 10:</w:t>
            </w:r>
            <w:r w:rsidR="003A327C">
              <w:rPr>
                <w:rFonts w:ascii="Times New Roman" w:eastAsia="Times New Roman" w:hAnsi="Times New Roman" w:cs="Times New Roman"/>
                <w:b/>
                <w:bCs/>
                <w:color w:val="000000"/>
                <w:sz w:val="24"/>
                <w:szCs w:val="24"/>
                <w:lang w:val="bg-BG" w:eastAsia="bg-BG"/>
              </w:rPr>
              <w:t xml:space="preserve"> </w:t>
            </w:r>
            <w:r w:rsidRPr="0004058C">
              <w:rPr>
                <w:rFonts w:ascii="Times New Roman" w:eastAsia="Times New Roman" w:hAnsi="Times New Roman" w:cs="Times New Roman"/>
                <w:b/>
                <w:bCs/>
                <w:color w:val="000000"/>
                <w:sz w:val="24"/>
                <w:szCs w:val="24"/>
                <w:lang w:val="bg-BG" w:eastAsia="bg-BG"/>
              </w:rPr>
              <w:t>Измерение 4 –Териториални механизми за изпълнение</w:t>
            </w:r>
          </w:p>
        </w:tc>
      </w:tr>
      <w:tr w:rsidR="00A730D0" w:rsidRPr="0004058C" w:rsidTr="004E6AEE">
        <w:trPr>
          <w:trHeight w:val="483"/>
        </w:trPr>
        <w:tc>
          <w:tcPr>
            <w:tcW w:w="2859"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Фонд</w:t>
            </w:r>
          </w:p>
        </w:tc>
        <w:tc>
          <w:tcPr>
            <w:tcW w:w="2141"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ЕСФ</w:t>
            </w:r>
          </w:p>
        </w:tc>
      </w:tr>
      <w:tr w:rsidR="00A730D0" w:rsidRPr="0004058C" w:rsidTr="004E6AEE">
        <w:trPr>
          <w:trHeight w:val="546"/>
        </w:trPr>
        <w:tc>
          <w:tcPr>
            <w:tcW w:w="2859"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Категория регион</w:t>
            </w:r>
          </w:p>
        </w:tc>
        <w:tc>
          <w:tcPr>
            <w:tcW w:w="2141"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По-слабо развити региони</w:t>
            </w:r>
          </w:p>
        </w:tc>
      </w:tr>
      <w:tr w:rsidR="00A730D0" w:rsidRPr="0004058C" w:rsidTr="004E6AEE">
        <w:trPr>
          <w:trHeight w:val="699"/>
        </w:trPr>
        <w:tc>
          <w:tcPr>
            <w:tcW w:w="2859" w:type="pct"/>
            <w:noWrap/>
            <w:vAlign w:val="center"/>
          </w:tcPr>
          <w:p w:rsidR="00A730D0" w:rsidRPr="0004058C" w:rsidRDefault="00A730D0" w:rsidP="00A730D0">
            <w:pPr>
              <w:spacing w:after="120" w:line="240" w:lineRule="auto"/>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Приоритетна ос</w:t>
            </w:r>
          </w:p>
        </w:tc>
        <w:tc>
          <w:tcPr>
            <w:tcW w:w="1045" w:type="pct"/>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Код</w:t>
            </w:r>
          </w:p>
        </w:tc>
        <w:tc>
          <w:tcPr>
            <w:tcW w:w="1096" w:type="pct"/>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Сума</w:t>
            </w:r>
            <w:r w:rsidR="008D0DB2" w:rsidRPr="0004058C">
              <w:rPr>
                <w:rFonts w:ascii="Times New Roman" w:eastAsia="Times New Roman" w:hAnsi="Times New Roman" w:cs="Times New Roman"/>
                <w:b/>
                <w:bCs/>
                <w:color w:val="000000"/>
                <w:sz w:val="24"/>
                <w:szCs w:val="24"/>
                <w:lang w:val="bg-BG" w:eastAsia="bg-BG"/>
              </w:rPr>
              <w:t xml:space="preserve"> </w:t>
            </w:r>
            <w:r w:rsidRPr="0004058C">
              <w:rPr>
                <w:rFonts w:ascii="Times New Roman" w:eastAsia="Times New Roman" w:hAnsi="Times New Roman" w:cs="Times New Roman"/>
                <w:b/>
                <w:bCs/>
                <w:color w:val="000000"/>
                <w:sz w:val="24"/>
                <w:szCs w:val="24"/>
                <w:lang w:val="bg-BG" w:eastAsia="bg-BG"/>
              </w:rPr>
              <w:t>(в евро)</w:t>
            </w:r>
          </w:p>
        </w:tc>
      </w:tr>
      <w:tr w:rsidR="00060A78" w:rsidRPr="0004058C" w:rsidTr="004E6AEE">
        <w:trPr>
          <w:trHeight w:val="425"/>
        </w:trPr>
        <w:tc>
          <w:tcPr>
            <w:tcW w:w="2859" w:type="pct"/>
            <w:noWrap/>
            <w:vAlign w:val="center"/>
          </w:tcPr>
          <w:p w:rsidR="00060A78" w:rsidRPr="0004058C" w:rsidRDefault="00060A78" w:rsidP="00522F4D">
            <w:pPr>
              <w:keepNext/>
              <w:shd w:val="clear" w:color="auto" w:fill="FFFFFF"/>
              <w:spacing w:after="120" w:line="240" w:lineRule="auto"/>
              <w:jc w:val="both"/>
              <w:outlineLvl w:val="1"/>
              <w:rPr>
                <w:rFonts w:ascii="Times New Roman" w:eastAsia="Times New Roman" w:hAnsi="Times New Roman" w:cs="Times New Roman"/>
                <w:b/>
                <w:sz w:val="24"/>
                <w:szCs w:val="20"/>
                <w:lang w:val="bg-BG"/>
              </w:rPr>
            </w:pPr>
            <w:bookmarkStart w:id="196" w:name="_Toc407104313"/>
            <w:bookmarkStart w:id="197" w:name="_Toc407104470"/>
            <w:r w:rsidRPr="0004058C">
              <w:rPr>
                <w:rFonts w:ascii="Times New Roman" w:eastAsia="Times New Roman" w:hAnsi="Times New Roman" w:cs="Times New Roman"/>
                <w:b/>
                <w:sz w:val="24"/>
                <w:szCs w:val="20"/>
                <w:lang w:val="bg-BG"/>
              </w:rPr>
              <w:t>Приоритетна ос № 3 „Модернизация на институциите в сферата на социалното включване,</w:t>
            </w:r>
            <w:r>
              <w:rPr>
                <w:rFonts w:ascii="Times New Roman" w:eastAsia="Times New Roman" w:hAnsi="Times New Roman" w:cs="Times New Roman"/>
                <w:b/>
                <w:sz w:val="24"/>
                <w:szCs w:val="20"/>
                <w:lang w:val="bg-BG"/>
              </w:rPr>
              <w:t xml:space="preserve"> </w:t>
            </w:r>
            <w:r w:rsidRPr="0004058C">
              <w:rPr>
                <w:rFonts w:ascii="Times New Roman" w:eastAsia="Times New Roman" w:hAnsi="Times New Roman" w:cs="Times New Roman"/>
                <w:b/>
                <w:sz w:val="24"/>
                <w:szCs w:val="20"/>
                <w:lang w:val="bg-BG"/>
              </w:rPr>
              <w:t>здравеопазването, равните възможности и недискриминацията и условията на труд ”</w:t>
            </w:r>
            <w:bookmarkEnd w:id="196"/>
            <w:bookmarkEnd w:id="197"/>
          </w:p>
        </w:tc>
        <w:tc>
          <w:tcPr>
            <w:tcW w:w="1045" w:type="pct"/>
          </w:tcPr>
          <w:p w:rsidR="00060A78" w:rsidRDefault="00060A78"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p>
          <w:p w:rsidR="00060A78" w:rsidRPr="0004058C" w:rsidRDefault="00060A78" w:rsidP="009166F2">
            <w:pPr>
              <w:spacing w:after="120" w:line="240" w:lineRule="auto"/>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07</w:t>
            </w:r>
          </w:p>
        </w:tc>
        <w:tc>
          <w:tcPr>
            <w:tcW w:w="1096" w:type="pct"/>
            <w:shd w:val="clear" w:color="000000" w:fill="FFFFFF"/>
            <w:noWrap/>
            <w:vAlign w:val="center"/>
          </w:tcPr>
          <w:p w:rsidR="00060A78" w:rsidRPr="0004058C" w:rsidRDefault="00060A78"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color w:val="000000"/>
                <w:sz w:val="24"/>
                <w:szCs w:val="24"/>
                <w:lang w:val="bg-BG"/>
              </w:rPr>
              <w:t>37 481 085,00</w:t>
            </w:r>
          </w:p>
        </w:tc>
      </w:tr>
    </w:tbl>
    <w:p w:rsidR="00A730D0" w:rsidRPr="0004058C" w:rsidRDefault="00A730D0" w:rsidP="00A730D0">
      <w:pPr>
        <w:suppressAutoHyphens/>
        <w:spacing w:after="120" w:line="240" w:lineRule="auto"/>
        <w:jc w:val="both"/>
        <w:rPr>
          <w:rFonts w:ascii="Times New Roman" w:eastAsia="Times New Roman" w:hAnsi="Times New Roman" w:cs="Times New Roman"/>
          <w:b/>
          <w:sz w:val="24"/>
          <w:szCs w:val="24"/>
          <w:lang w:val="bg-BG"/>
        </w:rPr>
      </w:pPr>
    </w:p>
    <w:tbl>
      <w:tblPr>
        <w:tblW w:w="49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5173"/>
        <w:gridCol w:w="2033"/>
        <w:gridCol w:w="1844"/>
      </w:tblGrid>
      <w:tr w:rsidR="00A730D0" w:rsidRPr="0055721A" w:rsidTr="004E6AEE">
        <w:trPr>
          <w:trHeight w:val="390"/>
        </w:trPr>
        <w:tc>
          <w:tcPr>
            <w:tcW w:w="5000" w:type="pct"/>
            <w:gridSpan w:val="3"/>
            <w:vAlign w:val="center"/>
          </w:tcPr>
          <w:p w:rsidR="00A730D0" w:rsidRPr="0004058C" w:rsidRDefault="00A730D0" w:rsidP="00A730D0">
            <w:pPr>
              <w:spacing w:after="120" w:line="240" w:lineRule="auto"/>
              <w:jc w:val="both"/>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Таблица 11: Измерение 6 - Допълнителна тема за ЕСФ (само за ЕСФ)</w:t>
            </w:r>
          </w:p>
        </w:tc>
      </w:tr>
      <w:tr w:rsidR="00A730D0" w:rsidRPr="0004058C" w:rsidTr="004E6AEE">
        <w:trPr>
          <w:trHeight w:val="483"/>
        </w:trPr>
        <w:tc>
          <w:tcPr>
            <w:tcW w:w="2858"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Фонд</w:t>
            </w:r>
          </w:p>
        </w:tc>
        <w:tc>
          <w:tcPr>
            <w:tcW w:w="2142"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ЕСФ</w:t>
            </w:r>
          </w:p>
        </w:tc>
      </w:tr>
      <w:tr w:rsidR="00A730D0" w:rsidRPr="0004058C" w:rsidTr="004E6AEE">
        <w:trPr>
          <w:trHeight w:val="546"/>
        </w:trPr>
        <w:tc>
          <w:tcPr>
            <w:tcW w:w="2858"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Категория регион</w:t>
            </w:r>
          </w:p>
        </w:tc>
        <w:tc>
          <w:tcPr>
            <w:tcW w:w="2142"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По-слабо развити региони</w:t>
            </w:r>
          </w:p>
        </w:tc>
      </w:tr>
      <w:tr w:rsidR="00A730D0" w:rsidRPr="0004058C" w:rsidTr="004E6AEE">
        <w:trPr>
          <w:trHeight w:val="699"/>
        </w:trPr>
        <w:tc>
          <w:tcPr>
            <w:tcW w:w="2858" w:type="pct"/>
            <w:noWrap/>
            <w:vAlign w:val="center"/>
          </w:tcPr>
          <w:p w:rsidR="00A730D0" w:rsidRPr="0004058C" w:rsidRDefault="00A730D0" w:rsidP="00A730D0">
            <w:pPr>
              <w:spacing w:after="120" w:line="240" w:lineRule="auto"/>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Приоритетна ос</w:t>
            </w:r>
          </w:p>
        </w:tc>
        <w:tc>
          <w:tcPr>
            <w:tcW w:w="1123" w:type="pct"/>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Код</w:t>
            </w:r>
          </w:p>
        </w:tc>
        <w:tc>
          <w:tcPr>
            <w:tcW w:w="1019" w:type="pct"/>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Сума (в евро)</w:t>
            </w:r>
          </w:p>
        </w:tc>
      </w:tr>
      <w:tr w:rsidR="00A730D0" w:rsidRPr="0004058C" w:rsidTr="009166F2">
        <w:trPr>
          <w:trHeight w:val="425"/>
        </w:trPr>
        <w:tc>
          <w:tcPr>
            <w:tcW w:w="2858" w:type="pct"/>
            <w:vMerge w:val="restart"/>
            <w:noWrap/>
            <w:vAlign w:val="center"/>
          </w:tcPr>
          <w:p w:rsidR="00A730D0" w:rsidRPr="0004058C" w:rsidRDefault="00A730D0" w:rsidP="00522F4D">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bookmarkStart w:id="198" w:name="_Toc407104314"/>
            <w:bookmarkStart w:id="199" w:name="_Toc407104471"/>
            <w:r w:rsidRPr="0004058C">
              <w:rPr>
                <w:rFonts w:ascii="Times New Roman" w:eastAsia="Times New Roman" w:hAnsi="Times New Roman" w:cs="Times New Roman"/>
                <w:b/>
                <w:sz w:val="24"/>
                <w:szCs w:val="20"/>
                <w:lang w:val="bg-BG"/>
              </w:rPr>
              <w:t>Приоритетна ос № 3 „Модернизация на институциите в сферата на социалното включване,</w:t>
            </w:r>
            <w:r w:rsidR="003A327C">
              <w:rPr>
                <w:rFonts w:ascii="Times New Roman" w:eastAsia="Times New Roman" w:hAnsi="Times New Roman" w:cs="Times New Roman"/>
                <w:b/>
                <w:sz w:val="24"/>
                <w:szCs w:val="20"/>
                <w:lang w:val="bg-BG"/>
              </w:rPr>
              <w:t xml:space="preserve"> </w:t>
            </w:r>
            <w:r w:rsidRPr="0004058C">
              <w:rPr>
                <w:rFonts w:ascii="Times New Roman" w:eastAsia="Times New Roman" w:hAnsi="Times New Roman" w:cs="Times New Roman"/>
                <w:b/>
                <w:sz w:val="24"/>
                <w:szCs w:val="20"/>
                <w:lang w:val="bg-BG"/>
              </w:rPr>
              <w:t>здравеопазването, равните възможности и недискриминацията и условията на труд ”</w:t>
            </w:r>
            <w:bookmarkEnd w:id="198"/>
            <w:bookmarkEnd w:id="199"/>
          </w:p>
        </w:tc>
        <w:tc>
          <w:tcPr>
            <w:tcW w:w="1123" w:type="pct"/>
            <w:vAlign w:val="center"/>
          </w:tcPr>
          <w:p w:rsidR="00A730D0" w:rsidRPr="0004058C" w:rsidRDefault="00A730D0" w:rsidP="004F18F0">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06</w:t>
            </w:r>
          </w:p>
        </w:tc>
        <w:tc>
          <w:tcPr>
            <w:tcW w:w="1019" w:type="pct"/>
            <w:shd w:val="clear" w:color="000000" w:fill="FFFFFF"/>
            <w:noWrap/>
            <w:vAlign w:val="center"/>
          </w:tcPr>
          <w:p w:rsidR="00A730D0" w:rsidRPr="0004058C" w:rsidRDefault="00A730D0" w:rsidP="00552BF4">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937 027,00</w:t>
            </w:r>
          </w:p>
        </w:tc>
      </w:tr>
      <w:tr w:rsidR="00A730D0" w:rsidRPr="0004058C" w:rsidTr="009166F2">
        <w:trPr>
          <w:trHeight w:val="275"/>
        </w:trPr>
        <w:tc>
          <w:tcPr>
            <w:tcW w:w="2858" w:type="pct"/>
            <w:vMerge/>
            <w:noWrap/>
            <w:vAlign w:val="center"/>
          </w:tcPr>
          <w:p w:rsidR="00A730D0" w:rsidRPr="0004058C" w:rsidRDefault="00A730D0" w:rsidP="00A730D0">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p>
        </w:tc>
        <w:tc>
          <w:tcPr>
            <w:tcW w:w="1123" w:type="pct"/>
            <w:vAlign w:val="center"/>
          </w:tcPr>
          <w:p w:rsidR="00A730D0" w:rsidRPr="0004058C" w:rsidRDefault="00A730D0" w:rsidP="004F18F0">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07</w:t>
            </w:r>
          </w:p>
        </w:tc>
        <w:tc>
          <w:tcPr>
            <w:tcW w:w="1019" w:type="pct"/>
            <w:shd w:val="clear" w:color="000000" w:fill="FFFFFF"/>
            <w:noWrap/>
            <w:vAlign w:val="center"/>
          </w:tcPr>
          <w:p w:rsidR="00A730D0" w:rsidRPr="0004058C" w:rsidRDefault="00A730D0" w:rsidP="00552BF4">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937 027,00</w:t>
            </w:r>
          </w:p>
        </w:tc>
      </w:tr>
      <w:tr w:rsidR="00A730D0" w:rsidRPr="0004058C" w:rsidTr="009166F2">
        <w:trPr>
          <w:trHeight w:val="275"/>
        </w:trPr>
        <w:tc>
          <w:tcPr>
            <w:tcW w:w="2858" w:type="pct"/>
            <w:vMerge/>
            <w:noWrap/>
            <w:vAlign w:val="center"/>
          </w:tcPr>
          <w:p w:rsidR="00A730D0" w:rsidRPr="0004058C" w:rsidRDefault="00A730D0" w:rsidP="00A730D0">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p>
        </w:tc>
        <w:tc>
          <w:tcPr>
            <w:tcW w:w="1123" w:type="pct"/>
            <w:vAlign w:val="center"/>
          </w:tcPr>
          <w:p w:rsidR="00A730D0" w:rsidRPr="0004058C" w:rsidRDefault="00A730D0" w:rsidP="004F18F0">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08</w:t>
            </w:r>
          </w:p>
        </w:tc>
        <w:tc>
          <w:tcPr>
            <w:tcW w:w="1019" w:type="pct"/>
            <w:shd w:val="clear" w:color="000000" w:fill="FFFFFF"/>
            <w:noWrap/>
            <w:vAlign w:val="center"/>
          </w:tcPr>
          <w:p w:rsidR="00A730D0" w:rsidRPr="0004058C" w:rsidRDefault="00A730D0" w:rsidP="00552BF4">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35 607 031,00</w:t>
            </w:r>
          </w:p>
        </w:tc>
      </w:tr>
    </w:tbl>
    <w:p w:rsidR="00A730D0" w:rsidRPr="0004058C" w:rsidRDefault="00A730D0" w:rsidP="00A730D0">
      <w:pPr>
        <w:suppressAutoHyphens/>
        <w:spacing w:after="120" w:line="240" w:lineRule="auto"/>
        <w:jc w:val="both"/>
        <w:rPr>
          <w:rFonts w:ascii="Times New Roman" w:eastAsia="Times New Roman" w:hAnsi="Times New Roman" w:cs="Times New Roman"/>
          <w:b/>
          <w:sz w:val="24"/>
          <w:szCs w:val="24"/>
          <w:lang w:val="bg-BG"/>
        </w:rPr>
      </w:pPr>
    </w:p>
    <w:p w:rsidR="00A730D0" w:rsidRPr="0004058C" w:rsidRDefault="00A730D0" w:rsidP="0006273D">
      <w:pPr>
        <w:pStyle w:val="Heading4"/>
      </w:pPr>
      <w:r w:rsidRPr="0004058C">
        <w:t>2.A.10.</w:t>
      </w:r>
      <w:r w:rsidRPr="0004058C">
        <w:tab/>
        <w:t xml:space="preserve"> </w:t>
      </w:r>
      <w:r w:rsidR="00244433">
        <w:t>Р</w:t>
      </w:r>
      <w:r w:rsidRPr="0004058C">
        <w:t>езюме на планираното използване на техническа помощ, включващо при необходимост действия за укрепване на административния капацитет на органите, които участват в управлението и контрола на програмите и бенефициентите</w:t>
      </w:r>
      <w:r w:rsidR="003A327C">
        <w:t xml:space="preserve"> </w:t>
      </w:r>
      <w:r w:rsidRPr="0004058C">
        <w:t>(член 96 (2) (б), (VII) от Регламент</w:t>
      </w:r>
      <w:r w:rsidR="008D0DB2" w:rsidRPr="0004058C">
        <w:t xml:space="preserve"> </w:t>
      </w:r>
      <w:r w:rsidRPr="0004058C">
        <w:t>(EС) №1303/2013)</w:t>
      </w:r>
    </w:p>
    <w:p w:rsidR="00A730D0" w:rsidRPr="0004058C" w:rsidRDefault="00A730D0" w:rsidP="00A730D0">
      <w:pPr>
        <w:shd w:val="clear" w:color="auto" w:fill="FFFFFF"/>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Не се планират специфични мерки извън предвидените по приоритетна ос Техническа помощ.</w:t>
      </w:r>
    </w:p>
    <w:p w:rsidR="00342584" w:rsidRDefault="00342584">
      <w:pPr>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br w:type="page"/>
      </w:r>
    </w:p>
    <w:p w:rsidR="00A730D0" w:rsidRPr="00342584" w:rsidRDefault="00342584" w:rsidP="00342584">
      <w:pPr>
        <w:pStyle w:val="Heading2"/>
      </w:pPr>
      <w:bookmarkStart w:id="200" w:name="_Toc334887753"/>
      <w:bookmarkStart w:id="201" w:name="_Toc334887878"/>
      <w:bookmarkStart w:id="202" w:name="_Toc349315995"/>
      <w:bookmarkStart w:id="203" w:name="_Toc407104472"/>
      <w:r w:rsidRPr="00342584">
        <w:t xml:space="preserve">ПРИОРИТЕТНА ОС № 4 </w:t>
      </w:r>
      <w:r w:rsidR="00A730D0" w:rsidRPr="00342584">
        <w:t>„ТРАНСНАЦИОНАЛНО СЪТРУДНИЧЕСТВО”</w:t>
      </w:r>
      <w:bookmarkEnd w:id="200"/>
      <w:bookmarkEnd w:id="201"/>
      <w:bookmarkEnd w:id="202"/>
      <w:bookmarkEnd w:id="203"/>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b/>
          <w:smallCaps/>
          <w:sz w:val="24"/>
          <w:szCs w:val="24"/>
          <w:lang w:val="bg-BG"/>
        </w:rPr>
      </w:pPr>
    </w:p>
    <w:p w:rsidR="00A730D0" w:rsidRPr="0004058C" w:rsidRDefault="00A730D0" w:rsidP="00342584">
      <w:pPr>
        <w:pStyle w:val="Heading4"/>
        <w:rPr>
          <w:bCs/>
        </w:rPr>
      </w:pPr>
      <w:r w:rsidRPr="0004058C">
        <w:t>2.A.2</w:t>
      </w:r>
      <w:r w:rsidRPr="0004058C">
        <w:tab/>
      </w:r>
      <w:r w:rsidR="00244433">
        <w:t>О</w:t>
      </w:r>
      <w:r w:rsidRPr="0004058C">
        <w:t>босновка за определянето на дадена приоритетна ос, която обхваща повече от една категория региони, тематична цел или фонд (където е приложимо)</w:t>
      </w:r>
      <w:r w:rsidRPr="0004058C">
        <w:rPr>
          <w:bCs/>
        </w:rPr>
        <w:t xml:space="preserve"> (</w:t>
      </w:r>
      <w:r w:rsidR="00244433">
        <w:rPr>
          <w:bCs/>
        </w:rPr>
        <w:t>ч</w:t>
      </w:r>
      <w:r w:rsidRPr="0004058C">
        <w:rPr>
          <w:bCs/>
        </w:rPr>
        <w:t>лен 96 (1) от Регламент</w:t>
      </w:r>
      <w:r w:rsidR="008D0DB2" w:rsidRPr="0004058C">
        <w:rPr>
          <w:bCs/>
        </w:rPr>
        <w:t xml:space="preserve"> </w:t>
      </w:r>
      <w:r w:rsidRPr="0004058C">
        <w:t>(EС) № 1303/2013</w:t>
      </w:r>
      <w:r w:rsidRPr="0004058C">
        <w:rPr>
          <w:bCs/>
        </w:rPr>
        <w:t>)</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eastAsia="en-GB"/>
        </w:rPr>
      </w:pPr>
      <w:r w:rsidRPr="0004058C">
        <w:rPr>
          <w:rFonts w:ascii="Times New Roman" w:eastAsia="Times New Roman" w:hAnsi="Times New Roman" w:cs="Times New Roman"/>
          <w:sz w:val="24"/>
          <w:szCs w:val="20"/>
          <w:lang w:val="bg-BG" w:eastAsia="en-GB"/>
        </w:rPr>
        <w:t xml:space="preserve">Европейският социален фонд е единственият фонд, от който се финансира оперативната програма. ЕСФ може да финансира мерки съгласно своя обхват на подкрепа по всички тематични цели, включени в </w:t>
      </w:r>
      <w:r w:rsidRPr="0004058C">
        <w:rPr>
          <w:rFonts w:ascii="Times New Roman" w:eastAsia="Times New Roman" w:hAnsi="Times New Roman" w:cs="Times New Roman"/>
          <w:sz w:val="24"/>
          <w:szCs w:val="24"/>
          <w:lang w:val="bg-BG" w:eastAsia="bg-BG"/>
        </w:rPr>
        <w:t>Регламент №</w:t>
      </w:r>
      <w:r w:rsidR="008D0DB2" w:rsidRPr="0004058C">
        <w:rPr>
          <w:rFonts w:ascii="Times New Roman" w:eastAsia="Times New Roman" w:hAnsi="Times New Roman" w:cs="Times New Roman"/>
          <w:sz w:val="24"/>
          <w:szCs w:val="24"/>
          <w:lang w:val="bg-BG" w:eastAsia="bg-BG"/>
        </w:rPr>
        <w:t xml:space="preserve"> </w:t>
      </w:r>
      <w:r w:rsidRPr="0004058C">
        <w:rPr>
          <w:rFonts w:ascii="Times New Roman" w:eastAsia="Times New Roman" w:hAnsi="Times New Roman" w:cs="Times New Roman"/>
          <w:sz w:val="24"/>
          <w:szCs w:val="24"/>
          <w:lang w:val="bg-BG" w:eastAsia="bg-BG"/>
        </w:rPr>
        <w:t>1304/2013</w:t>
      </w:r>
      <w:r w:rsidRPr="0004058C">
        <w:rPr>
          <w:rFonts w:ascii="Times New Roman" w:eastAsia="Times New Roman" w:hAnsi="Times New Roman" w:cs="Times New Roman"/>
          <w:sz w:val="24"/>
          <w:szCs w:val="20"/>
          <w:lang w:val="bg-BG" w:eastAsia="en-GB"/>
        </w:rPr>
        <w:t xml:space="preserve">, а именно: тематична цел 8 „Насърчаване на устойчивата и качествена заетост и подкрепа за мобилността на работната сила”, тематична цел 9 „Насърчаване на социалното приобщаване, борбата с бедността и всяка форма на дискриминация”, тематична цел 10 „Инвестиции в образованието, обучението, включително професионално обучение за придобиване на умения и ученето през целия живот” и тематична цел 11 „Повишаване на институционалния капацитет на публичните органи и заинтересованите страни и допринасяне за ефективна публична администрация”. </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Приоритетна ос 4 на ОП РЧР 2014–2020 г. ще бъде финансирана със средства от всички тематични цели, за постигането на които ОП РЧР 2014 – 2020 г. допринася. Изборът на този подход се обуславя от тематичния обхват на тази приоритетна ос.</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Подкрепата за развитието на транснационалното сътрудничество в ОП РЧР 2014 – 2020 г. обхваща всички сфери, подпомогнати от оперативната програма. Инвестициите по тази ос ще допринесат за трансфера и въвеждането на социални иновации, добри практики, партньорски подходи към намиране на решения за общи проблеми, изграждане на специфични умения за партньорство и др., в сферите на пазара на труда, социалното включване, здравеопазването, равните възможности и недискриминацията, условията на труд и изграждането на административния капацитет в тях. Това налага финансирането на приоритетната ос да бъде осигурено от четирите тематични цели, респективно ТЦ 8 и 10 (за сферата на пазара на труда, в т.ч. и ученето през целия живот), ТЦ 9 (за сферата на социалното включване)</w:t>
      </w:r>
      <w:r w:rsidR="004F18F0">
        <w:rPr>
          <w:rFonts w:ascii="Times New Roman" w:eastAsia="Times New Roman" w:hAnsi="Times New Roman" w:cs="Times New Roman"/>
          <w:sz w:val="24"/>
          <w:szCs w:val="20"/>
          <w:lang w:val="bg-BG"/>
        </w:rPr>
        <w:t xml:space="preserve"> и</w:t>
      </w:r>
      <w:r w:rsidRPr="0004058C">
        <w:rPr>
          <w:rFonts w:ascii="Times New Roman" w:eastAsia="Times New Roman" w:hAnsi="Times New Roman" w:cs="Times New Roman"/>
          <w:sz w:val="24"/>
          <w:szCs w:val="20"/>
          <w:lang w:val="bg-BG"/>
        </w:rPr>
        <w:t xml:space="preserve"> ТЦ 11 (за сферата на административния капацитет).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Инициативите по приоритетната ос ще бъдат изпълнявани само в рамките на една категория региони (по-слабо развити региони).</w:t>
      </w:r>
    </w:p>
    <w:p w:rsidR="00A730D0" w:rsidRPr="0004058C" w:rsidRDefault="00A730D0" w:rsidP="00342584">
      <w:pPr>
        <w:pStyle w:val="Heading3"/>
      </w:pPr>
      <w:bookmarkStart w:id="204" w:name="_Toc407104473"/>
      <w:r w:rsidRPr="0004058C">
        <w:t>Тематична цел 8:</w:t>
      </w:r>
      <w:bookmarkEnd w:id="204"/>
    </w:p>
    <w:p w:rsidR="00A730D0" w:rsidRPr="0004058C" w:rsidRDefault="00A730D0" w:rsidP="00342584">
      <w:pPr>
        <w:pStyle w:val="Heading3"/>
      </w:pPr>
      <w:bookmarkStart w:id="205" w:name="_Toc407104474"/>
      <w:r w:rsidRPr="0004058C">
        <w:t>Инвестиционен приоритет 1: Достъп до заетост за търсещите работа и неактивните лица, включително трайно безработни и лица, отдалечени от пазара на труда, а също и чрез местните инициативи за заетост, и подкрепа за мобилността на работната сила</w:t>
      </w:r>
      <w:bookmarkEnd w:id="205"/>
    </w:p>
    <w:p w:rsidR="00A730D0" w:rsidRPr="0004058C" w:rsidRDefault="00A730D0" w:rsidP="00342584">
      <w:pPr>
        <w:pStyle w:val="Heading4"/>
      </w:pPr>
      <w:r w:rsidRPr="0004058C">
        <w:t>2.A.5</w:t>
      </w:r>
      <w:r w:rsidRPr="0004058C">
        <w:tab/>
        <w:t>Специфични цели, съответстващи на инвестиционния приоритет</w:t>
      </w:r>
      <w:r w:rsidR="005B0BD3">
        <w:t>,</w:t>
      </w:r>
      <w:r w:rsidRPr="0004058C">
        <w:t xml:space="preserve"> и очаквани резултати (</w:t>
      </w:r>
      <w:r w:rsidR="00244433">
        <w:t>ч</w:t>
      </w:r>
      <w:r w:rsidRPr="0004058C">
        <w:t>л. 96(2) (б) (i)-(ii) от Регламент</w:t>
      </w:r>
      <w:r w:rsidR="008D0DB2" w:rsidRPr="0004058C">
        <w:t xml:space="preserve"> </w:t>
      </w:r>
      <w:r w:rsidRPr="0004058C">
        <w:t>(EС) № 1303/2013)</w:t>
      </w: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Bold" w:eastAsia="Times New Roman" w:hAnsi="Times New Roman Bold" w:cs="Times New Roman" w:hint="eastAsia"/>
          <w:b/>
          <w:sz w:val="24"/>
          <w:szCs w:val="20"/>
          <w:u w:val="single"/>
          <w:lang w:val="bg-BG"/>
        </w:rPr>
        <w:t>Специфична</w:t>
      </w:r>
      <w:r w:rsidRPr="0004058C">
        <w:rPr>
          <w:rFonts w:ascii="Times New Roman Bold" w:eastAsia="Times New Roman" w:hAnsi="Times New Roman Bold" w:cs="Times New Roman"/>
          <w:b/>
          <w:sz w:val="24"/>
          <w:szCs w:val="20"/>
          <w:u w:val="single"/>
          <w:lang w:val="bg-BG"/>
        </w:rPr>
        <w:t xml:space="preserve"> </w:t>
      </w:r>
      <w:r w:rsidRPr="0004058C">
        <w:rPr>
          <w:rFonts w:ascii="Times New Roman Bold" w:eastAsia="Times New Roman" w:hAnsi="Times New Roman Bold" w:cs="Times New Roman" w:hint="eastAsia"/>
          <w:b/>
          <w:sz w:val="24"/>
          <w:szCs w:val="20"/>
          <w:u w:val="single"/>
          <w:lang w:val="bg-BG"/>
        </w:rPr>
        <w:t>цел</w:t>
      </w:r>
      <w:r w:rsidRPr="0004058C">
        <w:rPr>
          <w:rFonts w:ascii="Times New Roman Bold" w:eastAsia="Times New Roman" w:hAnsi="Times New Roman Bold" w:cs="Times New Roman"/>
          <w:b/>
          <w:sz w:val="24"/>
          <w:szCs w:val="20"/>
          <w:lang w:val="bg-BG"/>
        </w:rPr>
        <w:t>:</w:t>
      </w:r>
      <w:r w:rsidRPr="0004058C">
        <w:rPr>
          <w:rFonts w:ascii="Times New Roman" w:eastAsia="Times New Roman" w:hAnsi="Times New Roman" w:cs="Times New Roman"/>
          <w:b/>
          <w:sz w:val="24"/>
          <w:szCs w:val="20"/>
          <w:lang w:val="bg-BG"/>
        </w:rPr>
        <w:t xml:space="preserve"> Насърчаване на транснационалното сътрудничество по отношение на обмяна на опит, добри практики и модели за насърчаване на заетостта за търсещите работа и неактивните лица над 29-годишна възраст </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Съгласно чл. 10 на Регламент 1304/2013 г. и през програмния период 2014-2020 г. ЕСФ ще продължи да подкрепя мерки по транснационално сътрудничество, в областите</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попадащи в обхвата на оперативната програма.</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Заложените мерки под тази специфична цел ще допринесат за насърчаване на международното сътрудничество, трансфера на добри практики и модели в областта на политиките на пазара на труда като цяло и с фокус към осигуряването на трудова заетост на икономически неактивни лица, в т.ч. обезкуражени лица, търсещи работа безработни лица и групи в неравностойно положение на пазара на труда и др.</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В резултат на изпълняваните интервенции ще се направи крачка към</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изграждане на формални и неформални мрежи в рамките на ЕС за развитие на алтернативни перспективи, за идентифициране и осъществяване на приоритети и действия, за намиране на общи решения на общи проблеми, за обмяна на идеи чрез съвместно разработване, изпълнение и финансиране на проекти, при които може да се очаква добавена стойност. Придобиване</w:t>
      </w:r>
      <w:r w:rsidR="004F18F0">
        <w:rPr>
          <w:rFonts w:ascii="Times New Roman" w:eastAsia="Times New Roman" w:hAnsi="Times New Roman" w:cs="Times New Roman"/>
          <w:sz w:val="24"/>
          <w:szCs w:val="20"/>
          <w:lang w:val="bg-BG"/>
        </w:rPr>
        <w:t>то</w:t>
      </w:r>
      <w:r w:rsidRPr="0004058C">
        <w:rPr>
          <w:rFonts w:ascii="Times New Roman" w:eastAsia="Times New Roman" w:hAnsi="Times New Roman" w:cs="Times New Roman"/>
          <w:sz w:val="24"/>
          <w:szCs w:val="20"/>
          <w:lang w:val="bg-BG"/>
        </w:rPr>
        <w:t xml:space="preserve"> на нови знания и умения ще допринесе да се адресират последиците от актуални проблеми със сериозно отражение върху отделни групи на пазара на труда, като например демографските тенденции в страната и продължителната безработица, ясно очертаната негативна тенденция за застаряване, както и трудностите за намиране на възможности за заетост, които изпитват безработните в предпенсионна възраст.</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В резултат изпълнението на дейностите в рамките на тази специфична цел ще се изгради платформа за обмен на опит, идеи, знания, ноу-хау и съвместно изпълнение на проекти с други държави, при които може да се очаква добавена стойност, което от своя страна ще допринесе за усъвършенстване на практиките в България. Сътрудничеството и споделяне на опит зад граница е ефективен начин за достъп до нови идеи, иновативни подходи и нови умения. Изследването и проучването на успешните политики на пазара на труда в останалите държави членки и възможностите за трансфер и прилагане на чуждестранния опит, добри практики и иновативни модели на въздействие върху неактивни и трайно безработни ще допринесе за успешното им включване и трайно реализиране на пазара на труда. </w:t>
      </w:r>
    </w:p>
    <w:p w:rsidR="00A730D0" w:rsidRPr="0004058C" w:rsidRDefault="00A730D0" w:rsidP="00A730D0">
      <w:pPr>
        <w:shd w:val="clear" w:color="auto" w:fill="FFFFFF"/>
        <w:spacing w:after="120" w:line="240" w:lineRule="auto"/>
        <w:jc w:val="both"/>
        <w:rPr>
          <w:rFonts w:ascii="Times New Roman" w:eastAsia="Times New Roman" w:hAnsi="Times New Roman" w:cs="Times New Roman"/>
          <w:sz w:val="24"/>
          <w:szCs w:val="24"/>
          <w:lang w:val="bg-BG" w:eastAsia="en-GB"/>
        </w:rPr>
      </w:pPr>
      <w:r w:rsidRPr="0004058C">
        <w:rPr>
          <w:rFonts w:ascii="Times New Roman" w:eastAsia="Times New Roman" w:hAnsi="Times New Roman" w:cs="Times New Roman"/>
          <w:sz w:val="24"/>
          <w:szCs w:val="24"/>
          <w:lang w:val="bg-BG" w:eastAsia="en-GB"/>
        </w:rPr>
        <w:t xml:space="preserve">В региона на река Дунав съществува необходимост от установяване на връзка между хората и техните идеи и потребности. Постигането на по-високо равнище на заетост е от основно значение за региона. Също така там живее една трета от изправеното пред риск от бедност население на ЕС, голяма част от което принадлежи на изолирани социални групи. Ромските общности, 80% от които живеят в региона, страдат особено много от социално и икономическо изключване, пространствена сегрегация и условия на живот под нормалните стандарти. В целия ЕС се усеща въздействието от усилията да се преодолеят посочените проблеми, но на първо място трябва да бъдат адресирани причините, довели до трудностите, пред които е изправено населението, живеещо в дунавския регион. Заложените мерки по приоритетната ос ще допринесат за осъществяването на част от мерките от </w:t>
      </w:r>
      <w:r w:rsidRPr="0004058C">
        <w:rPr>
          <w:rFonts w:ascii="Times New Roman" w:eastAsia="Times New Roman" w:hAnsi="Times New Roman" w:cs="Times New Roman"/>
          <w:sz w:val="24"/>
          <w:szCs w:val="20"/>
          <w:lang w:val="bg-BG"/>
        </w:rPr>
        <w:t>Европейската стратегия за развитие на Дунавския регион</w:t>
      </w:r>
      <w:r w:rsidRPr="0004058C">
        <w:rPr>
          <w:rFonts w:ascii="Times New Roman" w:eastAsia="Times New Roman" w:hAnsi="Times New Roman" w:cs="Times New Roman"/>
          <w:sz w:val="24"/>
          <w:szCs w:val="24"/>
          <w:lang w:val="bg-BG" w:eastAsia="en-GB"/>
        </w:rPr>
        <w:t>, отнасящи се към постигане на благосъстояние в региона на река Дунав в областта</w:t>
      </w:r>
      <w:r w:rsidR="00A5254D">
        <w:rPr>
          <w:rFonts w:ascii="Times New Roman" w:eastAsia="Times New Roman" w:hAnsi="Times New Roman" w:cs="Times New Roman"/>
          <w:sz w:val="24"/>
          <w:szCs w:val="24"/>
          <w:lang w:val="bg-BG" w:eastAsia="en-GB"/>
        </w:rPr>
        <w:t xml:space="preserve"> „Инвестиране в хора и умения”.</w:t>
      </w:r>
    </w:p>
    <w:p w:rsidR="00A730D0" w:rsidRPr="0004058C" w:rsidRDefault="00A730D0" w:rsidP="00342584">
      <w:pPr>
        <w:pStyle w:val="Heading6"/>
      </w:pPr>
      <w:r w:rsidRPr="00342584">
        <w:rPr>
          <w:u w:val="single"/>
        </w:rPr>
        <w:t>Таблица 4</w:t>
      </w:r>
      <w:r w:rsidRPr="0004058C">
        <w:t xml:space="preserve">: </w:t>
      </w:r>
      <w:r w:rsidR="00C527E7" w:rsidRPr="002F723E">
        <w:t>Общи показатели за резултатите, за които е определена целева стойност, и специфични за програмата показатели за резултатите, съответстващи на специфичната цел по инвестиционен приоритет</w:t>
      </w:r>
      <w:r w:rsidR="00C527E7" w:rsidRPr="0004058C" w:rsidDel="00C527E7">
        <w:t xml:space="preserve"> </w:t>
      </w:r>
      <w:r w:rsidR="00C527E7">
        <w:t xml:space="preserve"> </w:t>
      </w:r>
      <w:r w:rsidRPr="0004058C">
        <w:t xml:space="preserve">„Достъп до заетост за търсещите работа и неактивните лица, включително трайно безработни и лица, отдалечени от пазара на труда, а също и чрез местните инициативи за заетост, и подкрепа за мобилността на работната сила” (по </w:t>
      </w:r>
      <w:r w:rsidR="0080591E">
        <w:t>Категория региони</w:t>
      </w:r>
      <w:r w:rsidRPr="0004058C">
        <w:t>) (чл. 96(2)(</w:t>
      </w:r>
      <w:r w:rsidR="008D0DB2" w:rsidRPr="0004058C">
        <w:t>б</w:t>
      </w:r>
      <w:r w:rsidRPr="0004058C">
        <w:t>)(ii)</w:t>
      </w:r>
      <w:r w:rsidRPr="0004058C">
        <w:rPr>
          <w:smallCaps/>
        </w:rPr>
        <w:t xml:space="preserve"> от Регламент</w:t>
      </w:r>
      <w:r w:rsidR="008D0DB2" w:rsidRPr="0004058C">
        <w:rPr>
          <w:smallCaps/>
        </w:rPr>
        <w:t xml:space="preserve"> </w:t>
      </w:r>
      <w:r w:rsidRPr="0004058C">
        <w:rPr>
          <w:smallCaps/>
        </w:rPr>
        <w:t xml:space="preserve">(EС) </w:t>
      </w:r>
      <w:r w:rsidR="007C6289" w:rsidRPr="0004058C">
        <w:rPr>
          <w:smallCaps/>
        </w:rPr>
        <w:t xml:space="preserve">№ </w:t>
      </w:r>
      <w:r w:rsidRPr="0004058C">
        <w:rPr>
          <w:smallCaps/>
        </w:rPr>
        <w:t>1303/2013</w:t>
      </w:r>
      <w:r w:rsidRPr="0004058C">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0"/>
        <w:gridCol w:w="1378"/>
        <w:gridCol w:w="943"/>
        <w:gridCol w:w="563"/>
        <w:gridCol w:w="607"/>
        <w:gridCol w:w="358"/>
        <w:gridCol w:w="277"/>
        <w:gridCol w:w="594"/>
        <w:gridCol w:w="771"/>
        <w:gridCol w:w="566"/>
        <w:gridCol w:w="358"/>
        <w:gridCol w:w="360"/>
        <w:gridCol w:w="500"/>
        <w:gridCol w:w="628"/>
        <w:gridCol w:w="923"/>
      </w:tblGrid>
      <w:tr w:rsidR="00A04391" w:rsidRPr="0004058C" w:rsidTr="004E6AEE">
        <w:trPr>
          <w:trHeight w:val="623"/>
        </w:trPr>
        <w:tc>
          <w:tcPr>
            <w:tcW w:w="247"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Ид. Н.</w:t>
            </w:r>
          </w:p>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742" w:type="pct"/>
            <w:vMerge w:val="restart"/>
          </w:tcPr>
          <w:p w:rsidR="00A730D0" w:rsidRPr="0004058C" w:rsidRDefault="0080591E" w:rsidP="00A730D0">
            <w:pPr>
              <w:tabs>
                <w:tab w:val="left" w:pos="720"/>
              </w:tabs>
              <w:spacing w:after="120" w:line="240" w:lineRule="auto"/>
              <w:jc w:val="both"/>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Показател</w:t>
            </w:r>
            <w:r w:rsidR="00A730D0" w:rsidRPr="0004058C">
              <w:rPr>
                <w:rFonts w:ascii="Times New Roman" w:eastAsia="Times New Roman" w:hAnsi="Times New Roman" w:cs="Times New Roman"/>
                <w:b/>
                <w:i/>
                <w:sz w:val="16"/>
                <w:szCs w:val="16"/>
                <w:lang w:val="bg-BG"/>
              </w:rPr>
              <w:t xml:space="preserve"> </w:t>
            </w:r>
          </w:p>
        </w:tc>
        <w:tc>
          <w:tcPr>
            <w:tcW w:w="508" w:type="pct"/>
            <w:vMerge w:val="restart"/>
          </w:tcPr>
          <w:p w:rsidR="00A730D0" w:rsidRPr="0004058C" w:rsidRDefault="0080591E" w:rsidP="00A730D0">
            <w:pPr>
              <w:tabs>
                <w:tab w:val="left" w:pos="720"/>
              </w:tabs>
              <w:spacing w:after="120" w:line="240" w:lineRule="auto"/>
              <w:jc w:val="both"/>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Категория региони</w:t>
            </w:r>
          </w:p>
        </w:tc>
        <w:tc>
          <w:tcPr>
            <w:tcW w:w="303"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w:t>
            </w:r>
          </w:p>
        </w:tc>
        <w:tc>
          <w:tcPr>
            <w:tcW w:w="327" w:type="pct"/>
            <w:vMerge w:val="restart"/>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 xml:space="preserve">Общ </w:t>
            </w:r>
            <w:r w:rsidR="0080591E">
              <w:rPr>
                <w:rFonts w:ascii="Times New Roman" w:eastAsia="Times New Roman" w:hAnsi="Times New Roman" w:cs="Times New Roman"/>
                <w:b/>
                <w:i/>
                <w:sz w:val="16"/>
                <w:szCs w:val="16"/>
                <w:lang w:val="bg-BG"/>
              </w:rPr>
              <w:t>показател</w:t>
            </w:r>
            <w:r w:rsidRPr="0004058C">
              <w:rPr>
                <w:rFonts w:ascii="Times New Roman" w:eastAsia="Times New Roman" w:hAnsi="Times New Roman" w:cs="Times New Roman"/>
                <w:b/>
                <w:i/>
                <w:sz w:val="16"/>
                <w:szCs w:val="16"/>
                <w:lang w:val="bg-BG"/>
              </w:rPr>
              <w:t xml:space="preserve"> за изпълнение</w:t>
            </w:r>
            <w:r w:rsidR="0080591E">
              <w:rPr>
                <w:rFonts w:ascii="Times New Roman" w:eastAsia="Times New Roman" w:hAnsi="Times New Roman" w:cs="Times New Roman"/>
                <w:b/>
                <w:i/>
                <w:sz w:val="16"/>
                <w:szCs w:val="16"/>
                <w:lang w:val="bg-BG"/>
              </w:rPr>
              <w:t>,</w:t>
            </w:r>
            <w:r w:rsidRPr="0004058C">
              <w:rPr>
                <w:rFonts w:ascii="Times New Roman" w:eastAsia="Times New Roman" w:hAnsi="Times New Roman" w:cs="Times New Roman"/>
                <w:b/>
                <w:i/>
                <w:sz w:val="16"/>
                <w:szCs w:val="16"/>
                <w:lang w:val="bg-BG"/>
              </w:rPr>
              <w:t xml:space="preserve"> използван за база</w:t>
            </w:r>
          </w:p>
        </w:tc>
        <w:tc>
          <w:tcPr>
            <w:tcW w:w="661" w:type="pct"/>
            <w:gridSpan w:val="3"/>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стойност</w:t>
            </w:r>
            <w:r w:rsidR="003A327C">
              <w:rPr>
                <w:rFonts w:ascii="Times New Roman" w:eastAsia="Times New Roman" w:hAnsi="Times New Roman" w:cs="Times New Roman"/>
                <w:b/>
                <w:i/>
                <w:sz w:val="16"/>
                <w:szCs w:val="16"/>
                <w:lang w:val="bg-BG"/>
              </w:rPr>
              <w:t xml:space="preserve"> </w:t>
            </w:r>
          </w:p>
        </w:tc>
        <w:tc>
          <w:tcPr>
            <w:tcW w:w="415"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 за базовата и целевата стойност</w:t>
            </w:r>
          </w:p>
        </w:tc>
        <w:tc>
          <w:tcPr>
            <w:tcW w:w="305"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година</w:t>
            </w:r>
          </w:p>
        </w:tc>
        <w:tc>
          <w:tcPr>
            <w:tcW w:w="656" w:type="pct"/>
            <w:gridSpan w:val="3"/>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Целева стойност</w:t>
            </w:r>
            <w:r w:rsidR="003A327C">
              <w:rPr>
                <w:rFonts w:ascii="Times New Roman" w:eastAsia="Times New Roman" w:hAnsi="Times New Roman" w:cs="Times New Roman"/>
                <w:b/>
                <w:i/>
                <w:sz w:val="16"/>
                <w:szCs w:val="16"/>
                <w:lang w:val="bg-BG"/>
              </w:rPr>
              <w:t xml:space="preserve"> </w:t>
            </w:r>
            <w:r w:rsidRPr="0004058C">
              <w:rPr>
                <w:rFonts w:ascii="Times New Roman" w:eastAsia="Times New Roman" w:hAnsi="Times New Roman" w:cs="Times New Roman"/>
                <w:b/>
                <w:i/>
                <w:sz w:val="16"/>
                <w:szCs w:val="16"/>
                <w:lang w:val="bg-BG"/>
              </w:rPr>
              <w:t xml:space="preserve">(2023) </w:t>
            </w:r>
          </w:p>
        </w:tc>
        <w:tc>
          <w:tcPr>
            <w:tcW w:w="338" w:type="pct"/>
            <w:vMerge w:val="restart"/>
          </w:tcPr>
          <w:p w:rsidR="00A730D0" w:rsidRPr="0004058C" w:rsidRDefault="0080591E" w:rsidP="00A730D0">
            <w:pPr>
              <w:tabs>
                <w:tab w:val="left" w:pos="720"/>
              </w:tabs>
              <w:spacing w:after="120" w:line="240" w:lineRule="auto"/>
              <w:jc w:val="both"/>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Източник на данните</w:t>
            </w:r>
          </w:p>
        </w:tc>
        <w:tc>
          <w:tcPr>
            <w:tcW w:w="497" w:type="pct"/>
            <w:vMerge w:val="restart"/>
          </w:tcPr>
          <w:p w:rsidR="00A730D0" w:rsidRPr="004E6AEE" w:rsidRDefault="00A730D0" w:rsidP="004E6AEE">
            <w:pPr>
              <w:tabs>
                <w:tab w:val="left" w:pos="720"/>
              </w:tabs>
              <w:spacing w:after="120" w:line="240" w:lineRule="auto"/>
              <w:ind w:left="-16"/>
              <w:jc w:val="both"/>
              <w:rPr>
                <w:rFonts w:ascii="Times New Roman" w:eastAsia="Times New Roman" w:hAnsi="Times New Roman" w:cs="Times New Roman"/>
                <w:b/>
                <w:sz w:val="16"/>
                <w:szCs w:val="16"/>
                <w:lang w:val="bg-BG"/>
              </w:rPr>
            </w:pPr>
            <w:r w:rsidRPr="004E6AEE">
              <w:rPr>
                <w:rFonts w:ascii="Times New Roman" w:eastAsia="Times New Roman" w:hAnsi="Times New Roman" w:cs="Times New Roman"/>
                <w:b/>
                <w:sz w:val="16"/>
                <w:szCs w:val="16"/>
                <w:lang w:val="bg-BG"/>
              </w:rPr>
              <w:t>Честота на отчитане</w:t>
            </w:r>
          </w:p>
        </w:tc>
      </w:tr>
      <w:tr w:rsidR="00A04391" w:rsidRPr="0004058C" w:rsidTr="004E6AEE">
        <w:trPr>
          <w:trHeight w:val="622"/>
        </w:trPr>
        <w:tc>
          <w:tcPr>
            <w:tcW w:w="247"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742"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508"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03"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27" w:type="pct"/>
            <w:vMerge/>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p>
        </w:tc>
        <w:tc>
          <w:tcPr>
            <w:tcW w:w="193"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49"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320"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w:t>
            </w:r>
          </w:p>
        </w:tc>
        <w:tc>
          <w:tcPr>
            <w:tcW w:w="415"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05"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193"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94"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269" w:type="pct"/>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Общо</w:t>
            </w:r>
          </w:p>
        </w:tc>
        <w:tc>
          <w:tcPr>
            <w:tcW w:w="338" w:type="pct"/>
            <w:vMerge/>
          </w:tcPr>
          <w:p w:rsidR="00A730D0" w:rsidRPr="0004058C" w:rsidRDefault="00A730D0" w:rsidP="00A730D0">
            <w:pPr>
              <w:spacing w:after="120" w:line="240" w:lineRule="auto"/>
              <w:jc w:val="both"/>
              <w:rPr>
                <w:rFonts w:ascii="Times New Roman" w:eastAsia="Times New Roman" w:hAnsi="Times New Roman" w:cs="Times New Roman"/>
                <w:b/>
                <w:i/>
                <w:sz w:val="16"/>
                <w:szCs w:val="16"/>
                <w:lang w:val="bg-BG"/>
              </w:rPr>
            </w:pPr>
          </w:p>
        </w:tc>
        <w:tc>
          <w:tcPr>
            <w:tcW w:w="497"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sz w:val="16"/>
                <w:szCs w:val="16"/>
                <w:lang w:val="bg-BG"/>
              </w:rPr>
            </w:pPr>
          </w:p>
        </w:tc>
      </w:tr>
      <w:tr w:rsidR="00A04391" w:rsidRPr="0004058C" w:rsidTr="009166F2">
        <w:trPr>
          <w:trHeight w:val="652"/>
        </w:trPr>
        <w:tc>
          <w:tcPr>
            <w:tcW w:w="247"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w:t>
            </w:r>
          </w:p>
        </w:tc>
        <w:tc>
          <w:tcPr>
            <w:tcW w:w="742" w:type="pct"/>
            <w:vAlign w:val="center"/>
          </w:tcPr>
          <w:p w:rsidR="00A730D0" w:rsidRPr="0004058C" w:rsidRDefault="00A730D0" w:rsidP="009166F2">
            <w:pPr>
              <w:spacing w:after="120" w:line="240" w:lineRule="auto"/>
              <w:ind w:left="103" w:hanging="103"/>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Трансферирани иновативни практики</w:t>
            </w:r>
          </w:p>
        </w:tc>
        <w:tc>
          <w:tcPr>
            <w:tcW w:w="508" w:type="pct"/>
            <w:vAlign w:val="center"/>
          </w:tcPr>
          <w:p w:rsidR="00A730D0" w:rsidRPr="0004058C" w:rsidRDefault="00A730D0" w:rsidP="004F18F0">
            <w:pPr>
              <w:spacing w:after="120" w:line="240" w:lineRule="auto"/>
              <w:ind w:left="103" w:hanging="103"/>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03" w:type="pct"/>
            <w:vAlign w:val="center"/>
          </w:tcPr>
          <w:p w:rsidR="00A730D0" w:rsidRPr="0004058C" w:rsidRDefault="00A730D0" w:rsidP="00552BF4">
            <w:pPr>
              <w:spacing w:after="120" w:line="240" w:lineRule="auto"/>
              <w:ind w:left="103" w:hanging="103"/>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27" w:type="pct"/>
            <w:vAlign w:val="center"/>
          </w:tcPr>
          <w:p w:rsidR="00A730D0" w:rsidRPr="0004058C" w:rsidRDefault="00A730D0" w:rsidP="009166F2">
            <w:pPr>
              <w:spacing w:after="120" w:line="240" w:lineRule="auto"/>
              <w:ind w:left="103" w:hanging="103"/>
              <w:jc w:val="center"/>
              <w:rPr>
                <w:rFonts w:ascii="Times New Roman" w:eastAsia="Times New Roman" w:hAnsi="Times New Roman" w:cs="Times New Roman"/>
                <w:i/>
                <w:sz w:val="16"/>
                <w:szCs w:val="16"/>
                <w:lang w:val="bg-BG"/>
              </w:rPr>
            </w:pPr>
          </w:p>
        </w:tc>
        <w:tc>
          <w:tcPr>
            <w:tcW w:w="193" w:type="pct"/>
            <w:vAlign w:val="center"/>
          </w:tcPr>
          <w:p w:rsidR="00A730D0" w:rsidRPr="0004058C" w:rsidRDefault="00A730D0" w:rsidP="009166F2">
            <w:pPr>
              <w:spacing w:after="120" w:line="240" w:lineRule="auto"/>
              <w:ind w:left="103" w:hanging="103"/>
              <w:jc w:val="center"/>
              <w:rPr>
                <w:rFonts w:ascii="Times New Roman" w:eastAsia="Times New Roman" w:hAnsi="Times New Roman" w:cs="Times New Roman"/>
                <w:i/>
                <w:sz w:val="16"/>
                <w:szCs w:val="16"/>
                <w:lang w:val="bg-BG"/>
              </w:rPr>
            </w:pPr>
          </w:p>
        </w:tc>
        <w:tc>
          <w:tcPr>
            <w:tcW w:w="149" w:type="pct"/>
            <w:vAlign w:val="center"/>
          </w:tcPr>
          <w:p w:rsidR="00A730D0" w:rsidRPr="0004058C" w:rsidRDefault="00A730D0" w:rsidP="009166F2">
            <w:pPr>
              <w:spacing w:after="120" w:line="240" w:lineRule="auto"/>
              <w:ind w:left="103" w:hanging="103"/>
              <w:jc w:val="center"/>
              <w:rPr>
                <w:rFonts w:ascii="Times New Roman" w:eastAsia="Times New Roman" w:hAnsi="Times New Roman" w:cs="Times New Roman"/>
                <w:i/>
                <w:sz w:val="16"/>
                <w:szCs w:val="16"/>
                <w:lang w:val="bg-BG"/>
              </w:rPr>
            </w:pPr>
          </w:p>
        </w:tc>
        <w:tc>
          <w:tcPr>
            <w:tcW w:w="320" w:type="pct"/>
            <w:vAlign w:val="center"/>
          </w:tcPr>
          <w:p w:rsidR="00A730D0" w:rsidRPr="0004058C" w:rsidRDefault="00A04391" w:rsidP="009166F2">
            <w:pPr>
              <w:spacing w:after="120" w:line="240" w:lineRule="auto"/>
              <w:ind w:left="103" w:hanging="103"/>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95</w:t>
            </w:r>
          </w:p>
        </w:tc>
        <w:tc>
          <w:tcPr>
            <w:tcW w:w="415" w:type="pct"/>
            <w:vAlign w:val="center"/>
          </w:tcPr>
          <w:p w:rsidR="00A730D0" w:rsidRPr="0004058C" w:rsidRDefault="00A730D0" w:rsidP="004F18F0">
            <w:pPr>
              <w:spacing w:after="120" w:line="240" w:lineRule="auto"/>
              <w:ind w:left="103" w:hanging="103"/>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05" w:type="pct"/>
            <w:vAlign w:val="center"/>
          </w:tcPr>
          <w:p w:rsidR="00A730D0" w:rsidRPr="0004058C" w:rsidRDefault="00A730D0" w:rsidP="009166F2">
            <w:pPr>
              <w:spacing w:after="120" w:line="240" w:lineRule="auto"/>
              <w:ind w:left="103" w:hanging="103"/>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2013</w:t>
            </w:r>
          </w:p>
        </w:tc>
        <w:tc>
          <w:tcPr>
            <w:tcW w:w="193" w:type="pct"/>
            <w:vAlign w:val="center"/>
          </w:tcPr>
          <w:p w:rsidR="00A730D0" w:rsidRPr="0004058C" w:rsidRDefault="00A730D0" w:rsidP="009166F2">
            <w:pPr>
              <w:spacing w:after="120" w:line="240" w:lineRule="auto"/>
              <w:ind w:left="103" w:hanging="103"/>
              <w:jc w:val="center"/>
              <w:rPr>
                <w:rFonts w:ascii="Times New Roman" w:eastAsia="Times New Roman" w:hAnsi="Times New Roman" w:cs="Times New Roman"/>
                <w:i/>
                <w:sz w:val="16"/>
                <w:szCs w:val="16"/>
                <w:lang w:val="bg-BG"/>
              </w:rPr>
            </w:pPr>
          </w:p>
        </w:tc>
        <w:tc>
          <w:tcPr>
            <w:tcW w:w="194" w:type="pct"/>
            <w:vAlign w:val="center"/>
          </w:tcPr>
          <w:p w:rsidR="00A730D0" w:rsidRPr="0004058C" w:rsidRDefault="00A730D0" w:rsidP="009166F2">
            <w:pPr>
              <w:spacing w:after="120" w:line="240" w:lineRule="auto"/>
              <w:ind w:left="103" w:hanging="103"/>
              <w:jc w:val="center"/>
              <w:rPr>
                <w:rFonts w:ascii="Times New Roman" w:eastAsia="Times New Roman" w:hAnsi="Times New Roman" w:cs="Times New Roman"/>
                <w:i/>
                <w:sz w:val="16"/>
                <w:szCs w:val="16"/>
                <w:lang w:val="bg-BG"/>
              </w:rPr>
            </w:pPr>
          </w:p>
        </w:tc>
        <w:tc>
          <w:tcPr>
            <w:tcW w:w="269" w:type="pct"/>
            <w:vAlign w:val="center"/>
          </w:tcPr>
          <w:p w:rsidR="00A730D0" w:rsidRPr="0004058C" w:rsidRDefault="00A730D0" w:rsidP="009166F2">
            <w:pPr>
              <w:spacing w:after="120" w:line="240" w:lineRule="auto"/>
              <w:ind w:left="103" w:hanging="103"/>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83</w:t>
            </w:r>
          </w:p>
        </w:tc>
        <w:tc>
          <w:tcPr>
            <w:tcW w:w="338" w:type="pct"/>
            <w:vAlign w:val="center"/>
          </w:tcPr>
          <w:p w:rsidR="00A730D0" w:rsidRPr="0004058C" w:rsidRDefault="00A730D0" w:rsidP="004F18F0">
            <w:pPr>
              <w:spacing w:after="120" w:line="240" w:lineRule="auto"/>
              <w:ind w:left="103" w:hanging="103"/>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497" w:type="pct"/>
            <w:vAlign w:val="center"/>
          </w:tcPr>
          <w:p w:rsidR="00A730D0" w:rsidRPr="0004058C" w:rsidRDefault="00A730D0" w:rsidP="00552BF4">
            <w:pPr>
              <w:spacing w:after="120" w:line="240" w:lineRule="auto"/>
              <w:ind w:left="103" w:hanging="103"/>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bl>
    <w:p w:rsidR="00A730D0" w:rsidRPr="0004058C" w:rsidRDefault="00A730D0" w:rsidP="00A730D0">
      <w:pPr>
        <w:tabs>
          <w:tab w:val="left" w:pos="720"/>
        </w:tabs>
        <w:spacing w:after="120" w:line="240" w:lineRule="auto"/>
        <w:jc w:val="both"/>
        <w:rPr>
          <w:rFonts w:ascii="Times New Roman" w:eastAsia="Times New Roman" w:hAnsi="Times New Roman" w:cs="Times New Roman"/>
          <w:b/>
          <w:sz w:val="24"/>
          <w:szCs w:val="24"/>
          <w:lang w:val="bg-BG"/>
        </w:rPr>
      </w:pPr>
    </w:p>
    <w:p w:rsidR="00A5254D" w:rsidRPr="0004058C" w:rsidRDefault="00A5254D" w:rsidP="00342584">
      <w:pPr>
        <w:pStyle w:val="Heading4"/>
      </w:pPr>
      <w:r w:rsidRPr="0004058C">
        <w:t>2.A.6.</w:t>
      </w:r>
      <w:r w:rsidRPr="0004058C">
        <w:tab/>
        <w:t>Действия, които ще получат подкрепа в рамките на инвестиционния приоритет</w:t>
      </w:r>
    </w:p>
    <w:p w:rsidR="00A5254D" w:rsidRPr="0004058C" w:rsidRDefault="00A5254D" w:rsidP="00342584">
      <w:pPr>
        <w:pStyle w:val="Heading4"/>
      </w:pPr>
      <w:r w:rsidRPr="0004058C">
        <w:t>2.А.6.1</w:t>
      </w:r>
      <w:r w:rsidRPr="0004058C">
        <w:tab/>
        <w:t xml:space="preserve"> Описание на видовете и примерите за действия, които ще получат подкрепа и на очаквания им принос за постигането на специфичните цели, включително, когато е целесъобразно, определяне на основните целеви групи, конкретни целеви територии и категории бенефициенти</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С оглед повишаване добавената стойност на проектите, които ще бъдат финансирани в рамките на настоящата приоритетна ос, те ще трябва да бъдат изпълнявани от партньори от България и от минимум още една държава</w:t>
      </w:r>
      <w:r w:rsidR="009715FA">
        <w:rPr>
          <w:rFonts w:ascii="Times New Roman" w:eastAsia="Times New Roman" w:hAnsi="Times New Roman" w:cs="Times New Roman"/>
          <w:sz w:val="24"/>
          <w:szCs w:val="24"/>
          <w:lang w:val="bg-BG" w:eastAsia="bg-BG"/>
        </w:rPr>
        <w:t xml:space="preserve"> — </w:t>
      </w:r>
      <w:r w:rsidRPr="0004058C">
        <w:rPr>
          <w:rFonts w:ascii="Times New Roman" w:eastAsia="Times New Roman" w:hAnsi="Times New Roman" w:cs="Times New Roman"/>
          <w:sz w:val="24"/>
          <w:szCs w:val="24"/>
          <w:lang w:val="bg-BG" w:eastAsia="bg-BG"/>
        </w:rPr>
        <w:t>членка на ЕС.</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Партньорите ще могат да избират между два подхода: (1) сътрудничество между проекти в различни държави</w:t>
      </w:r>
      <w:r w:rsidR="00B76B5C">
        <w:rPr>
          <w:rFonts w:ascii="Times New Roman" w:eastAsia="Times New Roman" w:hAnsi="Times New Roman" w:cs="Times New Roman"/>
          <w:sz w:val="24"/>
          <w:szCs w:val="24"/>
          <w:lang w:val="bg-BG" w:eastAsia="bg-BG"/>
        </w:rPr>
        <w:t xml:space="preserve"> </w:t>
      </w:r>
      <w:r w:rsidRPr="0004058C">
        <w:rPr>
          <w:rFonts w:ascii="Times New Roman" w:eastAsia="Times New Roman" w:hAnsi="Times New Roman" w:cs="Times New Roman"/>
          <w:sz w:val="24"/>
          <w:szCs w:val="24"/>
          <w:lang w:val="bg-BG" w:eastAsia="bg-BG"/>
        </w:rPr>
        <w:t>членки или (2) сътрудничество между мрежи и/или изграждане на партньорства за разрешаване на специфичен проблем.</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Всеки финансиран проект по настоящата приоритетна ос ще следва да допринася за социалните иновации, т.е. да съдържа иновативен елемент. Това означава, че проектите задължително трябва да включват нови форми на организация и взаимодействие, които дават отговор на обществените очаквания за нови и по-добри начини за решаване на социалните проблеми и удовлетворяване на социалните нужди. Също така всеки проект ще трябва да съдържа: (1) дейности за оценка на постигнатите резултати от гледна точка на приложимостта на неговите иновативни елементи</w:t>
      </w:r>
      <w:r w:rsidR="004F18F0">
        <w:rPr>
          <w:rFonts w:ascii="Times New Roman" w:eastAsia="Times New Roman" w:hAnsi="Times New Roman" w:cs="Times New Roman"/>
          <w:sz w:val="24"/>
          <w:szCs w:val="24"/>
          <w:lang w:val="bg-BG" w:eastAsia="bg-BG"/>
        </w:rPr>
        <w:t xml:space="preserve"> и</w:t>
      </w:r>
      <w:r w:rsidRPr="0004058C">
        <w:rPr>
          <w:rFonts w:ascii="Times New Roman" w:eastAsia="Times New Roman" w:hAnsi="Times New Roman" w:cs="Times New Roman"/>
          <w:sz w:val="24"/>
          <w:szCs w:val="24"/>
          <w:lang w:val="bg-BG" w:eastAsia="bg-BG"/>
        </w:rPr>
        <w:t xml:space="preserve"> (2) дейности за разпространение на постигнатите резултати – както положителни, така и негативни.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 xml:space="preserve">При избора на областите за транснационално сътрудничество ще бъдат взети под внимание </w:t>
      </w:r>
      <w:r w:rsidRPr="0004058C">
        <w:rPr>
          <w:rFonts w:ascii="Times New Roman" w:eastAsia="Times New Roman" w:hAnsi="Times New Roman" w:cs="Times New Roman"/>
          <w:sz w:val="24"/>
          <w:szCs w:val="24"/>
          <w:lang w:val="bg-BG"/>
        </w:rPr>
        <w:t>изготвените във връзка с чл. 10 на Регламент 1304/2013 насоки на Европейската комисия с общи теми за транснационално сътрудничество.</w:t>
      </w:r>
      <w:r w:rsidRPr="0004058C">
        <w:rPr>
          <w:rFonts w:ascii="Times New Roman" w:eastAsia="Times New Roman" w:hAnsi="Times New Roman" w:cs="Times New Roman"/>
          <w:sz w:val="24"/>
          <w:szCs w:val="24"/>
          <w:lang w:val="bg-BG" w:eastAsia="bg-BG"/>
        </w:rPr>
        <w:t xml:space="preserve"> </w:t>
      </w:r>
    </w:p>
    <w:p w:rsidR="00A730D0" w:rsidRPr="0004058C" w:rsidRDefault="00A730D0" w:rsidP="00A730D0">
      <w:pPr>
        <w:spacing w:after="120" w:line="240" w:lineRule="auto"/>
        <w:jc w:val="both"/>
        <w:rPr>
          <w:rFonts w:ascii="Times New Roman" w:eastAsia="Times New Roman" w:hAnsi="Times New Roman" w:cs="Times New Roman"/>
          <w:b/>
          <w:smallCaps/>
          <w:sz w:val="24"/>
          <w:szCs w:val="24"/>
          <w:lang w:val="bg-BG"/>
        </w:rPr>
      </w:pPr>
      <w:r w:rsidRPr="0004058C">
        <w:rPr>
          <w:rFonts w:ascii="Times New Roman" w:eastAsia="Times New Roman" w:hAnsi="Times New Roman" w:cs="Times New Roman"/>
          <w:sz w:val="24"/>
          <w:szCs w:val="24"/>
          <w:lang w:val="bg-BG" w:eastAsia="bg-BG"/>
        </w:rPr>
        <w:t>Независимо от всичко обаче, областите на сътрудничество трябва да бъдат съобразени с предизвикателствата пред България при изпълнението на националните цели по стратегия „Европа 2020” и да отчитат специфичните препоръки към страната по изпълнението на Националната програма за реформи по отношение на политиките по заетостта и социалното включване.</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Идентифициране на основните целеви групи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Поставеният фокус върху конкретни групи в рамките на специфичните цели не изключва по-широк обхват на целевите групи в този инвестиционен приоритет, а именно: </w:t>
      </w:r>
      <w:r w:rsidR="004F18F0">
        <w:rPr>
          <w:rFonts w:ascii="Times New Roman" w:eastAsia="Times New Roman" w:hAnsi="Times New Roman" w:cs="Times New Roman"/>
          <w:sz w:val="24"/>
          <w:szCs w:val="20"/>
          <w:lang w:val="bg-BG"/>
        </w:rPr>
        <w:t>и</w:t>
      </w:r>
      <w:r w:rsidRPr="0004058C">
        <w:rPr>
          <w:rFonts w:ascii="Times New Roman" w:eastAsia="Times New Roman" w:hAnsi="Times New Roman" w:cs="Times New Roman"/>
          <w:sz w:val="24"/>
          <w:szCs w:val="20"/>
          <w:lang w:val="bg-BG"/>
        </w:rPr>
        <w:t>кономически неактивни лица, извън образование и обучение, в т.ч. обезкуражени лица; търсещи работа безработни лица и групи в неравностойно положение на пазара на труда</w:t>
      </w:r>
    </w:p>
    <w:p w:rsidR="00A730D0" w:rsidRPr="0004058C" w:rsidRDefault="00A730D0" w:rsidP="009715FA">
      <w:pPr>
        <w:numPr>
          <w:ilvl w:val="0"/>
          <w:numId w:val="65"/>
        </w:numPr>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Специфични целеви територии</w:t>
      </w:r>
    </w:p>
    <w:p w:rsidR="00A730D0" w:rsidRPr="0004058C" w:rsidRDefault="00A730D0" w:rsidP="00A730D0">
      <w:p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0"/>
          <w:lang w:val="bg-BG"/>
        </w:rPr>
        <w:t>Програмата ще се реализира на територията на държавите</w:t>
      </w:r>
      <w:r w:rsidR="00B76B5C">
        <w:rPr>
          <w:rFonts w:ascii="Times New Roman" w:eastAsia="Times New Roman" w:hAnsi="Times New Roman" w:cs="Times New Roman"/>
          <w:sz w:val="24"/>
          <w:szCs w:val="20"/>
          <w:lang w:val="bg-BG"/>
        </w:rPr>
        <w:t xml:space="preserve"> — </w:t>
      </w:r>
      <w:r w:rsidRPr="0004058C">
        <w:rPr>
          <w:rFonts w:ascii="Times New Roman" w:eastAsia="Times New Roman" w:hAnsi="Times New Roman" w:cs="Times New Roman"/>
          <w:sz w:val="24"/>
          <w:szCs w:val="20"/>
          <w:lang w:val="bg-BG"/>
        </w:rPr>
        <w:t>членки на ЕС.</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Типове бенефициенти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Министерство на труда и социалната политика; Агенция по заетостта; Агенция за хората с увреждания; Център за развитие на човешките ресурси и регионални инициативи; Държавно предприятие „Българо-германски център за професионално обучение”; Министерство на правосъдието; Държавно предприятие „Фонд затворно дело”; организации, предоставящи посреднически услуги на пазара на труда; образователни и обучителни организации и институции; работодатели; социални партньори; общини и райони на общини; центрове за информация и професионално ориентиране; неправителствени организации.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u w:val="single"/>
          <w:lang w:val="bg-BG"/>
        </w:rPr>
      </w:pPr>
      <w:r w:rsidRPr="0004058C">
        <w:rPr>
          <w:rFonts w:ascii="Times New Roman" w:eastAsia="Times New Roman" w:hAnsi="Times New Roman" w:cs="Times New Roman"/>
          <w:b/>
          <w:sz w:val="24"/>
          <w:szCs w:val="24"/>
          <w:u w:val="single"/>
          <w:lang w:val="bg-BG"/>
        </w:rPr>
        <w:t>Примерни допустими дейности: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Изготвяне на специфични анализи и изследвания на опита на други държави</w:t>
      </w:r>
      <w:r w:rsidR="004F18F0">
        <w:rPr>
          <w:rFonts w:ascii="Times New Roman" w:eastAsia="Times New Roman" w:hAnsi="Times New Roman" w:cs="Times New Roman"/>
          <w:sz w:val="24"/>
          <w:szCs w:val="20"/>
          <w:lang w:val="bg-BG"/>
        </w:rPr>
        <w:t>-</w:t>
      </w:r>
      <w:r w:rsidR="00B76B5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членки;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Обмен на персонал, ръководители на програми и проекти, обучаващи, представители на заинтересованите страни, както и на представители на целевите групи;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Организация на публични събития, семинари, работни дискусии и обучения с цел насърчаване обмена на опит, информация, добри практики и иновативни подходи между партньорите и другите заинтересованите страни;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Повишаване на капацитета на партньорите и заинтересовани страни по отношение разработването, прилагането, мониторинга и оценката на добри практики и иновативни подходи;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Изграждане на и/или включване в партньорски мрежи, туининг (побратимяване);</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Съвместно или координирано провеждане на социални експерименти чрез адаптиране и/или валидиране на иновативни модели, практики, услуги, продукти и помощни системи от други държави.</w:t>
      </w:r>
    </w:p>
    <w:p w:rsidR="00A730D0" w:rsidRPr="0004058C" w:rsidRDefault="00A730D0" w:rsidP="00A730D0">
      <w:pPr>
        <w:autoSpaceDE w:val="0"/>
        <w:autoSpaceDN w:val="0"/>
        <w:adjustRightInd w:val="0"/>
        <w:spacing w:after="120" w:line="240" w:lineRule="auto"/>
        <w:ind w:left="360"/>
        <w:jc w:val="both"/>
        <w:rPr>
          <w:rFonts w:ascii="Times New Roman" w:eastAsia="Times New Roman" w:hAnsi="Times New Roman" w:cs="Times New Roman"/>
          <w:sz w:val="24"/>
          <w:szCs w:val="20"/>
          <w:lang w:val="bg-BG"/>
        </w:rPr>
      </w:pPr>
    </w:p>
    <w:p w:rsidR="00A730D0" w:rsidRPr="00342584" w:rsidRDefault="00A730D0" w:rsidP="00342584">
      <w:pPr>
        <w:pStyle w:val="Heading4"/>
        <w:rPr>
          <w:szCs w:val="24"/>
        </w:rPr>
      </w:pPr>
      <w:r w:rsidRPr="00342584">
        <w:rPr>
          <w:szCs w:val="24"/>
        </w:rPr>
        <w:t xml:space="preserve">2.A.6.2. </w:t>
      </w:r>
      <w:r w:rsidR="00034D0B" w:rsidRPr="00342584">
        <w:rPr>
          <w:szCs w:val="24"/>
        </w:rPr>
        <w:t xml:space="preserve">Ръководни </w:t>
      </w:r>
      <w:r w:rsidRPr="00342584">
        <w:rPr>
          <w:szCs w:val="24"/>
        </w:rPr>
        <w:t>принципи за избора на операции (чл. 96 (2) (</w:t>
      </w:r>
      <w:r w:rsidR="009715FA" w:rsidRPr="00342584">
        <w:rPr>
          <w:szCs w:val="24"/>
        </w:rPr>
        <w:t>б</w:t>
      </w:r>
      <w:r w:rsidRPr="00342584">
        <w:rPr>
          <w:szCs w:val="24"/>
        </w:rPr>
        <w:t>) (iii) от РЕГЛАМЕНТ (</w:t>
      </w:r>
      <w:r w:rsidR="008D0DB2" w:rsidRPr="00342584">
        <w:rPr>
          <w:szCs w:val="24"/>
        </w:rPr>
        <w:t>ЕС</w:t>
      </w:r>
      <w:r w:rsidRPr="00342584">
        <w:rPr>
          <w:szCs w:val="24"/>
        </w:rPr>
        <w:t xml:space="preserve">) </w:t>
      </w:r>
      <w:r w:rsidR="007C6289" w:rsidRPr="00342584">
        <w:rPr>
          <w:szCs w:val="24"/>
        </w:rPr>
        <w:t xml:space="preserve">№ </w:t>
      </w:r>
      <w:r w:rsidRPr="00342584">
        <w:rPr>
          <w:szCs w:val="24"/>
        </w:rPr>
        <w:t>1303/2013):</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При разработването и избора на операции ще бъдат следвани следните </w:t>
      </w:r>
      <w:r w:rsidR="00034D0B">
        <w:rPr>
          <w:rFonts w:ascii="Times New Roman" w:eastAsia="Times New Roman" w:hAnsi="Times New Roman" w:cs="Times New Roman"/>
          <w:sz w:val="24"/>
          <w:szCs w:val="24"/>
          <w:lang w:val="bg-BG"/>
        </w:rPr>
        <w:t>ръководни</w:t>
      </w:r>
      <w:r w:rsidR="00034D0B"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принципи:</w:t>
      </w:r>
    </w:p>
    <w:p w:rsidR="00A730D0" w:rsidRPr="009166F2" w:rsidRDefault="00A730D0" w:rsidP="009166F2">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AD4FBA">
        <w:rPr>
          <w:rFonts w:ascii="Times New Roman" w:eastAsia="Times New Roman" w:hAnsi="Times New Roman" w:cs="Times New Roman"/>
          <w:b/>
          <w:sz w:val="24"/>
          <w:szCs w:val="24"/>
          <w:lang w:val="bg-BG"/>
        </w:rPr>
        <w:t>Съответствие със специфичните цели на програмата и релевантните национални и европейски стратегически документи</w:t>
      </w:r>
    </w:p>
    <w:p w:rsidR="00A730D0" w:rsidRPr="009166F2" w:rsidRDefault="00A730D0" w:rsidP="009166F2">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AD4FBA">
        <w:rPr>
          <w:rFonts w:ascii="Times New Roman" w:eastAsia="Times New Roman" w:hAnsi="Times New Roman" w:cs="Times New Roman"/>
          <w:sz w:val="24"/>
          <w:szCs w:val="24"/>
          <w:lang w:val="bg-BG"/>
        </w:rPr>
        <w:t xml:space="preserve">Избраните операции ще са в съответствие както със специфичните цели на програмата, така и с идентифицираните приоритети в съответните стратегически документи на европейско и национално ниво.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Финансиране, основано на нуждите.</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4"/>
          <w:lang w:val="bg-BG"/>
        </w:rPr>
        <w:t xml:space="preserve">Избраните операции ще отговарят на идентифицираните в социално-икономическия анализ нужди на целевите групи, както и на нуждите на отделни територии. </w:t>
      </w:r>
    </w:p>
    <w:p w:rsidR="00A730D0" w:rsidRPr="0004058C" w:rsidRDefault="00A730D0" w:rsidP="00A730D0">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rPr>
        <w:t>Спазване на принципите за добро финансово управление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При избора на операции трябва да се гарантира, че отпуснатите средства ще се разходват, спазвайки принципите за икономичност, ефективност и ефикасност. Инвестициите следва да допринасят за постигане на </w:t>
      </w:r>
      <w:r w:rsidR="0080591E">
        <w:rPr>
          <w:rFonts w:ascii="Times New Roman" w:eastAsia="Times New Roman" w:hAnsi="Times New Roman" w:cs="Times New Roman"/>
          <w:sz w:val="24"/>
          <w:szCs w:val="20"/>
          <w:lang w:val="bg-BG"/>
        </w:rPr>
        <w:t>показател</w:t>
      </w:r>
      <w:r w:rsidRPr="0004058C">
        <w:rPr>
          <w:rFonts w:ascii="Times New Roman" w:eastAsia="Times New Roman" w:hAnsi="Times New Roman" w:cs="Times New Roman"/>
          <w:sz w:val="24"/>
          <w:szCs w:val="20"/>
          <w:lang w:val="bg-BG"/>
        </w:rPr>
        <w:t xml:space="preserve">ите на програмата. В същото време ще се търси връзка между заложените в проекта цели, планираните за изпълнение дейности и очаквани резултати, както и връзка между резултата и размера на разходите, необходими за постигането му.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Координация, допълняемост и синергия</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ще бъде търсена максимална координация, допълняемост и синергия с други програми и инструменти, финансирани както със средства от ЕС, държавния бюджет и други донорски програми. С цел постигане на устойчива заетост могат да бъдат подкрепени междусекторни и регионално насочени инициативи.</w:t>
      </w:r>
    </w:p>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0"/>
          <w:lang w:val="bg-BG"/>
        </w:rPr>
        <w:t>Устойчивост на инвестициите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трябва да се гарантира осигуряване на устойчивост на постигнатите резултати и след приключване изпълнението на проекта.</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 xml:space="preserve">Принцип на партньорство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Принципът за партньорство е основополагащ за тази приоритетна ос. </w:t>
      </w:r>
      <w:r w:rsidRPr="0004058C">
        <w:rPr>
          <w:rFonts w:ascii="Times New Roman" w:eastAsia="Times New Roman" w:hAnsi="Times New Roman" w:cs="Times New Roman"/>
          <w:sz w:val="24"/>
          <w:szCs w:val="24"/>
          <w:lang w:val="bg-BG" w:eastAsia="bg-BG"/>
        </w:rPr>
        <w:t xml:space="preserve">Проектите, финансирани в рамките на приоритетна ос 4 ще бъдат изпълнявани в партньорство с минимум още една държава-членка на ЕС. Партньорството цели обмен и внедряване на иновативни подходи. То ще допринесе, от една страна, за повишаване на капацитета на бенефициентите в разработването на политики и в работата им с целевите групи и, от друга, за усъвършенстване и осъвременяване на подходите в работата с уязвимите групи на пазара на труда.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4"/>
          <w:lang w:val="bg-BG"/>
        </w:rPr>
        <w:t>Прозрачността ще бъде</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засилена от следните задължителни елементи в проектите, финансирани по приоритетна ос 4</w:t>
      </w:r>
      <w:r w:rsidRPr="0004058C">
        <w:rPr>
          <w:rFonts w:ascii="Times New Roman" w:eastAsia="Times New Roman" w:hAnsi="Times New Roman" w:cs="Times New Roman"/>
          <w:sz w:val="24"/>
          <w:szCs w:val="24"/>
          <w:lang w:val="bg-BG" w:eastAsia="bg-BG"/>
        </w:rPr>
        <w:t>: всеки проект ще трябва да съдържа дейности за оценка на постигнатите резултати и дейности за разпространение на тези резултати – както положителни, така и негативни.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Иновативност</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mallCaps/>
          <w:sz w:val="24"/>
          <w:szCs w:val="24"/>
          <w:lang w:val="bg-BG"/>
        </w:rPr>
      </w:pPr>
      <w:r w:rsidRPr="0004058C">
        <w:rPr>
          <w:rFonts w:ascii="Times New Roman" w:eastAsia="Times New Roman" w:hAnsi="Times New Roman" w:cs="Times New Roman"/>
          <w:sz w:val="24"/>
          <w:szCs w:val="24"/>
          <w:lang w:val="bg-BG"/>
        </w:rPr>
        <w:t>В рамките на тази ос ще се подкрепят мерки, които задължително имат иновативен елемент. В</w:t>
      </w:r>
      <w:r w:rsidRPr="0004058C">
        <w:rPr>
          <w:rFonts w:ascii="Times New Roman" w:eastAsia="Times New Roman" w:hAnsi="Times New Roman" w:cs="Times New Roman"/>
          <w:sz w:val="24"/>
          <w:szCs w:val="24"/>
          <w:lang w:val="bg-BG" w:eastAsia="bg-BG"/>
        </w:rPr>
        <w:t>секи финансиран проект по настоящата приоритетна ос ще следва да допринася за социалните иновации, т.е. да съдържа иновативен елемент.</w:t>
      </w:r>
    </w:p>
    <w:p w:rsidR="00A730D0" w:rsidRPr="0004058C" w:rsidRDefault="00A730D0" w:rsidP="00342584">
      <w:pPr>
        <w:pStyle w:val="Heading4"/>
      </w:pPr>
      <w:r w:rsidRPr="0004058C">
        <w:t>2.A.6.3. Планирано използване на финансови инструменти (чл. 96 (2) (</w:t>
      </w:r>
      <w:r w:rsidR="009715FA">
        <w:t>б</w:t>
      </w:r>
      <w:r w:rsidRPr="0004058C">
        <w:t xml:space="preserve">) (iii) от РЕГЛАМЕНТ (EС) </w:t>
      </w:r>
      <w:r w:rsidR="007C6289" w:rsidRPr="0004058C">
        <w:t xml:space="preserve">№ </w:t>
      </w:r>
      <w:r w:rsidRPr="0004058C">
        <w:t>1303/2013):</w:t>
      </w:r>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sz w:val="24"/>
          <w:szCs w:val="24"/>
          <w:lang w:val="bg-BG"/>
        </w:rPr>
      </w:pPr>
      <w:bookmarkStart w:id="206" w:name="_Toc407104318"/>
      <w:bookmarkStart w:id="207" w:name="_Toc407104475"/>
      <w:r w:rsidRPr="0004058C">
        <w:rPr>
          <w:rFonts w:ascii="Times New (W1)" w:eastAsia="Times New Roman" w:hAnsi="Times New (W1)" w:cs="Times New Roman"/>
          <w:sz w:val="24"/>
          <w:szCs w:val="24"/>
          <w:lang w:val="bg-BG"/>
        </w:rPr>
        <w:t>Не е приложимо</w:t>
      </w:r>
      <w:bookmarkEnd w:id="206"/>
      <w:bookmarkEnd w:id="207"/>
    </w:p>
    <w:p w:rsidR="00A730D0" w:rsidRPr="0004058C" w:rsidRDefault="00A730D0" w:rsidP="00342584">
      <w:pPr>
        <w:pStyle w:val="Heading4"/>
      </w:pPr>
      <w:r w:rsidRPr="0004058C">
        <w:t>2.A.6.4. Планирано използване на големи проекти (чл. 96 (2) (</w:t>
      </w:r>
      <w:r w:rsidR="009715FA">
        <w:t>б</w:t>
      </w:r>
      <w:r w:rsidRPr="0004058C">
        <w:t xml:space="preserve">) (iii) от РЕГЛАМЕНТ (EС) </w:t>
      </w:r>
      <w:r w:rsidR="007C6289" w:rsidRPr="0004058C">
        <w:t xml:space="preserve">№ </w:t>
      </w:r>
      <w:r w:rsidRPr="0004058C">
        <w:t>1303/2013):</w:t>
      </w:r>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b/>
          <w:smallCaps/>
          <w:sz w:val="24"/>
          <w:szCs w:val="24"/>
          <w:lang w:val="bg-BG"/>
        </w:rPr>
      </w:pPr>
      <w:bookmarkStart w:id="208" w:name="_Toc407104319"/>
      <w:bookmarkStart w:id="209" w:name="_Toc407104476"/>
      <w:r w:rsidRPr="0004058C">
        <w:rPr>
          <w:rFonts w:ascii="Times New (W1)" w:eastAsia="Times New Roman" w:hAnsi="Times New (W1)" w:cs="Times New Roman"/>
          <w:sz w:val="24"/>
          <w:szCs w:val="24"/>
          <w:lang w:val="bg-BG"/>
        </w:rPr>
        <w:t>Не е приложимо</w:t>
      </w:r>
      <w:bookmarkEnd w:id="208"/>
      <w:bookmarkEnd w:id="209"/>
    </w:p>
    <w:p w:rsidR="00A730D0" w:rsidRPr="0004058C" w:rsidRDefault="00A730D0" w:rsidP="00342584">
      <w:pPr>
        <w:pStyle w:val="Heading4"/>
      </w:pPr>
      <w:r w:rsidRPr="0004058C">
        <w:t xml:space="preserve">2.A.6.5. показатели за изпълнението (по инвестиционен приоритет и </w:t>
      </w:r>
      <w:r w:rsidR="004936C3">
        <w:t xml:space="preserve">- </w:t>
      </w:r>
      <w:r w:rsidRPr="0004058C">
        <w:t>когато е целесъобразно по категория региони (чл. 96 (2) (б) (iii) от РЕГЛАМЕНТ (</w:t>
      </w:r>
      <w:r w:rsidR="008D0DB2" w:rsidRPr="0004058C">
        <w:t>ЕС</w:t>
      </w:r>
      <w:r w:rsidRPr="0004058C">
        <w:t>) № 1303/2013):</w:t>
      </w:r>
    </w:p>
    <w:p w:rsidR="00A730D0" w:rsidRPr="0004058C" w:rsidRDefault="00A730D0" w:rsidP="00342584">
      <w:pPr>
        <w:pStyle w:val="Heading6"/>
      </w:pPr>
      <w:r w:rsidRPr="00342584">
        <w:rPr>
          <w:u w:val="single"/>
        </w:rPr>
        <w:t>Таблица 5</w:t>
      </w:r>
      <w:r w:rsidRPr="0004058C">
        <w:t>: Общи и специфични за програмата показатели за изпълнението (по инвестиционни приоритети, разпределени по категория региони за ЕСФ и когато е уместно – за ЕФРР)</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3"/>
        <w:gridCol w:w="1835"/>
        <w:gridCol w:w="986"/>
        <w:gridCol w:w="709"/>
        <w:gridCol w:w="986"/>
        <w:gridCol w:w="563"/>
        <w:gridCol w:w="565"/>
        <w:gridCol w:w="995"/>
        <w:gridCol w:w="847"/>
        <w:gridCol w:w="1127"/>
      </w:tblGrid>
      <w:tr w:rsidR="00A730D0" w:rsidRPr="0004058C" w:rsidTr="004E6AEE">
        <w:trPr>
          <w:trHeight w:val="630"/>
        </w:trPr>
        <w:tc>
          <w:tcPr>
            <w:tcW w:w="362" w:type="pct"/>
            <w:vMerge w:val="restart"/>
          </w:tcPr>
          <w:p w:rsidR="00A730D0" w:rsidRPr="0004058C" w:rsidRDefault="00A730D0" w:rsidP="00A730D0">
            <w:pPr>
              <w:spacing w:after="120" w:line="240" w:lineRule="auto"/>
              <w:ind w:left="283" w:hanging="283"/>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ID</w:t>
            </w:r>
          </w:p>
        </w:tc>
        <w:tc>
          <w:tcPr>
            <w:tcW w:w="988" w:type="pct"/>
            <w:vMerge w:val="restart"/>
          </w:tcPr>
          <w:p w:rsidR="00A730D0" w:rsidRPr="0004058C" w:rsidRDefault="0080591E" w:rsidP="002F723E">
            <w:pPr>
              <w:spacing w:after="120" w:line="240" w:lineRule="auto"/>
              <w:ind w:left="283" w:hanging="283"/>
              <w:jc w:val="center"/>
              <w:rPr>
                <w:rFonts w:ascii="Times New Roman" w:eastAsia="Times New Roman" w:hAnsi="Times New Roman" w:cs="Times New Roman"/>
                <w:b/>
                <w:sz w:val="18"/>
                <w:szCs w:val="18"/>
                <w:lang w:val="bg-BG"/>
              </w:rPr>
            </w:pPr>
            <w:r>
              <w:rPr>
                <w:rFonts w:ascii="Times New Roman" w:eastAsia="Times New Roman" w:hAnsi="Times New Roman" w:cs="Times New Roman"/>
                <w:b/>
                <w:sz w:val="18"/>
                <w:szCs w:val="18"/>
                <w:lang w:val="bg-BG"/>
              </w:rPr>
              <w:t>Показател</w:t>
            </w:r>
            <w:r w:rsidR="00A730D0" w:rsidRPr="0004058C">
              <w:rPr>
                <w:rFonts w:ascii="Times New Roman" w:eastAsia="Times New Roman" w:hAnsi="Times New Roman" w:cs="Times New Roman"/>
                <w:b/>
                <w:sz w:val="18"/>
                <w:szCs w:val="18"/>
                <w:lang w:val="bg-BG"/>
              </w:rPr>
              <w:t xml:space="preserve"> </w:t>
            </w:r>
          </w:p>
        </w:tc>
        <w:tc>
          <w:tcPr>
            <w:tcW w:w="531"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Мерна единица</w:t>
            </w:r>
          </w:p>
        </w:tc>
        <w:tc>
          <w:tcPr>
            <w:tcW w:w="382"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Фонд</w:t>
            </w:r>
          </w:p>
        </w:tc>
        <w:tc>
          <w:tcPr>
            <w:tcW w:w="531"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Категория регион</w:t>
            </w:r>
          </w:p>
        </w:tc>
        <w:tc>
          <w:tcPr>
            <w:tcW w:w="1142" w:type="pct"/>
            <w:gridSpan w:val="3"/>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Целева стойност</w:t>
            </w:r>
          </w:p>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(2023)</w:t>
            </w:r>
          </w:p>
        </w:tc>
        <w:tc>
          <w:tcPr>
            <w:tcW w:w="456"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Източник на данни</w:t>
            </w:r>
          </w:p>
        </w:tc>
        <w:tc>
          <w:tcPr>
            <w:tcW w:w="608"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Честота на отчитане</w:t>
            </w:r>
          </w:p>
        </w:tc>
      </w:tr>
      <w:tr w:rsidR="00A730D0" w:rsidRPr="0004058C" w:rsidTr="004E6AEE">
        <w:trPr>
          <w:trHeight w:val="482"/>
        </w:trPr>
        <w:tc>
          <w:tcPr>
            <w:tcW w:w="362"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18"/>
                <w:szCs w:val="18"/>
                <w:lang w:val="bg-BG"/>
              </w:rPr>
            </w:pPr>
          </w:p>
        </w:tc>
        <w:tc>
          <w:tcPr>
            <w:tcW w:w="988"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18"/>
                <w:szCs w:val="18"/>
                <w:lang w:val="bg-BG"/>
              </w:rPr>
            </w:pPr>
          </w:p>
        </w:tc>
        <w:tc>
          <w:tcPr>
            <w:tcW w:w="531" w:type="pct"/>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382" w:type="pct"/>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531" w:type="pct"/>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303"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М</w:t>
            </w:r>
          </w:p>
        </w:tc>
        <w:tc>
          <w:tcPr>
            <w:tcW w:w="304"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Ж</w:t>
            </w:r>
          </w:p>
        </w:tc>
        <w:tc>
          <w:tcPr>
            <w:tcW w:w="536"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Общо</w:t>
            </w:r>
          </w:p>
        </w:tc>
        <w:tc>
          <w:tcPr>
            <w:tcW w:w="456" w:type="pct"/>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608" w:type="pct"/>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r>
      <w:tr w:rsidR="00A730D0" w:rsidRPr="0004058C" w:rsidTr="009166F2">
        <w:trPr>
          <w:trHeight w:val="370"/>
        </w:trPr>
        <w:tc>
          <w:tcPr>
            <w:tcW w:w="362" w:type="pct"/>
            <w:vAlign w:val="center"/>
          </w:tcPr>
          <w:p w:rsidR="00A730D0" w:rsidRPr="0004058C" w:rsidRDefault="00A730D0" w:rsidP="009166F2">
            <w:pPr>
              <w:spacing w:after="120" w:line="240" w:lineRule="auto"/>
              <w:jc w:val="center"/>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СЦ</w:t>
            </w:r>
          </w:p>
        </w:tc>
        <w:tc>
          <w:tcPr>
            <w:tcW w:w="988" w:type="pct"/>
            <w:vAlign w:val="center"/>
          </w:tcPr>
          <w:p w:rsidR="00A730D0" w:rsidRPr="0004058C" w:rsidRDefault="00A730D0" w:rsidP="009166F2">
            <w:pPr>
              <w:snapToGrid w:val="0"/>
              <w:spacing w:after="120" w:line="240" w:lineRule="auto"/>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Идентифицирани иновативни практики</w:t>
            </w:r>
          </w:p>
        </w:tc>
        <w:tc>
          <w:tcPr>
            <w:tcW w:w="531" w:type="pct"/>
            <w:vAlign w:val="center"/>
          </w:tcPr>
          <w:p w:rsidR="00A730D0" w:rsidRPr="0004058C" w:rsidRDefault="00A730D0" w:rsidP="009166F2">
            <w:pPr>
              <w:snapToGrid w:val="0"/>
              <w:spacing w:after="0" w:line="240" w:lineRule="auto"/>
              <w:jc w:val="center"/>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Брой</w:t>
            </w:r>
          </w:p>
        </w:tc>
        <w:tc>
          <w:tcPr>
            <w:tcW w:w="382"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8"/>
                <w:szCs w:val="18"/>
                <w:lang w:val="bg-BG"/>
              </w:rPr>
            </w:pPr>
            <w:r w:rsidRPr="0004058C">
              <w:rPr>
                <w:rFonts w:ascii="Times New Roman" w:eastAsia="Times New Roman" w:hAnsi="Times New Roman" w:cs="Times New Roman"/>
                <w:i/>
                <w:sz w:val="18"/>
                <w:szCs w:val="18"/>
                <w:lang w:val="bg-BG"/>
              </w:rPr>
              <w:t>ЕСФ</w:t>
            </w:r>
          </w:p>
        </w:tc>
        <w:tc>
          <w:tcPr>
            <w:tcW w:w="531" w:type="pct"/>
            <w:vAlign w:val="center"/>
          </w:tcPr>
          <w:p w:rsidR="00A730D0" w:rsidRPr="0004058C" w:rsidRDefault="00A730D0" w:rsidP="00AD4FBA">
            <w:pPr>
              <w:spacing w:after="120" w:line="240" w:lineRule="auto"/>
              <w:jc w:val="center"/>
              <w:rPr>
                <w:rFonts w:ascii="Times New Roman" w:eastAsia="Times New Roman" w:hAnsi="Times New Roman" w:cs="Times New Roman"/>
                <w:i/>
                <w:sz w:val="18"/>
                <w:szCs w:val="18"/>
                <w:lang w:val="bg-BG"/>
              </w:rPr>
            </w:pPr>
            <w:r w:rsidRPr="0004058C">
              <w:rPr>
                <w:rFonts w:ascii="Times New Roman" w:eastAsia="Times New Roman" w:hAnsi="Times New Roman" w:cs="Times New Roman"/>
                <w:i/>
                <w:sz w:val="18"/>
                <w:szCs w:val="18"/>
                <w:lang w:val="bg-BG"/>
              </w:rPr>
              <w:t>По-слабо развити</w:t>
            </w:r>
          </w:p>
        </w:tc>
        <w:tc>
          <w:tcPr>
            <w:tcW w:w="303"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8"/>
                <w:szCs w:val="18"/>
                <w:lang w:val="bg-BG"/>
              </w:rPr>
            </w:pPr>
          </w:p>
        </w:tc>
        <w:tc>
          <w:tcPr>
            <w:tcW w:w="304"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8"/>
                <w:szCs w:val="18"/>
                <w:lang w:val="bg-BG"/>
              </w:rPr>
            </w:pPr>
          </w:p>
        </w:tc>
        <w:tc>
          <w:tcPr>
            <w:tcW w:w="536" w:type="pct"/>
            <w:vAlign w:val="center"/>
          </w:tcPr>
          <w:p w:rsidR="00A730D0" w:rsidRPr="0004058C" w:rsidRDefault="00A730D0" w:rsidP="00AD4FBA">
            <w:pPr>
              <w:spacing w:after="240" w:line="240" w:lineRule="auto"/>
              <w:ind w:left="240" w:hanging="240"/>
              <w:jc w:val="center"/>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125</w:t>
            </w:r>
          </w:p>
        </w:tc>
        <w:tc>
          <w:tcPr>
            <w:tcW w:w="456" w:type="pct"/>
            <w:vAlign w:val="center"/>
          </w:tcPr>
          <w:p w:rsidR="00A730D0" w:rsidRPr="0004058C" w:rsidRDefault="00A730D0" w:rsidP="00AD4FBA">
            <w:pPr>
              <w:snapToGrid w:val="0"/>
              <w:spacing w:after="120" w:line="240" w:lineRule="auto"/>
              <w:ind w:left="240" w:hanging="240"/>
              <w:jc w:val="center"/>
              <w:rPr>
                <w:rFonts w:ascii="Times New Roman" w:eastAsia="Times New Roman" w:hAnsi="Times New Roman" w:cs="Times New Roman"/>
                <w:i/>
                <w:sz w:val="18"/>
                <w:szCs w:val="18"/>
                <w:lang w:val="bg-BG"/>
              </w:rPr>
            </w:pPr>
            <w:r w:rsidRPr="0004058C">
              <w:rPr>
                <w:rFonts w:ascii="Times New Roman" w:eastAsia="Times New Roman" w:hAnsi="Times New Roman" w:cs="Times New Roman"/>
                <w:i/>
                <w:sz w:val="18"/>
                <w:szCs w:val="18"/>
                <w:lang w:val="bg-BG"/>
              </w:rPr>
              <w:t>УО</w:t>
            </w:r>
          </w:p>
        </w:tc>
        <w:tc>
          <w:tcPr>
            <w:tcW w:w="608" w:type="pct"/>
            <w:vAlign w:val="center"/>
          </w:tcPr>
          <w:p w:rsidR="00A730D0" w:rsidRPr="0004058C" w:rsidRDefault="00A730D0" w:rsidP="00552BF4">
            <w:pPr>
              <w:snapToGrid w:val="0"/>
              <w:spacing w:after="120" w:line="240" w:lineRule="auto"/>
              <w:ind w:left="240" w:hanging="240"/>
              <w:jc w:val="center"/>
              <w:rPr>
                <w:rFonts w:ascii="Times New Roman" w:eastAsia="Times New Roman" w:hAnsi="Times New Roman" w:cs="Times New Roman"/>
                <w:i/>
                <w:sz w:val="18"/>
                <w:szCs w:val="18"/>
                <w:lang w:val="bg-BG"/>
              </w:rPr>
            </w:pPr>
            <w:r w:rsidRPr="0004058C">
              <w:rPr>
                <w:rFonts w:ascii="Times New Roman" w:eastAsia="Times New Roman" w:hAnsi="Times New Roman" w:cs="Times New Roman"/>
                <w:i/>
                <w:sz w:val="18"/>
                <w:szCs w:val="18"/>
                <w:lang w:val="bg-BG"/>
              </w:rPr>
              <w:t>Годишно</w:t>
            </w:r>
          </w:p>
        </w:tc>
      </w:tr>
    </w:tbl>
    <w:p w:rsidR="00A730D0" w:rsidRPr="0004058C" w:rsidRDefault="00A730D0" w:rsidP="00A730D0">
      <w:pPr>
        <w:spacing w:after="120" w:line="240" w:lineRule="auto"/>
        <w:jc w:val="both"/>
        <w:rPr>
          <w:rFonts w:ascii="Times New Roman" w:eastAsia="Times New Roman" w:hAnsi="Times New Roman" w:cs="Times New Roman"/>
          <w:b/>
          <w:i/>
          <w:color w:val="C00000"/>
          <w:sz w:val="26"/>
          <w:szCs w:val="26"/>
          <w:u w:val="single"/>
          <w:lang w:val="bg-BG"/>
        </w:rPr>
      </w:pPr>
    </w:p>
    <w:p w:rsidR="00A730D0" w:rsidRPr="0004058C" w:rsidRDefault="00A730D0" w:rsidP="00342584">
      <w:pPr>
        <w:pStyle w:val="Heading3"/>
      </w:pPr>
      <w:bookmarkStart w:id="210" w:name="_Toc407104477"/>
      <w:r w:rsidRPr="0004058C">
        <w:t>Тематична цел 8:</w:t>
      </w:r>
      <w:bookmarkEnd w:id="210"/>
    </w:p>
    <w:p w:rsidR="00A730D0" w:rsidRPr="0004058C" w:rsidRDefault="00A730D0" w:rsidP="00342584">
      <w:pPr>
        <w:pStyle w:val="Heading3"/>
        <w:rPr>
          <w:smallCaps/>
          <w:sz w:val="24"/>
          <w:szCs w:val="20"/>
        </w:rPr>
      </w:pPr>
      <w:bookmarkStart w:id="211" w:name="_Toc407104478"/>
      <w:r w:rsidRPr="0004058C">
        <w:t>Инвестиционен приоритет 2: Устойчиво интегриране на пазара на труда на младите хора, в частност тези,</w:t>
      </w:r>
      <w:r w:rsidR="003A327C">
        <w:t xml:space="preserve"> </w:t>
      </w:r>
      <w:r w:rsidRPr="0004058C">
        <w:t>които не са ангажирани с трудова дейност, образование или обучение, включително младите хора, изложени на риск от социално изключване</w:t>
      </w:r>
      <w:r w:rsidR="00545C9A">
        <w:t>,</w:t>
      </w:r>
      <w:r w:rsidRPr="0004058C">
        <w:t xml:space="preserve"> и младите хора от маргинализирани общности, включително чрез прилагане на гаранцията за младежта</w:t>
      </w:r>
      <w:r w:rsidR="00060A78">
        <w:t xml:space="preserve"> (ЕСФ)</w:t>
      </w:r>
      <w:bookmarkEnd w:id="211"/>
    </w:p>
    <w:p w:rsidR="00A730D0" w:rsidRPr="0004058C" w:rsidRDefault="00A730D0" w:rsidP="00342584">
      <w:pPr>
        <w:pStyle w:val="Heading4"/>
      </w:pPr>
      <w:r w:rsidRPr="0004058C">
        <w:t>2.A.5</w:t>
      </w:r>
      <w:r w:rsidRPr="0004058C">
        <w:tab/>
        <w:t>Специфични цели, съответстващи на инвестиционния приоритет</w:t>
      </w:r>
      <w:r w:rsidR="005B0BD3">
        <w:t>,</w:t>
      </w:r>
      <w:r w:rsidRPr="0004058C">
        <w:t xml:space="preserve"> и очаквани резултати (</w:t>
      </w:r>
      <w:r w:rsidR="009715FA">
        <w:t>ч</w:t>
      </w:r>
      <w:r w:rsidRPr="0004058C">
        <w:t>л. 96(2) (б) (i)-(ii) от Регламент</w:t>
      </w:r>
      <w:r w:rsidR="008D0DB2" w:rsidRPr="0004058C">
        <w:t xml:space="preserve"> </w:t>
      </w:r>
      <w:r w:rsidRPr="0004058C">
        <w:t>(EС) № 1303/2013)</w:t>
      </w: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Bold" w:eastAsia="Times New Roman" w:hAnsi="Times New Roman Bold" w:cs="Times New Roman" w:hint="eastAsia"/>
          <w:b/>
          <w:sz w:val="24"/>
          <w:szCs w:val="20"/>
          <w:u w:val="single"/>
          <w:lang w:val="bg-BG"/>
        </w:rPr>
        <w:t>Специфична</w:t>
      </w:r>
      <w:r w:rsidRPr="0004058C">
        <w:rPr>
          <w:rFonts w:ascii="Times New Roman Bold" w:eastAsia="Times New Roman" w:hAnsi="Times New Roman Bold" w:cs="Times New Roman"/>
          <w:b/>
          <w:sz w:val="24"/>
          <w:szCs w:val="20"/>
          <w:u w:val="single"/>
          <w:lang w:val="bg-BG"/>
        </w:rPr>
        <w:t xml:space="preserve"> </w:t>
      </w:r>
      <w:r w:rsidRPr="0004058C">
        <w:rPr>
          <w:rFonts w:ascii="Times New Roman Bold" w:eastAsia="Times New Roman" w:hAnsi="Times New Roman Bold" w:cs="Times New Roman" w:hint="eastAsia"/>
          <w:b/>
          <w:sz w:val="24"/>
          <w:szCs w:val="20"/>
          <w:u w:val="single"/>
          <w:lang w:val="bg-BG"/>
        </w:rPr>
        <w:t>цел</w:t>
      </w:r>
      <w:r w:rsidRPr="0004058C">
        <w:rPr>
          <w:rFonts w:ascii="Times New Roman Bold" w:eastAsia="Times New Roman" w:hAnsi="Times New Roman Bold" w:cs="Times New Roman"/>
          <w:b/>
          <w:sz w:val="24"/>
          <w:szCs w:val="20"/>
          <w:lang w:val="bg-BG"/>
        </w:rPr>
        <w:t>:</w:t>
      </w:r>
      <w:r w:rsidRPr="0004058C">
        <w:rPr>
          <w:rFonts w:ascii="Times New Roman" w:eastAsia="Times New Roman" w:hAnsi="Times New Roman" w:cs="Times New Roman"/>
          <w:b/>
          <w:sz w:val="24"/>
          <w:szCs w:val="20"/>
          <w:lang w:val="bg-BG"/>
        </w:rPr>
        <w:t xml:space="preserve"> Насърчаване на транснационалното сътрудничество по отношение на обмяна на опит, добри практики и модели за устойчиво интегриране на пазара на труда на младите хора до 29 години вкл.</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Съгласно чл. 10 на Регламент 1304/2013 г. и през програмния период 2014-2020 г. ЕСФ ще продължи да подкрепя мерки по транснационално сътрудничество, в областите</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попадащи в обхвата на оперативната програма.</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Заложените мерки под тази специфична цел ще допринесат за насърчаване на международното сътрудничество, трансфера на добри практики и модели в областта на политиките на пазара на труда с фокус към осигуряването на трудова заетост на младите хора, в частност тези,</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които не са ангажирани с трудова дейност, образование или обучение.</w:t>
      </w:r>
      <w:r w:rsidRPr="0004058C">
        <w:rPr>
          <w:rFonts w:ascii="Times New Roman" w:eastAsia="Times New Roman" w:hAnsi="Times New Roman" w:cs="Times New Roman"/>
          <w:b/>
          <w:i/>
          <w:color w:val="C00000"/>
          <w:sz w:val="26"/>
          <w:szCs w:val="26"/>
          <w:lang w:val="bg-BG"/>
        </w:rPr>
        <w:t xml:space="preserve"> </w:t>
      </w:r>
      <w:r w:rsidRPr="0004058C">
        <w:rPr>
          <w:rFonts w:ascii="Times New Roman" w:eastAsia="Times New Roman" w:hAnsi="Times New Roman" w:cs="Times New Roman"/>
          <w:sz w:val="24"/>
          <w:szCs w:val="20"/>
          <w:lang w:val="bg-BG"/>
        </w:rPr>
        <w:t>В резултат на изпълняваните интервенции ще се направи крачка към</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изграждане на формални и неформални мрежи в рамките на ЕС за развитие на алтернативни перспективи, за идентифициране и осъществяване на приоритети и действия, за намиране на общи решения на общи проблеми, за обмяна на идеи чрез съвместно разработване, изпълнение и финансиране на проекти, при които може да се очаква добавена стойност. Придобиване на нови знания и умения ще допринесе да се адресират последиците от актуални проблеми със сериозно отражение върху отделни групи на пазара на труда като младежите на възраст 15-29 г. извън обучение, образование и заетост (NEETs), вкл. тези, изложени на риск от социално изключване</w:t>
      </w:r>
      <w:r w:rsidR="00545C9A">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 xml:space="preserve"> и младите хора от маргинализирани общности.</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В резултат изпълнението на дейностите в рамките на тази специфична цел ще се изгради платформа за обмен на опит, идеи, знания, ноу-хау и съвместно изпълнение на проекти с други държави, при които може да се очаква добавена стойност, което от своя страна ще допринесе за усъвършенстване на практиките в България. Сътрудничеството и споделяне на опит зад граница е ефективен начин за достъп до нови идеи, иновативни подходи и нови умения. Изследването и проучването на успешните политики на пазара на труда в останалите държави членки и възможностите за трансфер и прилагане на чуждестранния опит, добри практики и иновативни модели на въздействие върху неактивни и трайно безработни младежи ще допринесе за успешното им включване и трайно реализиране на пазара на труда. </w:t>
      </w:r>
    </w:p>
    <w:p w:rsidR="00A730D0" w:rsidRPr="0004058C" w:rsidRDefault="00A730D0" w:rsidP="00A730D0">
      <w:pPr>
        <w:shd w:val="clear" w:color="auto" w:fill="FFFFFF"/>
        <w:spacing w:after="120" w:line="240" w:lineRule="auto"/>
        <w:jc w:val="both"/>
        <w:rPr>
          <w:rFonts w:ascii="Times New Roman" w:eastAsia="Times New Roman" w:hAnsi="Times New Roman" w:cs="Times New Roman"/>
          <w:sz w:val="24"/>
          <w:szCs w:val="24"/>
          <w:lang w:val="bg-BG" w:eastAsia="en-GB"/>
        </w:rPr>
      </w:pPr>
      <w:r w:rsidRPr="0004058C">
        <w:rPr>
          <w:rFonts w:ascii="Times New Roman" w:eastAsia="Times New Roman" w:hAnsi="Times New Roman" w:cs="Times New Roman"/>
          <w:sz w:val="24"/>
          <w:szCs w:val="24"/>
          <w:lang w:val="bg-BG" w:eastAsia="en-GB"/>
        </w:rPr>
        <w:t xml:space="preserve">В региона на река Дунав съществува необходимост от установяване на връзка между хората и техните идеи и потребности. Постигането на по-високо равнище на заетост е от основно значение за региона. Също така там живее една трета от изправеното пред риск от бедност население на ЕС, голяма част от което принадлежи на изолирани социални групи. Ромските общности, 80% от които живеят в региона, страдат особено много от социално и икономическо изключване, пространствена сегрегация и условия на живот под нормалните стандарти. В целия ЕС се усеща въздействието от усилията да се преодолеят посочените проблеми, но на първо място трябва да бъдат адресирани причините, довели до трудностите, пред които е изправено населението, живеещо в дунавския регион. Заложените мерки по приоритетната ос ще допринесат за осъществяването на част от мерките от </w:t>
      </w:r>
      <w:r w:rsidRPr="0004058C">
        <w:rPr>
          <w:rFonts w:ascii="Times New Roman" w:eastAsia="Times New Roman" w:hAnsi="Times New Roman" w:cs="Times New Roman"/>
          <w:sz w:val="24"/>
          <w:szCs w:val="20"/>
          <w:lang w:val="bg-BG"/>
        </w:rPr>
        <w:t>Европейската стратегия за развитие на Дунавския регион</w:t>
      </w:r>
      <w:r w:rsidRPr="0004058C">
        <w:rPr>
          <w:rFonts w:ascii="Times New Roman" w:eastAsia="Times New Roman" w:hAnsi="Times New Roman" w:cs="Times New Roman"/>
          <w:sz w:val="24"/>
          <w:szCs w:val="24"/>
          <w:lang w:val="bg-BG" w:eastAsia="en-GB"/>
        </w:rPr>
        <w:t>, отнасящи се към постигане на благосъстояние в региона на река Дунав в областта „Инвестиране в хора и умения”.</w:t>
      </w:r>
    </w:p>
    <w:p w:rsidR="00A730D0" w:rsidRPr="0004058C" w:rsidRDefault="00A730D0" w:rsidP="00A730D0">
      <w:pPr>
        <w:spacing w:after="120" w:line="240" w:lineRule="auto"/>
        <w:jc w:val="both"/>
        <w:rPr>
          <w:rFonts w:ascii="Times New Roman" w:eastAsia="Times New Roman" w:hAnsi="Times New Roman" w:cs="Times New Roman"/>
          <w:b/>
          <w:i/>
          <w:sz w:val="24"/>
          <w:szCs w:val="20"/>
          <w:lang w:val="bg-BG"/>
        </w:rPr>
      </w:pPr>
      <w:r w:rsidRPr="0004058C">
        <w:rPr>
          <w:rFonts w:ascii="Times New Roman" w:eastAsia="Times New Roman" w:hAnsi="Times New Roman" w:cs="Times New Roman"/>
          <w:b/>
          <w:sz w:val="24"/>
          <w:szCs w:val="24"/>
          <w:lang w:val="bg-BG"/>
        </w:rPr>
        <w:t xml:space="preserve">Таблица 4: </w:t>
      </w:r>
      <w:r w:rsidR="00C527E7" w:rsidRPr="002F723E">
        <w:rPr>
          <w:rFonts w:ascii="Times New Roman" w:hAnsi="Times New Roman" w:cs="Times New Roman"/>
          <w:b/>
          <w:i/>
          <w:sz w:val="24"/>
          <w:szCs w:val="24"/>
          <w:lang w:val="bg-BG"/>
        </w:rPr>
        <w:t>Общи показатели за резултатите, за които е определена целева стойност, и специфични за програмата показатели за резултатите, съответстващи на специфичната цел по инвестиционен приоритет</w:t>
      </w:r>
      <w:r w:rsidR="00C527E7" w:rsidRPr="0004058C" w:rsidDel="00C527E7">
        <w:rPr>
          <w:rFonts w:ascii="Times New Roman" w:eastAsia="Times New Roman" w:hAnsi="Times New Roman" w:cs="Times New Roman"/>
          <w:b/>
          <w:i/>
          <w:sz w:val="24"/>
          <w:szCs w:val="20"/>
          <w:lang w:val="bg-BG"/>
        </w:rPr>
        <w:t xml:space="preserve"> </w:t>
      </w:r>
      <w:r w:rsidRPr="0004058C">
        <w:rPr>
          <w:rFonts w:ascii="Times New Roman" w:eastAsia="Times New Roman" w:hAnsi="Times New Roman" w:cs="Times New Roman"/>
          <w:b/>
          <w:i/>
          <w:sz w:val="24"/>
          <w:szCs w:val="20"/>
          <w:lang w:val="bg-BG"/>
        </w:rPr>
        <w:t>„Устойчиво интегриране на пазара на труда на младите хора, в частност тези,</w:t>
      </w:r>
      <w:r w:rsidR="003A327C">
        <w:rPr>
          <w:rFonts w:ascii="Times New Roman" w:eastAsia="Times New Roman" w:hAnsi="Times New Roman" w:cs="Times New Roman"/>
          <w:b/>
          <w:i/>
          <w:sz w:val="24"/>
          <w:szCs w:val="20"/>
          <w:lang w:val="bg-BG"/>
        </w:rPr>
        <w:t xml:space="preserve"> </w:t>
      </w:r>
      <w:r w:rsidRPr="0004058C">
        <w:rPr>
          <w:rFonts w:ascii="Times New Roman" w:eastAsia="Times New Roman" w:hAnsi="Times New Roman" w:cs="Times New Roman"/>
          <w:b/>
          <w:i/>
          <w:sz w:val="24"/>
          <w:szCs w:val="20"/>
          <w:lang w:val="bg-BG"/>
        </w:rPr>
        <w:t>които не са ангажирани с трудова дейност, образование или обучение, включително младите хора, изложени на риск от социално изключване</w:t>
      </w:r>
      <w:r w:rsidR="00545C9A">
        <w:rPr>
          <w:rFonts w:ascii="Times New Roman" w:eastAsia="Times New Roman" w:hAnsi="Times New Roman" w:cs="Times New Roman"/>
          <w:b/>
          <w:i/>
          <w:sz w:val="24"/>
          <w:szCs w:val="20"/>
          <w:lang w:val="bg-BG"/>
        </w:rPr>
        <w:t>,</w:t>
      </w:r>
      <w:r w:rsidRPr="0004058C">
        <w:rPr>
          <w:rFonts w:ascii="Times New Roman" w:eastAsia="Times New Roman" w:hAnsi="Times New Roman" w:cs="Times New Roman"/>
          <w:b/>
          <w:i/>
          <w:sz w:val="24"/>
          <w:szCs w:val="20"/>
          <w:lang w:val="bg-BG"/>
        </w:rPr>
        <w:t xml:space="preserve"> и младите хора от маргинализирани общности, включително чрез прилагане на гаранцията за младежта” (по </w:t>
      </w:r>
      <w:r w:rsidR="0080591E">
        <w:rPr>
          <w:rFonts w:ascii="Times New Roman" w:eastAsia="Times New Roman" w:hAnsi="Times New Roman" w:cs="Times New Roman"/>
          <w:b/>
          <w:i/>
          <w:sz w:val="24"/>
          <w:szCs w:val="20"/>
          <w:lang w:val="bg-BG"/>
        </w:rPr>
        <w:t>Категория региони</w:t>
      </w:r>
      <w:r w:rsidRPr="0004058C">
        <w:rPr>
          <w:rFonts w:ascii="Times New Roman" w:eastAsia="Times New Roman" w:hAnsi="Times New Roman" w:cs="Times New Roman"/>
          <w:b/>
          <w:i/>
          <w:sz w:val="24"/>
          <w:szCs w:val="20"/>
          <w:lang w:val="bg-BG"/>
        </w:rPr>
        <w:t>) (чл. 96(2)(</w:t>
      </w:r>
      <w:r w:rsidR="007C6289" w:rsidRPr="0004058C">
        <w:rPr>
          <w:rFonts w:ascii="Times New Roman" w:eastAsia="Times New Roman" w:hAnsi="Times New Roman" w:cs="Times New Roman"/>
          <w:b/>
          <w:i/>
          <w:sz w:val="24"/>
          <w:szCs w:val="20"/>
          <w:lang w:val="bg-BG"/>
        </w:rPr>
        <w:t>б</w:t>
      </w:r>
      <w:r w:rsidRPr="0004058C">
        <w:rPr>
          <w:rFonts w:ascii="Times New Roman" w:eastAsia="Times New Roman" w:hAnsi="Times New Roman" w:cs="Times New Roman"/>
          <w:b/>
          <w:i/>
          <w:sz w:val="24"/>
          <w:szCs w:val="20"/>
          <w:lang w:val="bg-BG"/>
        </w:rPr>
        <w:t>)(ii)</w:t>
      </w:r>
      <w:r w:rsidRPr="0004058C">
        <w:rPr>
          <w:rFonts w:ascii="Times New Roman" w:eastAsia="Times New Roman" w:hAnsi="Times New Roman" w:cs="Times New Roman"/>
          <w:b/>
          <w:smallCaps/>
          <w:sz w:val="24"/>
          <w:szCs w:val="20"/>
          <w:lang w:val="bg-BG"/>
        </w:rPr>
        <w:t xml:space="preserve"> от Регламент</w:t>
      </w:r>
      <w:r w:rsidR="008D0DB2" w:rsidRPr="0004058C">
        <w:rPr>
          <w:rFonts w:ascii="Times New Roman" w:eastAsia="Times New Roman" w:hAnsi="Times New Roman" w:cs="Times New Roman"/>
          <w:b/>
          <w:smallCaps/>
          <w:sz w:val="24"/>
          <w:szCs w:val="20"/>
          <w:lang w:val="bg-BG"/>
        </w:rPr>
        <w:t xml:space="preserve"> </w:t>
      </w:r>
      <w:r w:rsidRPr="0004058C">
        <w:rPr>
          <w:rFonts w:ascii="Times New Roman" w:eastAsia="Times New Roman" w:hAnsi="Times New Roman" w:cs="Times New Roman"/>
          <w:b/>
          <w:smallCaps/>
          <w:sz w:val="24"/>
          <w:szCs w:val="20"/>
          <w:lang w:val="bg-BG"/>
        </w:rPr>
        <w:t xml:space="preserve">(EС) </w:t>
      </w:r>
      <w:r w:rsidR="007C6289" w:rsidRPr="0004058C">
        <w:rPr>
          <w:rFonts w:ascii="Times New Roman" w:eastAsia="Times New Roman" w:hAnsi="Times New Roman" w:cs="Times New Roman"/>
          <w:b/>
          <w:smallCaps/>
          <w:sz w:val="24"/>
          <w:szCs w:val="20"/>
          <w:lang w:val="bg-BG"/>
        </w:rPr>
        <w:t xml:space="preserve">№ </w:t>
      </w:r>
      <w:r w:rsidRPr="0004058C">
        <w:rPr>
          <w:rFonts w:ascii="Times New Roman" w:eastAsia="Times New Roman" w:hAnsi="Times New Roman" w:cs="Times New Roman"/>
          <w:b/>
          <w:smallCaps/>
          <w:sz w:val="24"/>
          <w:szCs w:val="20"/>
          <w:lang w:val="bg-BG"/>
        </w:rPr>
        <w:t>1303/2013</w:t>
      </w:r>
      <w:r w:rsidRPr="0004058C">
        <w:rPr>
          <w:rFonts w:ascii="Times New Roman" w:eastAsia="Times New Roman" w:hAnsi="Times New Roman" w:cs="Times New Roman"/>
          <w:b/>
          <w:i/>
          <w:sz w:val="24"/>
          <w:szCs w:val="20"/>
          <w:lang w:val="bg-BG"/>
        </w:rPr>
        <w:t xml:space="preserve">) </w:t>
      </w: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2"/>
        <w:gridCol w:w="1555"/>
        <w:gridCol w:w="938"/>
        <w:gridCol w:w="558"/>
        <w:gridCol w:w="777"/>
        <w:gridCol w:w="357"/>
        <w:gridCol w:w="275"/>
        <w:gridCol w:w="590"/>
        <w:gridCol w:w="707"/>
        <w:gridCol w:w="558"/>
        <w:gridCol w:w="357"/>
        <w:gridCol w:w="357"/>
        <w:gridCol w:w="414"/>
        <w:gridCol w:w="621"/>
        <w:gridCol w:w="902"/>
      </w:tblGrid>
      <w:tr w:rsidR="00143394" w:rsidRPr="0004058C" w:rsidTr="00143394">
        <w:trPr>
          <w:trHeight w:val="623"/>
        </w:trPr>
        <w:tc>
          <w:tcPr>
            <w:tcW w:w="209"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Ид. Н.</w:t>
            </w:r>
          </w:p>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831" w:type="pct"/>
            <w:vMerge w:val="restart"/>
          </w:tcPr>
          <w:p w:rsidR="00A730D0" w:rsidRPr="0004058C" w:rsidRDefault="0080591E" w:rsidP="00A730D0">
            <w:pPr>
              <w:tabs>
                <w:tab w:val="left" w:pos="720"/>
              </w:tabs>
              <w:spacing w:after="120" w:line="240" w:lineRule="auto"/>
              <w:jc w:val="both"/>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Показател</w:t>
            </w:r>
            <w:r w:rsidR="00A730D0" w:rsidRPr="0004058C">
              <w:rPr>
                <w:rFonts w:ascii="Times New Roman" w:eastAsia="Times New Roman" w:hAnsi="Times New Roman" w:cs="Times New Roman"/>
                <w:b/>
                <w:i/>
                <w:sz w:val="16"/>
                <w:szCs w:val="16"/>
                <w:lang w:val="bg-BG"/>
              </w:rPr>
              <w:t xml:space="preserve"> </w:t>
            </w:r>
          </w:p>
        </w:tc>
        <w:tc>
          <w:tcPr>
            <w:tcW w:w="501" w:type="pct"/>
            <w:vMerge w:val="restart"/>
          </w:tcPr>
          <w:p w:rsidR="00A730D0" w:rsidRPr="0004058C" w:rsidRDefault="0080591E" w:rsidP="00A730D0">
            <w:pPr>
              <w:tabs>
                <w:tab w:val="left" w:pos="720"/>
              </w:tabs>
              <w:spacing w:after="120" w:line="240" w:lineRule="auto"/>
              <w:jc w:val="both"/>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Категория региони</w:t>
            </w:r>
          </w:p>
        </w:tc>
        <w:tc>
          <w:tcPr>
            <w:tcW w:w="298"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w:t>
            </w:r>
          </w:p>
        </w:tc>
        <w:tc>
          <w:tcPr>
            <w:tcW w:w="415" w:type="pct"/>
            <w:vMerge w:val="restart"/>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 xml:space="preserve">Общ </w:t>
            </w:r>
            <w:r w:rsidR="0080591E">
              <w:rPr>
                <w:rFonts w:ascii="Times New Roman" w:eastAsia="Times New Roman" w:hAnsi="Times New Roman" w:cs="Times New Roman"/>
                <w:b/>
                <w:i/>
                <w:sz w:val="16"/>
                <w:szCs w:val="16"/>
                <w:lang w:val="bg-BG"/>
              </w:rPr>
              <w:t>показател</w:t>
            </w:r>
            <w:r w:rsidRPr="0004058C">
              <w:rPr>
                <w:rFonts w:ascii="Times New Roman" w:eastAsia="Times New Roman" w:hAnsi="Times New Roman" w:cs="Times New Roman"/>
                <w:b/>
                <w:i/>
                <w:sz w:val="16"/>
                <w:szCs w:val="16"/>
                <w:lang w:val="bg-BG"/>
              </w:rPr>
              <w:t xml:space="preserve"> за изпълнение</w:t>
            </w:r>
            <w:r w:rsidR="0080591E">
              <w:rPr>
                <w:rFonts w:ascii="Times New Roman" w:eastAsia="Times New Roman" w:hAnsi="Times New Roman" w:cs="Times New Roman"/>
                <w:b/>
                <w:i/>
                <w:sz w:val="16"/>
                <w:szCs w:val="16"/>
                <w:lang w:val="bg-BG"/>
              </w:rPr>
              <w:t>,</w:t>
            </w:r>
            <w:r w:rsidRPr="0004058C">
              <w:rPr>
                <w:rFonts w:ascii="Times New Roman" w:eastAsia="Times New Roman" w:hAnsi="Times New Roman" w:cs="Times New Roman"/>
                <w:b/>
                <w:i/>
                <w:sz w:val="16"/>
                <w:szCs w:val="16"/>
                <w:lang w:val="bg-BG"/>
              </w:rPr>
              <w:t xml:space="preserve"> използван за база</w:t>
            </w:r>
          </w:p>
        </w:tc>
        <w:tc>
          <w:tcPr>
            <w:tcW w:w="652" w:type="pct"/>
            <w:gridSpan w:val="3"/>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стойност</w:t>
            </w:r>
            <w:r w:rsidR="003A327C">
              <w:rPr>
                <w:rFonts w:ascii="Times New Roman" w:eastAsia="Times New Roman" w:hAnsi="Times New Roman" w:cs="Times New Roman"/>
                <w:b/>
                <w:i/>
                <w:sz w:val="16"/>
                <w:szCs w:val="16"/>
                <w:lang w:val="bg-BG"/>
              </w:rPr>
              <w:t xml:space="preserve"> </w:t>
            </w:r>
          </w:p>
        </w:tc>
        <w:tc>
          <w:tcPr>
            <w:tcW w:w="378"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 за базовата и целевата стойност</w:t>
            </w:r>
          </w:p>
        </w:tc>
        <w:tc>
          <w:tcPr>
            <w:tcW w:w="298"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година</w:t>
            </w:r>
          </w:p>
        </w:tc>
        <w:tc>
          <w:tcPr>
            <w:tcW w:w="603" w:type="pct"/>
            <w:gridSpan w:val="3"/>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Целева стойност</w:t>
            </w:r>
            <w:r w:rsidR="003A327C">
              <w:rPr>
                <w:rFonts w:ascii="Times New Roman" w:eastAsia="Times New Roman" w:hAnsi="Times New Roman" w:cs="Times New Roman"/>
                <w:b/>
                <w:i/>
                <w:sz w:val="16"/>
                <w:szCs w:val="16"/>
                <w:lang w:val="bg-BG"/>
              </w:rPr>
              <w:t xml:space="preserve"> </w:t>
            </w:r>
            <w:r w:rsidRPr="0004058C">
              <w:rPr>
                <w:rFonts w:ascii="Times New Roman" w:eastAsia="Times New Roman" w:hAnsi="Times New Roman" w:cs="Times New Roman"/>
                <w:b/>
                <w:i/>
                <w:sz w:val="16"/>
                <w:szCs w:val="16"/>
                <w:lang w:val="bg-BG"/>
              </w:rPr>
              <w:t xml:space="preserve">(2023) </w:t>
            </w:r>
          </w:p>
        </w:tc>
        <w:tc>
          <w:tcPr>
            <w:tcW w:w="332" w:type="pct"/>
            <w:vMerge w:val="restart"/>
          </w:tcPr>
          <w:p w:rsidR="00A730D0" w:rsidRPr="0004058C" w:rsidRDefault="0080591E" w:rsidP="00A730D0">
            <w:pPr>
              <w:tabs>
                <w:tab w:val="left" w:pos="720"/>
              </w:tabs>
              <w:spacing w:after="120" w:line="240" w:lineRule="auto"/>
              <w:jc w:val="both"/>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Източник на данните</w:t>
            </w:r>
          </w:p>
        </w:tc>
        <w:tc>
          <w:tcPr>
            <w:tcW w:w="483"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Честота на отчитане</w:t>
            </w:r>
          </w:p>
        </w:tc>
      </w:tr>
      <w:tr w:rsidR="00143394" w:rsidRPr="0004058C" w:rsidTr="00143394">
        <w:trPr>
          <w:trHeight w:val="901"/>
        </w:trPr>
        <w:tc>
          <w:tcPr>
            <w:tcW w:w="209"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831"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501"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298"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415" w:type="pct"/>
            <w:vMerge/>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p>
        </w:tc>
        <w:tc>
          <w:tcPr>
            <w:tcW w:w="191"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47"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315"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w:t>
            </w:r>
          </w:p>
        </w:tc>
        <w:tc>
          <w:tcPr>
            <w:tcW w:w="378"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298"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191"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91"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221" w:type="pct"/>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Общо</w:t>
            </w:r>
          </w:p>
        </w:tc>
        <w:tc>
          <w:tcPr>
            <w:tcW w:w="332" w:type="pct"/>
            <w:vMerge/>
          </w:tcPr>
          <w:p w:rsidR="00A730D0" w:rsidRPr="0004058C" w:rsidRDefault="00A730D0" w:rsidP="00A730D0">
            <w:pPr>
              <w:spacing w:after="120" w:line="240" w:lineRule="auto"/>
              <w:jc w:val="both"/>
              <w:rPr>
                <w:rFonts w:ascii="Times New Roman" w:eastAsia="Times New Roman" w:hAnsi="Times New Roman" w:cs="Times New Roman"/>
                <w:b/>
                <w:i/>
                <w:sz w:val="16"/>
                <w:szCs w:val="16"/>
                <w:lang w:val="bg-BG"/>
              </w:rPr>
            </w:pPr>
          </w:p>
        </w:tc>
        <w:tc>
          <w:tcPr>
            <w:tcW w:w="483"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sz w:val="16"/>
                <w:szCs w:val="16"/>
                <w:lang w:val="bg-BG"/>
              </w:rPr>
            </w:pPr>
          </w:p>
        </w:tc>
      </w:tr>
      <w:tr w:rsidR="00143394" w:rsidRPr="0004058C" w:rsidTr="009166F2">
        <w:trPr>
          <w:trHeight w:val="176"/>
        </w:trPr>
        <w:tc>
          <w:tcPr>
            <w:tcW w:w="209"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w:t>
            </w:r>
          </w:p>
        </w:tc>
        <w:tc>
          <w:tcPr>
            <w:tcW w:w="831" w:type="pct"/>
            <w:vAlign w:val="center"/>
          </w:tcPr>
          <w:p w:rsidR="00A730D0" w:rsidRPr="0004058C" w:rsidRDefault="00A730D0" w:rsidP="009166F2">
            <w:pPr>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Трансферирани иновативни практики</w:t>
            </w:r>
          </w:p>
        </w:tc>
        <w:tc>
          <w:tcPr>
            <w:tcW w:w="501" w:type="pct"/>
            <w:vAlign w:val="center"/>
          </w:tcPr>
          <w:p w:rsidR="00A730D0" w:rsidRPr="0004058C" w:rsidRDefault="00A730D0" w:rsidP="00AD4FBA">
            <w:pPr>
              <w:spacing w:after="120" w:line="240" w:lineRule="auto"/>
              <w:ind w:left="102" w:hanging="102"/>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298" w:type="pct"/>
            <w:vAlign w:val="center"/>
          </w:tcPr>
          <w:p w:rsidR="00A730D0" w:rsidRPr="0004058C" w:rsidRDefault="00A730D0" w:rsidP="00AD4FBA">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415"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91"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47"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315"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9</w:t>
            </w:r>
          </w:p>
        </w:tc>
        <w:tc>
          <w:tcPr>
            <w:tcW w:w="378" w:type="pct"/>
            <w:vAlign w:val="center"/>
          </w:tcPr>
          <w:p w:rsidR="00A730D0" w:rsidRPr="0004058C" w:rsidRDefault="00A730D0" w:rsidP="00AD4FBA">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298"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2013</w:t>
            </w:r>
          </w:p>
        </w:tc>
        <w:tc>
          <w:tcPr>
            <w:tcW w:w="191"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91"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221"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8</w:t>
            </w:r>
          </w:p>
        </w:tc>
        <w:tc>
          <w:tcPr>
            <w:tcW w:w="332" w:type="pct"/>
            <w:vAlign w:val="center"/>
          </w:tcPr>
          <w:p w:rsidR="00A730D0" w:rsidRPr="0004058C" w:rsidRDefault="00A730D0" w:rsidP="00AD4FBA">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483" w:type="pct"/>
            <w:vAlign w:val="center"/>
          </w:tcPr>
          <w:p w:rsidR="00A730D0" w:rsidRPr="0004058C" w:rsidRDefault="00A730D0" w:rsidP="00AD4FBA">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bl>
    <w:p w:rsidR="00A730D0" w:rsidRPr="0004058C" w:rsidRDefault="00A730D0" w:rsidP="00A730D0">
      <w:pPr>
        <w:tabs>
          <w:tab w:val="left" w:pos="720"/>
        </w:tabs>
        <w:spacing w:after="120" w:line="240" w:lineRule="auto"/>
        <w:jc w:val="both"/>
        <w:rPr>
          <w:rFonts w:ascii="Times New Roman" w:eastAsia="Times New Roman" w:hAnsi="Times New Roman" w:cs="Times New Roman"/>
          <w:b/>
          <w:sz w:val="24"/>
          <w:szCs w:val="24"/>
          <w:lang w:val="bg-BG"/>
        </w:rPr>
      </w:pPr>
    </w:p>
    <w:p w:rsidR="008B4459" w:rsidRPr="0004058C" w:rsidRDefault="008B4459" w:rsidP="00342584">
      <w:pPr>
        <w:pStyle w:val="Heading4"/>
      </w:pPr>
      <w:r w:rsidRPr="0004058C">
        <w:t>2.A.6.</w:t>
      </w:r>
      <w:r w:rsidRPr="0004058C">
        <w:tab/>
        <w:t>Действия, които ще получат подкрепа в рамките на инвестиционния приоритет</w:t>
      </w:r>
    </w:p>
    <w:p w:rsidR="008B4459" w:rsidRPr="0004058C" w:rsidRDefault="008B4459" w:rsidP="00342584">
      <w:pPr>
        <w:pStyle w:val="Heading4"/>
      </w:pPr>
      <w:r w:rsidRPr="0004058C">
        <w:t>2.А.6.1</w:t>
      </w:r>
      <w:r w:rsidRPr="0004058C">
        <w:tab/>
        <w:t xml:space="preserve"> Описание на видовете и примерите за действия, които ще получат подкрепа и на очаквания им принос за постигането на специфичните цели, включително, когато е целесъобразно, определяне на основните целеви групи, конкретни целеви територии и категории бенефициенти</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С оглед повишаване добавената стойност на проектите, които ще бъдат финансирани в рамките на настоящата приоритетна ос, те ще трябва да бъдат изпълнявани от партньори от България и от минимум още една държава-членка на ЕС.</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Партньорите ще могат да избират между два подхода: (1) сътрудничество между проекти в различни държави</w:t>
      </w:r>
      <w:r w:rsidR="00B76B5C">
        <w:rPr>
          <w:rFonts w:ascii="Times New Roman" w:eastAsia="Times New Roman" w:hAnsi="Times New Roman" w:cs="Times New Roman"/>
          <w:sz w:val="24"/>
          <w:szCs w:val="24"/>
          <w:lang w:val="bg-BG" w:eastAsia="bg-BG"/>
        </w:rPr>
        <w:t xml:space="preserve"> </w:t>
      </w:r>
      <w:r w:rsidRPr="0004058C">
        <w:rPr>
          <w:rFonts w:ascii="Times New Roman" w:eastAsia="Times New Roman" w:hAnsi="Times New Roman" w:cs="Times New Roman"/>
          <w:sz w:val="24"/>
          <w:szCs w:val="24"/>
          <w:lang w:val="bg-BG" w:eastAsia="bg-BG"/>
        </w:rPr>
        <w:t>членки или (2) сътрудничество между мрежи и/или изграждане на партньорства за разрешаване на специфичен проблем.</w:t>
      </w:r>
    </w:p>
    <w:p w:rsidR="00A730D0" w:rsidRPr="0004058C" w:rsidRDefault="00A730D0" w:rsidP="00A730D0">
      <w:pPr>
        <w:spacing w:after="24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Не на последно място, всеки финансиран проект по настоящата приоритетна ос ще следва да допринася за социалните иновации, т.е. да съдържа иновативен елемент. Това означава, че проектите задължително трябва да включват нови форми на организация и взаимодействие, които дават отговор на обществените очаквания за нови и по-добри начини за решаване на социалните проблеми и удовлетворяване на социалните нужди. Също така всеки проект ще трябва да съдържа: (1) дейности за оценка на постигнатите резултати от гледна точка на приложимостта на неговите иновативни елементи</w:t>
      </w:r>
      <w:r w:rsidR="007A126D">
        <w:rPr>
          <w:rFonts w:ascii="Times New Roman" w:eastAsia="Times New Roman" w:hAnsi="Times New Roman" w:cs="Times New Roman"/>
          <w:sz w:val="24"/>
          <w:szCs w:val="24"/>
          <w:lang w:val="bg-BG" w:eastAsia="bg-BG"/>
        </w:rPr>
        <w:t xml:space="preserve"> и</w:t>
      </w:r>
      <w:r w:rsidRPr="0004058C">
        <w:rPr>
          <w:rFonts w:ascii="Times New Roman" w:eastAsia="Times New Roman" w:hAnsi="Times New Roman" w:cs="Times New Roman"/>
          <w:sz w:val="24"/>
          <w:szCs w:val="24"/>
          <w:lang w:val="bg-BG" w:eastAsia="bg-BG"/>
        </w:rPr>
        <w:t xml:space="preserve"> (2) дейности за разпространение на постигнатите резултати – както положителни, така и негативни.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 xml:space="preserve">При избора на областите за транснационално сътрудничество ще бъдат взети под внимание </w:t>
      </w:r>
      <w:r w:rsidR="007C4396">
        <w:rPr>
          <w:rFonts w:ascii="Times New Roman" w:eastAsia="Times New Roman" w:hAnsi="Times New Roman" w:cs="Times New Roman"/>
          <w:sz w:val="24"/>
          <w:szCs w:val="24"/>
          <w:lang w:val="bg-BG"/>
        </w:rPr>
        <w:t>изготвените във връзка с чл.</w:t>
      </w:r>
      <w:r w:rsidRPr="0004058C">
        <w:rPr>
          <w:rFonts w:ascii="Times New Roman" w:eastAsia="Times New Roman" w:hAnsi="Times New Roman" w:cs="Times New Roman"/>
          <w:sz w:val="24"/>
          <w:szCs w:val="24"/>
          <w:lang w:val="bg-BG"/>
        </w:rPr>
        <w:t>10 на Регламент 1304/2013</w:t>
      </w:r>
      <w:r w:rsidR="007C4396">
        <w:rPr>
          <w:rFonts w:ascii="Times New Roman" w:eastAsia="Times New Roman" w:hAnsi="Times New Roman" w:cs="Times New Roman"/>
          <w:sz w:val="24"/>
          <w:szCs w:val="24"/>
          <w:lang w:val="bg-BG"/>
        </w:rPr>
        <w:t xml:space="preserve"> г.</w:t>
      </w:r>
      <w:r w:rsidRPr="0004058C">
        <w:rPr>
          <w:rFonts w:ascii="Times New Roman" w:eastAsia="Times New Roman" w:hAnsi="Times New Roman" w:cs="Times New Roman"/>
          <w:sz w:val="24"/>
          <w:szCs w:val="24"/>
          <w:lang w:val="bg-BG"/>
        </w:rPr>
        <w:t xml:space="preserve"> насоки на Европейската комисия с общи теми за транснационално сътрудничество.</w:t>
      </w:r>
      <w:r w:rsidRPr="0004058C">
        <w:rPr>
          <w:rFonts w:ascii="Times New Roman" w:eastAsia="Times New Roman" w:hAnsi="Times New Roman" w:cs="Times New Roman"/>
          <w:sz w:val="24"/>
          <w:szCs w:val="24"/>
          <w:lang w:val="bg-BG" w:eastAsia="bg-BG"/>
        </w:rPr>
        <w:t xml:space="preserve"> </w:t>
      </w:r>
    </w:p>
    <w:p w:rsidR="00A730D0" w:rsidRPr="008B4459" w:rsidRDefault="00A730D0" w:rsidP="008B4459">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Независимо от всичко обаче, областите на сътрудничество трябва да бъдат съобразени с предизвикателствата пред България при изпълнението на националните цели по стратегия „Европа 2020” и да отчитат специфичните препоръки към страната по изпълнението на Националната програма за реформи по отношение на политиките по за</w:t>
      </w:r>
      <w:r w:rsidR="008B4459">
        <w:rPr>
          <w:rFonts w:ascii="Times New Roman" w:eastAsia="Times New Roman" w:hAnsi="Times New Roman" w:cs="Times New Roman"/>
          <w:sz w:val="24"/>
          <w:szCs w:val="24"/>
          <w:lang w:val="bg-BG" w:eastAsia="bg-BG"/>
        </w:rPr>
        <w:t>етостта и социалното включване.</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Идентифициране на основните целеви групи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Икономически неактивни младежи, които не са в образование и обучение, на възраст от 15 до 29 г. вкл.</w:t>
      </w:r>
    </w:p>
    <w:p w:rsidR="00A730D0" w:rsidRPr="0004058C" w:rsidRDefault="00A730D0" w:rsidP="009715FA">
      <w:pPr>
        <w:numPr>
          <w:ilvl w:val="0"/>
          <w:numId w:val="65"/>
        </w:numPr>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Специфични целеви територии</w:t>
      </w:r>
    </w:p>
    <w:p w:rsidR="00A730D0" w:rsidRPr="0004058C" w:rsidRDefault="00A730D0" w:rsidP="00A730D0">
      <w:p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0"/>
          <w:lang w:val="bg-BG"/>
        </w:rPr>
        <w:t>Програмата ще се реализира на територията на държавите</w:t>
      </w:r>
      <w:r w:rsidR="00B76B5C">
        <w:rPr>
          <w:rFonts w:ascii="Times New Roman" w:eastAsia="Times New Roman" w:hAnsi="Times New Roman" w:cs="Times New Roman"/>
          <w:sz w:val="24"/>
          <w:szCs w:val="20"/>
          <w:lang w:val="bg-BG"/>
        </w:rPr>
        <w:t xml:space="preserve"> — </w:t>
      </w:r>
      <w:r w:rsidRPr="0004058C">
        <w:rPr>
          <w:rFonts w:ascii="Times New Roman" w:eastAsia="Times New Roman" w:hAnsi="Times New Roman" w:cs="Times New Roman"/>
          <w:sz w:val="24"/>
          <w:szCs w:val="20"/>
          <w:lang w:val="bg-BG"/>
        </w:rPr>
        <w:t>членки на ЕС.</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Типове бенефициенти</w:t>
      </w:r>
    </w:p>
    <w:p w:rsidR="00A730D0" w:rsidRPr="0004058C" w:rsidRDefault="00A730D0" w:rsidP="00A730D0">
      <w:pPr>
        <w:suppressAutoHyphens/>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sz w:val="24"/>
          <w:szCs w:val="20"/>
          <w:lang w:val="bg-BG"/>
        </w:rPr>
        <w:t>Министерство на труда и социалната политика; Агенция по заетостта; Агенция за хората с увреждания; Център за развитие на човешките ресурси и регионални инициативи; Държавно предприятие „Българо-германски център за професионално обучение”; организации, предоставящи посреднически услуги на пазара на труда; образователни и обучителни организации и институции; работодатели; социални партньори; общини и райони на общини; центрове за информация и професионално ориентиране; неправителствени организации.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u w:val="single"/>
          <w:lang w:val="bg-BG"/>
        </w:rPr>
      </w:pPr>
      <w:r w:rsidRPr="0004058C">
        <w:rPr>
          <w:rFonts w:ascii="Times New Roman" w:eastAsia="Times New Roman" w:hAnsi="Times New Roman" w:cs="Times New Roman"/>
          <w:b/>
          <w:sz w:val="24"/>
          <w:szCs w:val="24"/>
          <w:u w:val="single"/>
          <w:lang w:val="bg-BG"/>
        </w:rPr>
        <w:t>Примерни допустими дейности: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Изготвяне на специфични анализи и изследвания на опита на други държави</w:t>
      </w:r>
      <w:r w:rsidR="007A126D">
        <w:rPr>
          <w:rFonts w:ascii="Times New Roman" w:eastAsia="Times New Roman" w:hAnsi="Times New Roman" w:cs="Times New Roman"/>
          <w:sz w:val="24"/>
          <w:szCs w:val="20"/>
          <w:lang w:val="bg-BG"/>
        </w:rPr>
        <w:t>-</w:t>
      </w:r>
      <w:r w:rsidR="00B76B5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членки;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Обмен на персонал, ръководители на програми и проекти, обучаващи, представители на заинтересованите страни, както и на представители на целевите групи;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Организация на публични събития, семинари, работни дискусии и обучения с цел насърчаване обмена на опит, информация, добри практики и иновативни подходи между партньорите и другите заинтересованите страни;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Повишаване на капацитета на партньорите и заинтересовани страни по отношение разработването, прилагането, мониторинга и оценката на добри практики и иновативни подходи;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Изграждане на и/или включване в партньорски мрежи, туининг (побратимяване);</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Съвместно или координирано провеждане на социални експерименти чрез адаптиране и/или валидиране на иновативни модели, практики, услуги, продукти и помощни системи от други държави.</w:t>
      </w:r>
    </w:p>
    <w:p w:rsidR="00A730D0" w:rsidRPr="0004058C" w:rsidRDefault="00A730D0" w:rsidP="00A730D0">
      <w:pPr>
        <w:autoSpaceDE w:val="0"/>
        <w:autoSpaceDN w:val="0"/>
        <w:adjustRightInd w:val="0"/>
        <w:spacing w:after="120" w:line="240" w:lineRule="auto"/>
        <w:ind w:left="360"/>
        <w:jc w:val="both"/>
        <w:rPr>
          <w:rFonts w:ascii="Times New Roman" w:eastAsia="Times New Roman" w:hAnsi="Times New Roman" w:cs="Times New Roman"/>
          <w:sz w:val="24"/>
          <w:szCs w:val="20"/>
          <w:lang w:val="bg-BG"/>
        </w:rPr>
      </w:pPr>
    </w:p>
    <w:p w:rsidR="00A730D0" w:rsidRPr="0004058C" w:rsidRDefault="00A730D0" w:rsidP="00342584">
      <w:pPr>
        <w:pStyle w:val="Heading4"/>
      </w:pPr>
      <w:r w:rsidRPr="0004058C">
        <w:t xml:space="preserve">2.A.6.2. </w:t>
      </w:r>
      <w:r w:rsidR="00034D0B">
        <w:t>Ръководни</w:t>
      </w:r>
      <w:r w:rsidR="00034D0B" w:rsidRPr="0004058C">
        <w:t xml:space="preserve"> </w:t>
      </w:r>
      <w:r w:rsidRPr="0004058C">
        <w:t>принципи за избора на операции (чл. 96 (2) (</w:t>
      </w:r>
      <w:r w:rsidR="009715FA">
        <w:t>б</w:t>
      </w:r>
      <w:r w:rsidRPr="0004058C">
        <w:t>) (iii) от РЕГЛАМЕНТ (</w:t>
      </w:r>
      <w:r w:rsidR="008D0DB2" w:rsidRPr="0004058C">
        <w:t>ЕС</w:t>
      </w:r>
      <w:r w:rsidRPr="0004058C">
        <w:t xml:space="preserve">) </w:t>
      </w:r>
      <w:r w:rsidR="007C6289" w:rsidRPr="0004058C">
        <w:t xml:space="preserve">№ </w:t>
      </w:r>
      <w:r w:rsidRPr="0004058C">
        <w:t>1303/2013):</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При разработването и избора на операции ще бъдат следвани следните </w:t>
      </w:r>
      <w:r w:rsidR="00034D0B">
        <w:rPr>
          <w:rFonts w:ascii="Times New Roman" w:eastAsia="Times New Roman" w:hAnsi="Times New Roman" w:cs="Times New Roman"/>
          <w:sz w:val="24"/>
          <w:szCs w:val="24"/>
          <w:lang w:val="bg-BG"/>
        </w:rPr>
        <w:t>ръководни</w:t>
      </w:r>
      <w:r w:rsidR="00034D0B"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принципи:</w:t>
      </w:r>
    </w:p>
    <w:p w:rsidR="00A730D0" w:rsidRPr="009166F2" w:rsidRDefault="00A730D0" w:rsidP="009166F2">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7A126D">
        <w:rPr>
          <w:rFonts w:ascii="Times New Roman" w:eastAsia="Times New Roman" w:hAnsi="Times New Roman" w:cs="Times New Roman"/>
          <w:b/>
          <w:sz w:val="24"/>
          <w:szCs w:val="24"/>
          <w:lang w:val="bg-BG"/>
        </w:rPr>
        <w:t>Съответствие със специфичните цели на програмата и релевантните национални и европейски стратегически документи</w:t>
      </w:r>
    </w:p>
    <w:p w:rsidR="00A730D0" w:rsidRPr="009166F2" w:rsidRDefault="00A730D0" w:rsidP="009166F2">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7A126D">
        <w:rPr>
          <w:rFonts w:ascii="Times New Roman" w:eastAsia="Times New Roman" w:hAnsi="Times New Roman" w:cs="Times New Roman"/>
          <w:sz w:val="24"/>
          <w:szCs w:val="24"/>
          <w:lang w:val="bg-BG"/>
        </w:rPr>
        <w:t xml:space="preserve">Избраните операции ще са в съответствие както със специфичните цели на програмата, така и с идентифицираните приоритети в съответните стратегически документи на европейско и национално ниво.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Финансиране, основано на нуждите.</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 xml:space="preserve"> </w:t>
      </w:r>
      <w:r w:rsidRPr="0004058C">
        <w:rPr>
          <w:rFonts w:ascii="Times New Roman" w:eastAsia="Times New Roman" w:hAnsi="Times New Roman" w:cs="Times New Roman"/>
          <w:sz w:val="24"/>
          <w:szCs w:val="24"/>
          <w:lang w:val="bg-BG"/>
        </w:rPr>
        <w:t xml:space="preserve">Избраните операции ще отговарят на идентифицираните в социално-икономическия анализ нужди на целевите групи, както и на нуждите на отделни територии. </w:t>
      </w:r>
    </w:p>
    <w:p w:rsidR="00A730D0" w:rsidRPr="0004058C" w:rsidRDefault="00A730D0" w:rsidP="00A730D0">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rPr>
        <w:t>Спазване на принципите за добро финансово управление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При избора на операции трябва да се гарантира, че отпуснатите средства ще се разходват, спазвайки принципите за икономичност, ефективност и ефикасност. Инвестициите следва да допринасят за постигане на </w:t>
      </w:r>
      <w:r w:rsidR="0080591E">
        <w:rPr>
          <w:rFonts w:ascii="Times New Roman" w:eastAsia="Times New Roman" w:hAnsi="Times New Roman" w:cs="Times New Roman"/>
          <w:sz w:val="24"/>
          <w:szCs w:val="20"/>
          <w:lang w:val="bg-BG"/>
        </w:rPr>
        <w:t>показател</w:t>
      </w:r>
      <w:r w:rsidRPr="0004058C">
        <w:rPr>
          <w:rFonts w:ascii="Times New Roman" w:eastAsia="Times New Roman" w:hAnsi="Times New Roman" w:cs="Times New Roman"/>
          <w:sz w:val="24"/>
          <w:szCs w:val="20"/>
          <w:lang w:val="bg-BG"/>
        </w:rPr>
        <w:t xml:space="preserve">ите на програмата. В същото време ще се търси връзка между заложените в проекта цели, планираните за изпълнение дейности и очаквани резултати, както и връзка между резултата и размера на разходите, необходими за постигането му.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Координация, допълняемост и синергия</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ще бъде търсена максимална координация, допълняемост и синергия с други програми и инструменти, финансирани както със средства от ЕС, държавния бюджет и други донорски програми. С цел постигане на устойчива заетост могат да бъдат подкрепени междусекторни и регионално насочени инициативи.</w:t>
      </w:r>
    </w:p>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0"/>
          <w:lang w:val="bg-BG"/>
        </w:rPr>
        <w:t>Устойчивост на инвестициите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трябва да се гарантира осигуряване на устойчивост на постигнатите резултати и след приключване изпълнението на проекта.</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 xml:space="preserve">Принцип на партньорство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Принципът за партньорство е основополагащ за тази приоритетна ос. </w:t>
      </w:r>
      <w:r w:rsidRPr="0004058C">
        <w:rPr>
          <w:rFonts w:ascii="Times New Roman" w:eastAsia="Times New Roman" w:hAnsi="Times New Roman" w:cs="Times New Roman"/>
          <w:sz w:val="24"/>
          <w:szCs w:val="24"/>
          <w:lang w:val="bg-BG" w:eastAsia="bg-BG"/>
        </w:rPr>
        <w:t xml:space="preserve">Проектите, финансирани в рамките на приоритетна ос 4 ще бъдат изпълнявани в партньорство с минимум още една държава-членка на ЕС. Партньорството цели обмен и внедряване на иновативни подходи. То ще допринесе, от една страна, за повишаване на капацитета на бенефициентите в разработването на политики и в работата им с целевите групи и, от друга, за усъвършенстване и осъвременяване на подходите в работата с уязвимите групи на пазара на труда.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4"/>
          <w:lang w:val="bg-BG"/>
        </w:rPr>
        <w:t>Прозрачността ще бъде</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засилена от следните задължителни елементи в проектите, финансирани по приоритетна ос 4</w:t>
      </w:r>
      <w:r w:rsidRPr="0004058C">
        <w:rPr>
          <w:rFonts w:ascii="Times New Roman" w:eastAsia="Times New Roman" w:hAnsi="Times New Roman" w:cs="Times New Roman"/>
          <w:sz w:val="24"/>
          <w:szCs w:val="24"/>
          <w:lang w:val="bg-BG" w:eastAsia="bg-BG"/>
        </w:rPr>
        <w:t>: всеки проект ще трябва да съдържа дейности за оценка на постигнатите резултати и дейности за разпространение на тези резултати – както положителни, така и негативни.</w:t>
      </w:r>
    </w:p>
    <w:p w:rsidR="007A126D" w:rsidRDefault="007A126D"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Иновативност</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mallCaps/>
          <w:sz w:val="24"/>
          <w:szCs w:val="24"/>
          <w:lang w:val="bg-BG"/>
        </w:rPr>
      </w:pPr>
      <w:r w:rsidRPr="0004058C">
        <w:rPr>
          <w:rFonts w:ascii="Times New Roman" w:eastAsia="Times New Roman" w:hAnsi="Times New Roman" w:cs="Times New Roman"/>
          <w:sz w:val="24"/>
          <w:szCs w:val="24"/>
          <w:lang w:val="bg-BG"/>
        </w:rPr>
        <w:t>В рамките на тази ос ще се подкрепят мерки, които задължително имат иновативен елемент. В</w:t>
      </w:r>
      <w:r w:rsidRPr="0004058C">
        <w:rPr>
          <w:rFonts w:ascii="Times New Roman" w:eastAsia="Times New Roman" w:hAnsi="Times New Roman" w:cs="Times New Roman"/>
          <w:sz w:val="24"/>
          <w:szCs w:val="24"/>
          <w:lang w:val="bg-BG" w:eastAsia="bg-BG"/>
        </w:rPr>
        <w:t>секи финансиран проект по настоящата приоритетна ос ще следва да допринася за социалните иновации, т.е. да съдържа иновативен елемент.</w:t>
      </w:r>
    </w:p>
    <w:p w:rsidR="00A730D0" w:rsidRPr="0004058C" w:rsidRDefault="00A730D0" w:rsidP="00342584">
      <w:pPr>
        <w:pStyle w:val="Heading4"/>
      </w:pPr>
      <w:r w:rsidRPr="0004058C">
        <w:t>2.A.6.3. Планирано използване на финансови инструменти (чл. 96 (2) (</w:t>
      </w:r>
      <w:r w:rsidR="009715FA">
        <w:t>б</w:t>
      </w:r>
      <w:r w:rsidRPr="0004058C">
        <w:t xml:space="preserve">) (iii) от РЕГЛАМЕНТ (EС) </w:t>
      </w:r>
      <w:r w:rsidR="007C6289" w:rsidRPr="0004058C">
        <w:t xml:space="preserve">№ </w:t>
      </w:r>
      <w:r w:rsidRPr="0004058C">
        <w:t>1303/2013):</w:t>
      </w:r>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sz w:val="24"/>
          <w:szCs w:val="24"/>
          <w:lang w:val="bg-BG"/>
        </w:rPr>
      </w:pPr>
      <w:bookmarkStart w:id="212" w:name="_Toc407104322"/>
      <w:bookmarkStart w:id="213" w:name="_Toc407104479"/>
      <w:r w:rsidRPr="0004058C">
        <w:rPr>
          <w:rFonts w:ascii="Times New (W1)" w:eastAsia="Times New Roman" w:hAnsi="Times New (W1)" w:cs="Times New Roman"/>
          <w:sz w:val="24"/>
          <w:szCs w:val="24"/>
          <w:lang w:val="bg-BG"/>
        </w:rPr>
        <w:t>Не е приложимо</w:t>
      </w:r>
      <w:bookmarkEnd w:id="212"/>
      <w:bookmarkEnd w:id="213"/>
    </w:p>
    <w:p w:rsidR="00A730D0" w:rsidRPr="0004058C" w:rsidRDefault="00A730D0" w:rsidP="00342584">
      <w:pPr>
        <w:pStyle w:val="Heading4"/>
      </w:pPr>
      <w:r w:rsidRPr="0004058C">
        <w:t>2.A.6.4. Планирано използване на големи проекти (чл. 96 (2) (</w:t>
      </w:r>
      <w:r w:rsidR="009715FA">
        <w:t>б</w:t>
      </w:r>
      <w:r w:rsidRPr="0004058C">
        <w:t xml:space="preserve">) (iii) от РЕГЛАМЕНТ (EС) </w:t>
      </w:r>
      <w:r w:rsidR="007C6289" w:rsidRPr="0004058C">
        <w:t xml:space="preserve">№ </w:t>
      </w:r>
      <w:r w:rsidRPr="0004058C">
        <w:t>1303/2013):</w:t>
      </w:r>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b/>
          <w:smallCaps/>
          <w:sz w:val="24"/>
          <w:szCs w:val="24"/>
          <w:lang w:val="bg-BG"/>
        </w:rPr>
      </w:pPr>
      <w:bookmarkStart w:id="214" w:name="_Toc407104323"/>
      <w:bookmarkStart w:id="215" w:name="_Toc407104480"/>
      <w:r w:rsidRPr="0004058C">
        <w:rPr>
          <w:rFonts w:ascii="Times New (W1)" w:eastAsia="Times New Roman" w:hAnsi="Times New (W1)" w:cs="Times New Roman"/>
          <w:sz w:val="24"/>
          <w:szCs w:val="24"/>
          <w:lang w:val="bg-BG"/>
        </w:rPr>
        <w:t>Не е приложимо</w:t>
      </w:r>
      <w:bookmarkEnd w:id="214"/>
      <w:bookmarkEnd w:id="215"/>
    </w:p>
    <w:p w:rsidR="00A730D0" w:rsidRPr="0004058C" w:rsidRDefault="00A730D0" w:rsidP="00342584">
      <w:pPr>
        <w:pStyle w:val="Heading4"/>
      </w:pPr>
      <w:r w:rsidRPr="0004058C">
        <w:t>2.A.6.5. показатели за изпълнението (по инвестиционен приоритет и</w:t>
      </w:r>
      <w:r w:rsidR="004936C3">
        <w:t xml:space="preserve"> </w:t>
      </w:r>
      <w:r w:rsidRPr="0004058C">
        <w:t>когато е целесъобразно по категория региони (чл. 96 (2) (б) (iii) от РЕГЛАМЕНТ (</w:t>
      </w:r>
      <w:r w:rsidR="00E41069" w:rsidRPr="0004058C">
        <w:t>ЕС</w:t>
      </w:r>
      <w:r w:rsidRPr="0004058C">
        <w:t>) № 1303/2013):</w:t>
      </w:r>
    </w:p>
    <w:p w:rsidR="00A730D0" w:rsidRPr="0004058C" w:rsidRDefault="00A730D0" w:rsidP="00342584">
      <w:pPr>
        <w:pStyle w:val="Heading6"/>
      </w:pPr>
      <w:r w:rsidRPr="00342584">
        <w:rPr>
          <w:u w:val="single"/>
        </w:rPr>
        <w:t>Таблица 5</w:t>
      </w:r>
      <w:r w:rsidRPr="0004058C">
        <w:t>: Общи и специфични за програмата показатели за изпълнението (по инвестиционни приоритети, разпределени по категория региони за ЕСФ и когато е уместно – за ЕФРР)</w:t>
      </w:r>
    </w:p>
    <w:tbl>
      <w:tblPr>
        <w:tblW w:w="488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6"/>
        <w:gridCol w:w="1845"/>
        <w:gridCol w:w="743"/>
        <w:gridCol w:w="712"/>
        <w:gridCol w:w="1129"/>
        <w:gridCol w:w="566"/>
        <w:gridCol w:w="568"/>
        <w:gridCol w:w="998"/>
        <w:gridCol w:w="850"/>
        <w:gridCol w:w="989"/>
      </w:tblGrid>
      <w:tr w:rsidR="00A730D0" w:rsidRPr="0004058C" w:rsidTr="00522F4D">
        <w:trPr>
          <w:trHeight w:val="630"/>
        </w:trPr>
        <w:tc>
          <w:tcPr>
            <w:tcW w:w="372" w:type="pct"/>
            <w:vMerge w:val="restart"/>
          </w:tcPr>
          <w:p w:rsidR="00A730D0" w:rsidRPr="0004058C" w:rsidRDefault="00A730D0" w:rsidP="00A730D0">
            <w:pPr>
              <w:spacing w:after="120" w:line="240" w:lineRule="auto"/>
              <w:ind w:left="283" w:hanging="283"/>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ID</w:t>
            </w:r>
          </w:p>
        </w:tc>
        <w:tc>
          <w:tcPr>
            <w:tcW w:w="1016" w:type="pct"/>
            <w:vMerge w:val="restart"/>
          </w:tcPr>
          <w:p w:rsidR="00A730D0" w:rsidRPr="0004058C" w:rsidRDefault="0080591E" w:rsidP="002F723E">
            <w:pPr>
              <w:spacing w:after="120" w:line="240" w:lineRule="auto"/>
              <w:ind w:left="283" w:hanging="283"/>
              <w:jc w:val="center"/>
              <w:rPr>
                <w:rFonts w:ascii="Times New Roman" w:eastAsia="Times New Roman" w:hAnsi="Times New Roman" w:cs="Times New Roman"/>
                <w:b/>
                <w:sz w:val="18"/>
                <w:szCs w:val="18"/>
                <w:lang w:val="bg-BG"/>
              </w:rPr>
            </w:pPr>
            <w:r>
              <w:rPr>
                <w:rFonts w:ascii="Times New Roman" w:eastAsia="Times New Roman" w:hAnsi="Times New Roman" w:cs="Times New Roman"/>
                <w:b/>
                <w:sz w:val="18"/>
                <w:szCs w:val="18"/>
                <w:lang w:val="bg-BG"/>
              </w:rPr>
              <w:t>Показател</w:t>
            </w:r>
            <w:r w:rsidR="00A730D0" w:rsidRPr="0004058C">
              <w:rPr>
                <w:rFonts w:ascii="Times New Roman" w:eastAsia="Times New Roman" w:hAnsi="Times New Roman" w:cs="Times New Roman"/>
                <w:b/>
                <w:sz w:val="18"/>
                <w:szCs w:val="18"/>
                <w:lang w:val="bg-BG"/>
              </w:rPr>
              <w:t xml:space="preserve"> </w:t>
            </w:r>
          </w:p>
        </w:tc>
        <w:tc>
          <w:tcPr>
            <w:tcW w:w="409"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Мерна единица</w:t>
            </w:r>
          </w:p>
        </w:tc>
        <w:tc>
          <w:tcPr>
            <w:tcW w:w="392"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Фонд</w:t>
            </w:r>
          </w:p>
        </w:tc>
        <w:tc>
          <w:tcPr>
            <w:tcW w:w="622"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Категория регион</w:t>
            </w:r>
          </w:p>
        </w:tc>
        <w:tc>
          <w:tcPr>
            <w:tcW w:w="1175" w:type="pct"/>
            <w:gridSpan w:val="3"/>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Целева стойност</w:t>
            </w:r>
          </w:p>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(2023)</w:t>
            </w:r>
          </w:p>
        </w:tc>
        <w:tc>
          <w:tcPr>
            <w:tcW w:w="468"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Източник на данни</w:t>
            </w:r>
          </w:p>
        </w:tc>
        <w:tc>
          <w:tcPr>
            <w:tcW w:w="545"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Честота на отчитане</w:t>
            </w:r>
          </w:p>
        </w:tc>
      </w:tr>
      <w:tr w:rsidR="00A730D0" w:rsidRPr="0004058C" w:rsidTr="00522F4D">
        <w:trPr>
          <w:trHeight w:val="482"/>
        </w:trPr>
        <w:tc>
          <w:tcPr>
            <w:tcW w:w="372"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18"/>
                <w:szCs w:val="18"/>
                <w:lang w:val="bg-BG"/>
              </w:rPr>
            </w:pPr>
          </w:p>
        </w:tc>
        <w:tc>
          <w:tcPr>
            <w:tcW w:w="1016"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18"/>
                <w:szCs w:val="18"/>
                <w:lang w:val="bg-BG"/>
              </w:rPr>
            </w:pPr>
          </w:p>
        </w:tc>
        <w:tc>
          <w:tcPr>
            <w:tcW w:w="409" w:type="pct"/>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392" w:type="pct"/>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622" w:type="pct"/>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312"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М</w:t>
            </w:r>
          </w:p>
        </w:tc>
        <w:tc>
          <w:tcPr>
            <w:tcW w:w="313"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Ж</w:t>
            </w:r>
          </w:p>
        </w:tc>
        <w:tc>
          <w:tcPr>
            <w:tcW w:w="549"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Общо</w:t>
            </w:r>
          </w:p>
        </w:tc>
        <w:tc>
          <w:tcPr>
            <w:tcW w:w="468" w:type="pct"/>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545" w:type="pct"/>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r>
      <w:tr w:rsidR="00A730D0" w:rsidRPr="0004058C" w:rsidTr="009166F2">
        <w:trPr>
          <w:trHeight w:val="370"/>
        </w:trPr>
        <w:tc>
          <w:tcPr>
            <w:tcW w:w="372" w:type="pct"/>
            <w:vAlign w:val="center"/>
          </w:tcPr>
          <w:p w:rsidR="00A730D0" w:rsidRPr="0004058C" w:rsidRDefault="00A730D0" w:rsidP="009166F2">
            <w:pPr>
              <w:spacing w:after="120" w:line="240" w:lineRule="auto"/>
              <w:jc w:val="center"/>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СЦ</w:t>
            </w:r>
          </w:p>
        </w:tc>
        <w:tc>
          <w:tcPr>
            <w:tcW w:w="1016" w:type="pct"/>
          </w:tcPr>
          <w:p w:rsidR="00A730D0" w:rsidRPr="0004058C" w:rsidRDefault="00A730D0" w:rsidP="009166F2">
            <w:pPr>
              <w:snapToGrid w:val="0"/>
              <w:spacing w:after="120" w:line="240" w:lineRule="auto"/>
              <w:jc w:val="both"/>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 xml:space="preserve">Идентифицирани иновативни практики </w:t>
            </w:r>
          </w:p>
        </w:tc>
        <w:tc>
          <w:tcPr>
            <w:tcW w:w="409" w:type="pct"/>
            <w:vAlign w:val="center"/>
          </w:tcPr>
          <w:p w:rsidR="00A730D0" w:rsidRPr="0004058C" w:rsidRDefault="00A730D0" w:rsidP="009166F2">
            <w:pPr>
              <w:snapToGrid w:val="0"/>
              <w:spacing w:after="0" w:line="240" w:lineRule="auto"/>
              <w:ind w:left="69" w:hanging="69"/>
              <w:jc w:val="center"/>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Брой</w:t>
            </w:r>
          </w:p>
        </w:tc>
        <w:tc>
          <w:tcPr>
            <w:tcW w:w="392" w:type="pct"/>
            <w:vAlign w:val="center"/>
          </w:tcPr>
          <w:p w:rsidR="00A730D0" w:rsidRPr="0004058C" w:rsidRDefault="00A730D0" w:rsidP="009166F2">
            <w:pPr>
              <w:spacing w:after="120" w:line="240" w:lineRule="auto"/>
              <w:ind w:left="69" w:hanging="69"/>
              <w:jc w:val="center"/>
              <w:rPr>
                <w:rFonts w:ascii="Times New Roman" w:eastAsia="Times New Roman" w:hAnsi="Times New Roman" w:cs="Times New Roman"/>
                <w:i/>
                <w:sz w:val="18"/>
                <w:szCs w:val="18"/>
                <w:lang w:val="bg-BG"/>
              </w:rPr>
            </w:pPr>
            <w:r w:rsidRPr="0004058C">
              <w:rPr>
                <w:rFonts w:ascii="Times New Roman" w:eastAsia="Times New Roman" w:hAnsi="Times New Roman" w:cs="Times New Roman"/>
                <w:i/>
                <w:sz w:val="18"/>
                <w:szCs w:val="18"/>
                <w:lang w:val="bg-BG"/>
              </w:rPr>
              <w:t>ЕСФ</w:t>
            </w:r>
          </w:p>
        </w:tc>
        <w:tc>
          <w:tcPr>
            <w:tcW w:w="622" w:type="pct"/>
            <w:vAlign w:val="center"/>
          </w:tcPr>
          <w:p w:rsidR="00A730D0" w:rsidRPr="0004058C" w:rsidRDefault="00A730D0" w:rsidP="007A126D">
            <w:pPr>
              <w:spacing w:after="120" w:line="240" w:lineRule="auto"/>
              <w:ind w:left="69" w:hanging="69"/>
              <w:jc w:val="center"/>
              <w:rPr>
                <w:rFonts w:ascii="Times New Roman" w:eastAsia="Times New Roman" w:hAnsi="Times New Roman" w:cs="Times New Roman"/>
                <w:i/>
                <w:sz w:val="18"/>
                <w:szCs w:val="18"/>
                <w:lang w:val="bg-BG"/>
              </w:rPr>
            </w:pPr>
            <w:r w:rsidRPr="0004058C">
              <w:rPr>
                <w:rFonts w:ascii="Times New Roman" w:eastAsia="Times New Roman" w:hAnsi="Times New Roman" w:cs="Times New Roman"/>
                <w:i/>
                <w:sz w:val="18"/>
                <w:szCs w:val="18"/>
                <w:lang w:val="bg-BG"/>
              </w:rPr>
              <w:t>По-слабо развити</w:t>
            </w:r>
          </w:p>
        </w:tc>
        <w:tc>
          <w:tcPr>
            <w:tcW w:w="312"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8"/>
                <w:szCs w:val="18"/>
                <w:lang w:val="bg-BG"/>
              </w:rPr>
            </w:pPr>
          </w:p>
        </w:tc>
        <w:tc>
          <w:tcPr>
            <w:tcW w:w="313"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8"/>
                <w:szCs w:val="18"/>
                <w:lang w:val="bg-BG"/>
              </w:rPr>
            </w:pPr>
          </w:p>
        </w:tc>
        <w:tc>
          <w:tcPr>
            <w:tcW w:w="549" w:type="pct"/>
            <w:vAlign w:val="center"/>
          </w:tcPr>
          <w:p w:rsidR="00A730D0" w:rsidRPr="0004058C" w:rsidRDefault="00A730D0" w:rsidP="009166F2">
            <w:pPr>
              <w:spacing w:after="240" w:line="240" w:lineRule="auto"/>
              <w:ind w:left="240" w:hanging="240"/>
              <w:jc w:val="center"/>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11</w:t>
            </w:r>
          </w:p>
        </w:tc>
        <w:tc>
          <w:tcPr>
            <w:tcW w:w="468" w:type="pct"/>
            <w:vAlign w:val="center"/>
          </w:tcPr>
          <w:p w:rsidR="00A730D0" w:rsidRPr="0004058C" w:rsidRDefault="00A730D0" w:rsidP="007A126D">
            <w:pPr>
              <w:snapToGrid w:val="0"/>
              <w:spacing w:after="120" w:line="240" w:lineRule="auto"/>
              <w:ind w:left="240" w:hanging="240"/>
              <w:jc w:val="center"/>
              <w:rPr>
                <w:rFonts w:ascii="Times New Roman" w:eastAsia="Times New Roman" w:hAnsi="Times New Roman" w:cs="Times New Roman"/>
                <w:i/>
                <w:sz w:val="18"/>
                <w:szCs w:val="18"/>
                <w:lang w:val="bg-BG"/>
              </w:rPr>
            </w:pPr>
            <w:r w:rsidRPr="0004058C">
              <w:rPr>
                <w:rFonts w:ascii="Times New Roman" w:eastAsia="Times New Roman" w:hAnsi="Times New Roman" w:cs="Times New Roman"/>
                <w:i/>
                <w:sz w:val="18"/>
                <w:szCs w:val="18"/>
                <w:lang w:val="bg-BG"/>
              </w:rPr>
              <w:t>УО</w:t>
            </w:r>
          </w:p>
        </w:tc>
        <w:tc>
          <w:tcPr>
            <w:tcW w:w="545" w:type="pct"/>
            <w:vAlign w:val="center"/>
          </w:tcPr>
          <w:p w:rsidR="00A730D0" w:rsidRPr="0004058C" w:rsidRDefault="00A730D0" w:rsidP="007A126D">
            <w:pPr>
              <w:snapToGrid w:val="0"/>
              <w:spacing w:after="120" w:line="240" w:lineRule="auto"/>
              <w:ind w:left="240" w:hanging="240"/>
              <w:jc w:val="center"/>
              <w:rPr>
                <w:rFonts w:ascii="Times New Roman" w:eastAsia="Times New Roman" w:hAnsi="Times New Roman" w:cs="Times New Roman"/>
                <w:i/>
                <w:sz w:val="18"/>
                <w:szCs w:val="18"/>
                <w:lang w:val="bg-BG"/>
              </w:rPr>
            </w:pPr>
            <w:r w:rsidRPr="0004058C">
              <w:rPr>
                <w:rFonts w:ascii="Times New Roman" w:eastAsia="Times New Roman" w:hAnsi="Times New Roman" w:cs="Times New Roman"/>
                <w:i/>
                <w:sz w:val="18"/>
                <w:szCs w:val="18"/>
                <w:lang w:val="bg-BG"/>
              </w:rPr>
              <w:t>Годишно</w:t>
            </w:r>
          </w:p>
        </w:tc>
      </w:tr>
    </w:tbl>
    <w:p w:rsidR="00143394" w:rsidRDefault="00143394" w:rsidP="00A730D0">
      <w:pPr>
        <w:spacing w:after="120" w:line="240" w:lineRule="auto"/>
        <w:jc w:val="both"/>
        <w:rPr>
          <w:rFonts w:ascii="Times New Roman" w:eastAsia="Times New Roman" w:hAnsi="Times New Roman" w:cs="Times New Roman"/>
          <w:b/>
          <w:i/>
          <w:color w:val="C00000"/>
          <w:sz w:val="26"/>
          <w:szCs w:val="26"/>
          <w:u w:val="single"/>
          <w:lang w:val="bg-BG"/>
        </w:rPr>
      </w:pPr>
    </w:p>
    <w:p w:rsidR="00A730D0" w:rsidRPr="0004058C" w:rsidRDefault="00A730D0" w:rsidP="00342584">
      <w:pPr>
        <w:pStyle w:val="Heading3"/>
      </w:pPr>
      <w:bookmarkStart w:id="216" w:name="_Toc407104481"/>
      <w:r w:rsidRPr="0004058C">
        <w:t>Тематична цел 8:</w:t>
      </w:r>
      <w:bookmarkEnd w:id="216"/>
    </w:p>
    <w:p w:rsidR="00A730D0" w:rsidRPr="0004058C" w:rsidRDefault="00A730D0" w:rsidP="00342584">
      <w:pPr>
        <w:pStyle w:val="Heading3"/>
        <w:rPr>
          <w:lang w:eastAsia="ar-SA"/>
        </w:rPr>
      </w:pPr>
      <w:bookmarkStart w:id="217" w:name="_Toc407104482"/>
      <w:r w:rsidRPr="0004058C">
        <w:rPr>
          <w:lang w:eastAsia="ar-SA"/>
        </w:rPr>
        <w:t>Инвестиционен приоритет 3:</w:t>
      </w:r>
      <w:r w:rsidRPr="009166F2">
        <w:rPr>
          <w:lang w:eastAsia="ar-SA"/>
        </w:rPr>
        <w:t xml:space="preserve"> </w:t>
      </w:r>
      <w:r w:rsidRPr="0004058C">
        <w:rPr>
          <w:lang w:eastAsia="ar-SA"/>
        </w:rPr>
        <w:t>Модернизиране на институциите на пазара на труда, като публични и частни служби по заетостта и повишаване на адекватността спрямо потребностите на пазара на труда, включително чрез действия за повишаване на транснационалната мобилност на работната сила, както и чрез схеми за мобилност и по-добро сътрудничество между институциите и съответните заинтересовани страни</w:t>
      </w:r>
      <w:bookmarkEnd w:id="217"/>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Bold" w:eastAsia="Times New Roman" w:hAnsi="Times New Roman Bold" w:cs="Times New Roman" w:hint="eastAsia"/>
          <w:b/>
          <w:sz w:val="24"/>
          <w:szCs w:val="20"/>
          <w:u w:val="single"/>
          <w:lang w:val="bg-BG"/>
        </w:rPr>
        <w:t>Специфична</w:t>
      </w:r>
      <w:r w:rsidRPr="0004058C">
        <w:rPr>
          <w:rFonts w:ascii="Times New Roman Bold" w:eastAsia="Times New Roman" w:hAnsi="Times New Roman Bold" w:cs="Times New Roman"/>
          <w:b/>
          <w:sz w:val="24"/>
          <w:szCs w:val="20"/>
          <w:u w:val="single"/>
          <w:lang w:val="bg-BG"/>
        </w:rPr>
        <w:t xml:space="preserve"> </w:t>
      </w:r>
      <w:r w:rsidRPr="0004058C">
        <w:rPr>
          <w:rFonts w:ascii="Times New Roman Bold" w:eastAsia="Times New Roman" w:hAnsi="Times New Roman Bold" w:cs="Times New Roman" w:hint="eastAsia"/>
          <w:b/>
          <w:sz w:val="24"/>
          <w:szCs w:val="20"/>
          <w:u w:val="single"/>
          <w:lang w:val="bg-BG"/>
        </w:rPr>
        <w:t>цел</w:t>
      </w:r>
      <w:r w:rsidRPr="0004058C">
        <w:rPr>
          <w:rFonts w:ascii="Times New Roman" w:eastAsia="Times New Roman" w:hAnsi="Times New Roman" w:cs="Times New Roman"/>
          <w:b/>
          <w:sz w:val="24"/>
          <w:szCs w:val="20"/>
          <w:lang w:val="bg-BG"/>
        </w:rPr>
        <w:t xml:space="preserve">: Насърчаване на транснационалното сътрудничество по отношение на подобряване на процесите по формулирането и изпълнението на политиките и активните мерки на пазара на труда </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Съгласно чл. 10 на Регламент 1304/2013 г. и през програмния период 2014-2020 г. ЕСФ ще продължи да подкрепя мерки по транснационално сътрудничество, в областите</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попадащи в обхвата на оперативната програма.</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Заложените мерки под тази специфична цел ще допринесат за насърчаване на международното сътрудничество, трансфера на добри практики и модели в областта на политиките на пазара на труда с цел оказването на подкрепа за МТСП за формулирането на политики и активни мерки на пазара на труда, адекватни на актуалните нужди на работодателите, от една страна, и развитието и укрепването на капацитета на Агенцията по заетостта като публична институция за предоставяне на тези услуги и повишаване ефективността на нейната работа, от друга.</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резултат на изпълняваните интервенции ще се направи крачка към</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изграждане на формални и неформални мрежи в рамките на ЕС за развитие на алтернативни перспективи, за идентифициране и осъществяване на приоритети и действия, за намиране на общи решения на общи проблеми, за обмяна на идеи чрез съвместно разработване, изпълнение и финансиране на проекти, при които може да се очаква добавена стойност. Придобиването на нови знания и умения ще допринесе да се адресира необходимостта от предоставяне на по-ефикасни услуги за търсещите работа, с конкретен акцент върху някои от уязвими групи на пазара на труда</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като например младежите NEETs (особено неактивните), ромите, продължително безработните,</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нискоквалифицираните и възрастните работници. Ще се</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подобри работата на обществените услуги по заетост и ще</w:t>
      </w:r>
      <w:r w:rsidR="00E41069" w:rsidRPr="0004058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се </w:t>
      </w:r>
      <w:r w:rsidRPr="0004058C">
        <w:rPr>
          <w:rFonts w:ascii="Times New Roman" w:eastAsia="Times New Roman" w:hAnsi="Times New Roman" w:cs="Times New Roman"/>
          <w:bCs/>
          <w:sz w:val="24"/>
          <w:szCs w:val="20"/>
          <w:lang w:val="bg-BG"/>
        </w:rPr>
        <w:t>подобри вътрешната организация и ефективността на работните процеси.</w:t>
      </w:r>
      <w:r w:rsidRPr="0004058C">
        <w:rPr>
          <w:rFonts w:ascii="Times New Roman" w:eastAsia="Times New Roman" w:hAnsi="Times New Roman" w:cs="Times New Roman"/>
          <w:sz w:val="24"/>
          <w:szCs w:val="20"/>
          <w:lang w:val="bg-BG"/>
        </w:rPr>
        <w:t xml:space="preserve"> </w:t>
      </w:r>
    </w:p>
    <w:p w:rsidR="00A730D0" w:rsidRPr="0004058C" w:rsidRDefault="00A730D0" w:rsidP="00342584">
      <w:pPr>
        <w:pStyle w:val="Heading6"/>
      </w:pPr>
      <w:r w:rsidRPr="00342584">
        <w:rPr>
          <w:u w:val="single"/>
        </w:rPr>
        <w:t>Таблица 4</w:t>
      </w:r>
      <w:r w:rsidRPr="0004058C">
        <w:t xml:space="preserve">: </w:t>
      </w:r>
      <w:r w:rsidR="00C527E7" w:rsidRPr="002F723E">
        <w:t>Общи показатели за резултатите, за които е определена целева стойност, и специфични за програмата показатели за резултатите, съответстващи на специфичната цел по инвестиционен приоритет</w:t>
      </w:r>
      <w:r w:rsidR="00254331">
        <w:t xml:space="preserve"> </w:t>
      </w:r>
      <w:r w:rsidRPr="0004058C">
        <w:t xml:space="preserve"> „Модернизиране на институциите на пазара на труда, като публични и частни служби по заетостта и повишаване на адекватността спрямо потребностите на пазара на труда, включително чрез действия за повишаване на транснационалната мобилност на работната сила, както и чрез схеми за мобилност и по-добро сътрудничество между институциите и съответните заинтересовани страни” (по </w:t>
      </w:r>
      <w:r w:rsidR="0080591E">
        <w:t>Категория региони</w:t>
      </w:r>
      <w:r w:rsidRPr="0004058C">
        <w:t>) (чл. 96(2)(</w:t>
      </w:r>
      <w:r w:rsidR="00E41069" w:rsidRPr="0004058C">
        <w:t>б</w:t>
      </w:r>
      <w:r w:rsidRPr="0004058C">
        <w:t>)(ii)</w:t>
      </w:r>
      <w:r w:rsidRPr="0004058C">
        <w:rPr>
          <w:smallCaps/>
        </w:rPr>
        <w:t xml:space="preserve"> от Регламент</w:t>
      </w:r>
      <w:r w:rsidR="00E41069" w:rsidRPr="0004058C">
        <w:rPr>
          <w:smallCaps/>
        </w:rPr>
        <w:t xml:space="preserve"> </w:t>
      </w:r>
      <w:r w:rsidRPr="0004058C">
        <w:rPr>
          <w:smallCaps/>
        </w:rPr>
        <w:t xml:space="preserve">(EС) </w:t>
      </w:r>
      <w:r w:rsidR="007C6289" w:rsidRPr="0004058C">
        <w:rPr>
          <w:smallCaps/>
        </w:rPr>
        <w:t xml:space="preserve">№ </w:t>
      </w:r>
      <w:r w:rsidRPr="0004058C">
        <w:rPr>
          <w:smallCaps/>
        </w:rPr>
        <w:t>1303/2013</w:t>
      </w:r>
      <w:r w:rsidRPr="0004058C">
        <w:t xml:space="preserve">) </w:t>
      </w:r>
    </w:p>
    <w:tbl>
      <w:tblPr>
        <w:tblW w:w="50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
        <w:gridCol w:w="1386"/>
        <w:gridCol w:w="947"/>
        <w:gridCol w:w="564"/>
        <w:gridCol w:w="609"/>
        <w:gridCol w:w="358"/>
        <w:gridCol w:w="317"/>
        <w:gridCol w:w="594"/>
        <w:gridCol w:w="773"/>
        <w:gridCol w:w="568"/>
        <w:gridCol w:w="358"/>
        <w:gridCol w:w="362"/>
        <w:gridCol w:w="504"/>
        <w:gridCol w:w="628"/>
        <w:gridCol w:w="943"/>
      </w:tblGrid>
      <w:tr w:rsidR="00A730D0" w:rsidRPr="0004058C" w:rsidTr="009547ED">
        <w:trPr>
          <w:trHeight w:val="623"/>
        </w:trPr>
        <w:tc>
          <w:tcPr>
            <w:tcW w:w="247"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Ид. Н.</w:t>
            </w:r>
          </w:p>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739" w:type="pct"/>
            <w:vMerge w:val="restart"/>
          </w:tcPr>
          <w:p w:rsidR="00A730D0" w:rsidRPr="0004058C" w:rsidRDefault="0080591E" w:rsidP="002F723E">
            <w:pPr>
              <w:tabs>
                <w:tab w:val="left" w:pos="720"/>
              </w:tabs>
              <w:spacing w:after="120" w:line="240" w:lineRule="auto"/>
              <w:jc w:val="center"/>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Показател</w:t>
            </w:r>
          </w:p>
        </w:tc>
        <w:tc>
          <w:tcPr>
            <w:tcW w:w="505" w:type="pct"/>
            <w:vMerge w:val="restart"/>
          </w:tcPr>
          <w:p w:rsidR="00A730D0" w:rsidRPr="0004058C" w:rsidRDefault="0080591E" w:rsidP="00A730D0">
            <w:pPr>
              <w:tabs>
                <w:tab w:val="left" w:pos="720"/>
              </w:tabs>
              <w:spacing w:after="120" w:line="240" w:lineRule="auto"/>
              <w:jc w:val="both"/>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Категория региони</w:t>
            </w:r>
          </w:p>
        </w:tc>
        <w:tc>
          <w:tcPr>
            <w:tcW w:w="301"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w:t>
            </w:r>
          </w:p>
        </w:tc>
        <w:tc>
          <w:tcPr>
            <w:tcW w:w="325" w:type="pct"/>
            <w:vMerge w:val="restart"/>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 xml:space="preserve">Общ </w:t>
            </w:r>
            <w:r w:rsidR="0080591E">
              <w:rPr>
                <w:rFonts w:ascii="Times New Roman" w:eastAsia="Times New Roman" w:hAnsi="Times New Roman" w:cs="Times New Roman"/>
                <w:b/>
                <w:i/>
                <w:sz w:val="16"/>
                <w:szCs w:val="16"/>
                <w:lang w:val="bg-BG"/>
              </w:rPr>
              <w:t>показател</w:t>
            </w:r>
            <w:r w:rsidRPr="0004058C">
              <w:rPr>
                <w:rFonts w:ascii="Times New Roman" w:eastAsia="Times New Roman" w:hAnsi="Times New Roman" w:cs="Times New Roman"/>
                <w:b/>
                <w:i/>
                <w:sz w:val="16"/>
                <w:szCs w:val="16"/>
                <w:lang w:val="bg-BG"/>
              </w:rPr>
              <w:t xml:space="preserve"> за изпълнение</w:t>
            </w:r>
            <w:r w:rsidR="0080591E">
              <w:rPr>
                <w:rFonts w:ascii="Times New Roman" w:eastAsia="Times New Roman" w:hAnsi="Times New Roman" w:cs="Times New Roman"/>
                <w:b/>
                <w:i/>
                <w:sz w:val="16"/>
                <w:szCs w:val="16"/>
                <w:lang w:val="bg-BG"/>
              </w:rPr>
              <w:t>,</w:t>
            </w:r>
            <w:r w:rsidRPr="0004058C">
              <w:rPr>
                <w:rFonts w:ascii="Times New Roman" w:eastAsia="Times New Roman" w:hAnsi="Times New Roman" w:cs="Times New Roman"/>
                <w:b/>
                <w:i/>
                <w:sz w:val="16"/>
                <w:szCs w:val="16"/>
                <w:lang w:val="bg-BG"/>
              </w:rPr>
              <w:t xml:space="preserve"> използван за база</w:t>
            </w:r>
          </w:p>
        </w:tc>
        <w:tc>
          <w:tcPr>
            <w:tcW w:w="677" w:type="pct"/>
            <w:gridSpan w:val="3"/>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стойност</w:t>
            </w:r>
            <w:r w:rsidR="003A327C">
              <w:rPr>
                <w:rFonts w:ascii="Times New Roman" w:eastAsia="Times New Roman" w:hAnsi="Times New Roman" w:cs="Times New Roman"/>
                <w:b/>
                <w:i/>
                <w:sz w:val="16"/>
                <w:szCs w:val="16"/>
                <w:lang w:val="bg-BG"/>
              </w:rPr>
              <w:t xml:space="preserve"> </w:t>
            </w:r>
          </w:p>
        </w:tc>
        <w:tc>
          <w:tcPr>
            <w:tcW w:w="412"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 за базовата и целевата стойност</w:t>
            </w:r>
          </w:p>
        </w:tc>
        <w:tc>
          <w:tcPr>
            <w:tcW w:w="303"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година</w:t>
            </w:r>
          </w:p>
        </w:tc>
        <w:tc>
          <w:tcPr>
            <w:tcW w:w="653" w:type="pct"/>
            <w:gridSpan w:val="3"/>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Целева стойност</w:t>
            </w:r>
            <w:r w:rsidR="003A327C">
              <w:rPr>
                <w:rFonts w:ascii="Times New Roman" w:eastAsia="Times New Roman" w:hAnsi="Times New Roman" w:cs="Times New Roman"/>
                <w:b/>
                <w:i/>
                <w:sz w:val="16"/>
                <w:szCs w:val="16"/>
                <w:lang w:val="bg-BG"/>
              </w:rPr>
              <w:t xml:space="preserve"> </w:t>
            </w:r>
            <w:r w:rsidRPr="0004058C">
              <w:rPr>
                <w:rFonts w:ascii="Times New Roman" w:eastAsia="Times New Roman" w:hAnsi="Times New Roman" w:cs="Times New Roman"/>
                <w:b/>
                <w:i/>
                <w:sz w:val="16"/>
                <w:szCs w:val="16"/>
                <w:lang w:val="bg-BG"/>
              </w:rPr>
              <w:t xml:space="preserve">(2023) </w:t>
            </w:r>
          </w:p>
        </w:tc>
        <w:tc>
          <w:tcPr>
            <w:tcW w:w="335" w:type="pct"/>
            <w:vMerge w:val="restart"/>
          </w:tcPr>
          <w:p w:rsidR="00A730D0" w:rsidRPr="0004058C" w:rsidRDefault="0080591E" w:rsidP="00A730D0">
            <w:pPr>
              <w:tabs>
                <w:tab w:val="left" w:pos="720"/>
              </w:tabs>
              <w:spacing w:after="120" w:line="240" w:lineRule="auto"/>
              <w:jc w:val="both"/>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Източник на данните</w:t>
            </w:r>
          </w:p>
        </w:tc>
        <w:tc>
          <w:tcPr>
            <w:tcW w:w="503"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b/>
                <w:i/>
                <w:sz w:val="16"/>
                <w:szCs w:val="16"/>
                <w:lang w:val="bg-BG"/>
              </w:rPr>
              <w:t>Честота на отчитане</w:t>
            </w:r>
          </w:p>
        </w:tc>
      </w:tr>
      <w:tr w:rsidR="00A730D0" w:rsidRPr="0004058C" w:rsidTr="009547ED">
        <w:trPr>
          <w:trHeight w:val="622"/>
        </w:trPr>
        <w:tc>
          <w:tcPr>
            <w:tcW w:w="247"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739"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505"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01"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25" w:type="pct"/>
            <w:vMerge/>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p>
        </w:tc>
        <w:tc>
          <w:tcPr>
            <w:tcW w:w="191"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69"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317"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w:t>
            </w:r>
          </w:p>
        </w:tc>
        <w:tc>
          <w:tcPr>
            <w:tcW w:w="412"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03"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191"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93"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269" w:type="pct"/>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Общо</w:t>
            </w:r>
          </w:p>
        </w:tc>
        <w:tc>
          <w:tcPr>
            <w:tcW w:w="335" w:type="pct"/>
            <w:vMerge/>
          </w:tcPr>
          <w:p w:rsidR="00A730D0" w:rsidRPr="0004058C" w:rsidRDefault="00A730D0" w:rsidP="00A730D0">
            <w:pPr>
              <w:spacing w:after="120" w:line="240" w:lineRule="auto"/>
              <w:jc w:val="both"/>
              <w:rPr>
                <w:rFonts w:ascii="Times New Roman" w:eastAsia="Times New Roman" w:hAnsi="Times New Roman" w:cs="Times New Roman"/>
                <w:b/>
                <w:i/>
                <w:sz w:val="16"/>
                <w:szCs w:val="16"/>
                <w:lang w:val="bg-BG"/>
              </w:rPr>
            </w:pPr>
          </w:p>
        </w:tc>
        <w:tc>
          <w:tcPr>
            <w:tcW w:w="503"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sz w:val="16"/>
                <w:szCs w:val="16"/>
                <w:lang w:val="bg-BG"/>
              </w:rPr>
            </w:pPr>
          </w:p>
        </w:tc>
      </w:tr>
      <w:tr w:rsidR="00A730D0" w:rsidRPr="0004058C" w:rsidTr="009166F2">
        <w:trPr>
          <w:trHeight w:val="652"/>
        </w:trPr>
        <w:tc>
          <w:tcPr>
            <w:tcW w:w="247"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w:t>
            </w:r>
          </w:p>
        </w:tc>
        <w:tc>
          <w:tcPr>
            <w:tcW w:w="739" w:type="pct"/>
          </w:tcPr>
          <w:p w:rsidR="00A730D0" w:rsidRPr="0004058C" w:rsidRDefault="00A730D0" w:rsidP="009166F2">
            <w:pPr>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Трансферирани иновативни практики</w:t>
            </w:r>
          </w:p>
        </w:tc>
        <w:tc>
          <w:tcPr>
            <w:tcW w:w="505" w:type="pct"/>
            <w:vAlign w:val="center"/>
          </w:tcPr>
          <w:p w:rsidR="00A730D0" w:rsidRPr="0004058C" w:rsidRDefault="00A730D0" w:rsidP="007A126D">
            <w:pPr>
              <w:spacing w:after="120" w:line="240" w:lineRule="auto"/>
              <w:ind w:left="135" w:hanging="135"/>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01" w:type="pct"/>
            <w:vAlign w:val="center"/>
          </w:tcPr>
          <w:p w:rsidR="00A730D0" w:rsidRPr="0004058C" w:rsidRDefault="00A730D0"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25"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91"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69"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317" w:type="pct"/>
            <w:vAlign w:val="center"/>
          </w:tcPr>
          <w:p w:rsidR="00A730D0" w:rsidRPr="0004058C" w:rsidRDefault="00C83262"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w:t>
            </w:r>
            <w:r>
              <w:rPr>
                <w:rFonts w:ascii="Times New Roman" w:eastAsia="Times New Roman" w:hAnsi="Times New Roman" w:cs="Times New Roman"/>
                <w:i/>
                <w:sz w:val="16"/>
                <w:szCs w:val="16"/>
                <w:lang w:val="bg-BG"/>
              </w:rPr>
              <w:t>2</w:t>
            </w:r>
          </w:p>
        </w:tc>
        <w:tc>
          <w:tcPr>
            <w:tcW w:w="412" w:type="pct"/>
            <w:vAlign w:val="center"/>
          </w:tcPr>
          <w:p w:rsidR="00A730D0" w:rsidRPr="0004058C" w:rsidRDefault="00A730D0" w:rsidP="007A126D">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03"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2013</w:t>
            </w:r>
          </w:p>
        </w:tc>
        <w:tc>
          <w:tcPr>
            <w:tcW w:w="191"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93"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269"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19</w:t>
            </w:r>
          </w:p>
        </w:tc>
        <w:tc>
          <w:tcPr>
            <w:tcW w:w="335" w:type="pct"/>
            <w:vAlign w:val="center"/>
          </w:tcPr>
          <w:p w:rsidR="00A730D0" w:rsidRPr="0004058C" w:rsidRDefault="00A730D0" w:rsidP="007A126D">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503" w:type="pct"/>
            <w:vAlign w:val="center"/>
          </w:tcPr>
          <w:p w:rsidR="00A730D0" w:rsidRPr="0004058C" w:rsidRDefault="00A730D0" w:rsidP="00552BF4">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bl>
    <w:p w:rsidR="00A730D0" w:rsidRPr="0004058C" w:rsidRDefault="00A730D0" w:rsidP="00A730D0">
      <w:pPr>
        <w:tabs>
          <w:tab w:val="left" w:pos="720"/>
        </w:tabs>
        <w:spacing w:after="120" w:line="240" w:lineRule="auto"/>
        <w:jc w:val="both"/>
        <w:rPr>
          <w:rFonts w:ascii="Times New Roman" w:eastAsia="Times New Roman" w:hAnsi="Times New Roman" w:cs="Times New Roman"/>
          <w:b/>
          <w:sz w:val="24"/>
          <w:szCs w:val="24"/>
          <w:lang w:val="bg-BG"/>
        </w:rPr>
      </w:pPr>
    </w:p>
    <w:p w:rsidR="008B4459" w:rsidRPr="0004058C" w:rsidRDefault="008B4459" w:rsidP="00342584">
      <w:pPr>
        <w:pStyle w:val="Heading4"/>
      </w:pPr>
      <w:r w:rsidRPr="0004058C">
        <w:t>2.A.6.</w:t>
      </w:r>
      <w:r w:rsidRPr="0004058C">
        <w:tab/>
        <w:t>Действия, които ще получат подкрепа в рамките на инвестиционния приоритет</w:t>
      </w:r>
    </w:p>
    <w:p w:rsidR="008B4459" w:rsidRPr="0004058C" w:rsidRDefault="008B4459" w:rsidP="00342584">
      <w:pPr>
        <w:pStyle w:val="Heading4"/>
      </w:pPr>
      <w:r w:rsidRPr="0004058C">
        <w:t>2.А.6.1</w:t>
      </w:r>
      <w:r w:rsidRPr="0004058C">
        <w:tab/>
        <w:t xml:space="preserve"> Описание на видовете и примерите за действия, които ще получат подкрепа и на очаквания им принос за постигането на специфичните цели, включително, когато е целесъобразно, определяне на основните целеви групи, конкретни целеви територии и категории бенефициенти</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С оглед повишаване добавената стойност на проектите, които ще бъдат финансирани в рамките на настоящата приоритетна ос, те ще трябва да бъдат изпълнявани от партньори от България и от минимум още една държава</w:t>
      </w:r>
      <w:r w:rsidR="007A126D">
        <w:rPr>
          <w:rFonts w:ascii="Times New Roman" w:eastAsia="Times New Roman" w:hAnsi="Times New Roman" w:cs="Times New Roman"/>
          <w:sz w:val="24"/>
          <w:szCs w:val="24"/>
          <w:lang w:val="bg-BG" w:eastAsia="bg-BG"/>
        </w:rPr>
        <w:t xml:space="preserve"> -</w:t>
      </w:r>
      <w:r w:rsidR="00E41069" w:rsidRPr="0004058C">
        <w:rPr>
          <w:rFonts w:ascii="Times New Roman" w:eastAsia="Times New Roman" w:hAnsi="Times New Roman" w:cs="Times New Roman"/>
          <w:sz w:val="24"/>
          <w:szCs w:val="24"/>
          <w:lang w:val="bg-BG" w:eastAsia="bg-BG"/>
        </w:rPr>
        <w:t xml:space="preserve"> </w:t>
      </w:r>
      <w:r w:rsidRPr="0004058C">
        <w:rPr>
          <w:rFonts w:ascii="Times New Roman" w:eastAsia="Times New Roman" w:hAnsi="Times New Roman" w:cs="Times New Roman"/>
          <w:sz w:val="24"/>
          <w:szCs w:val="24"/>
          <w:lang w:val="bg-BG" w:eastAsia="bg-BG"/>
        </w:rPr>
        <w:t>членка на ЕС.</w:t>
      </w:r>
    </w:p>
    <w:p w:rsidR="00A730D0" w:rsidRPr="0004058C" w:rsidRDefault="00A730D0" w:rsidP="00522F4D">
      <w:pPr>
        <w:spacing w:after="120" w:line="240" w:lineRule="auto"/>
        <w:jc w:val="both"/>
        <w:rPr>
          <w:rFonts w:ascii="Times New Roman" w:eastAsia="Times New Roman" w:hAnsi="Times New Roman" w:cs="Times New Roman"/>
          <w:sz w:val="24"/>
          <w:szCs w:val="20"/>
          <w:lang w:val="bg-BG" w:eastAsia="en-GB"/>
        </w:rPr>
      </w:pPr>
      <w:r w:rsidRPr="0004058C">
        <w:rPr>
          <w:rFonts w:ascii="Times New Roman" w:eastAsia="Times New Roman" w:hAnsi="Times New Roman" w:cs="Times New Roman"/>
          <w:sz w:val="24"/>
          <w:szCs w:val="24"/>
          <w:lang w:val="bg-BG" w:eastAsia="bg-BG"/>
        </w:rPr>
        <w:t>Партньорите ще могат да избират между два подхода: (1) сътрудничество между проекти в различни държави</w:t>
      </w:r>
      <w:r w:rsidR="00E41069" w:rsidRPr="0004058C">
        <w:rPr>
          <w:rFonts w:ascii="Times New Roman" w:eastAsia="Times New Roman" w:hAnsi="Times New Roman" w:cs="Times New Roman"/>
          <w:sz w:val="24"/>
          <w:szCs w:val="24"/>
          <w:lang w:val="bg-BG" w:eastAsia="bg-BG"/>
        </w:rPr>
        <w:t xml:space="preserve"> </w:t>
      </w:r>
      <w:r w:rsidRPr="0004058C">
        <w:rPr>
          <w:rFonts w:ascii="Times New Roman" w:eastAsia="Times New Roman" w:hAnsi="Times New Roman" w:cs="Times New Roman"/>
          <w:sz w:val="24"/>
          <w:szCs w:val="24"/>
          <w:lang w:val="bg-BG" w:eastAsia="bg-BG"/>
        </w:rPr>
        <w:t>членки или (2) сътрудничество между мрежи и/или изграждане на партньорства за разрешаване на специфичен проблем.</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Не на последно място, всеки финансиран проект по настоящата приоритетна ос ще следва да допринася за социалните иновации, т.е. да съдържа иновативен елемент. Това означава, че проектите задължително трябва да включват нови форми на организация и взаимодействие, които дават отговор на обществените очаквания за нови и по-добри начини за решаване на социалните проблеми и удовлетворяване на социалните нужди. Също така всеки проект ще трябва да съдържа: (1) дейности за оценка на постигнатите резултати от гледна точка на приложимостта на неговите иновативни елементи</w:t>
      </w:r>
      <w:r w:rsidR="007A126D">
        <w:rPr>
          <w:rFonts w:ascii="Times New Roman" w:eastAsia="Times New Roman" w:hAnsi="Times New Roman" w:cs="Times New Roman"/>
          <w:sz w:val="24"/>
          <w:szCs w:val="24"/>
          <w:lang w:val="bg-BG" w:eastAsia="bg-BG"/>
        </w:rPr>
        <w:t xml:space="preserve"> и</w:t>
      </w:r>
      <w:r w:rsidRPr="0004058C">
        <w:rPr>
          <w:rFonts w:ascii="Times New Roman" w:eastAsia="Times New Roman" w:hAnsi="Times New Roman" w:cs="Times New Roman"/>
          <w:sz w:val="24"/>
          <w:szCs w:val="24"/>
          <w:lang w:val="bg-BG" w:eastAsia="bg-BG"/>
        </w:rPr>
        <w:t xml:space="preserve"> (2) дейности за разпространение на постигнатите резултати – както положителни, така и негативни.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 xml:space="preserve">При избора на областите за транснационално сътрудничество ще бъдат взети под внимание </w:t>
      </w:r>
      <w:r w:rsidRPr="0004058C">
        <w:rPr>
          <w:rFonts w:ascii="Times New Roman" w:eastAsia="Times New Roman" w:hAnsi="Times New Roman" w:cs="Times New Roman"/>
          <w:sz w:val="24"/>
          <w:szCs w:val="24"/>
          <w:lang w:val="bg-BG"/>
        </w:rPr>
        <w:t>изготвените във връзка с чл. 10 на Регламент 1304/2013 насоки на Европейската комисия с общи теми за транснационално сътрудничество.</w:t>
      </w:r>
      <w:r w:rsidRPr="0004058C">
        <w:rPr>
          <w:rFonts w:ascii="Times New Roman" w:eastAsia="Times New Roman" w:hAnsi="Times New Roman" w:cs="Times New Roman"/>
          <w:sz w:val="24"/>
          <w:szCs w:val="24"/>
          <w:lang w:val="bg-BG" w:eastAsia="bg-BG"/>
        </w:rPr>
        <w:t xml:space="preserve">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Независимо от всичко обаче, списъкът с области на сътрудничество трябва да бъде съобразен с предизвикателствата пред България при изпълнението на националните цели по стратегия „Европа 2020” и да отчита специфичните препоръки към страната по изпълнението на Националната програма за реформи по отношение на политиките по заетостта и социалното включване.</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Идентифициране на основните целеви групи</w:t>
      </w:r>
    </w:p>
    <w:p w:rsidR="00A730D0" w:rsidRPr="0004058C" w:rsidRDefault="00A730D0" w:rsidP="00A730D0">
      <w:pPr>
        <w:suppressAutoHyphens/>
        <w:spacing w:after="0" w:line="240" w:lineRule="auto"/>
        <w:jc w:val="both"/>
        <w:rPr>
          <w:rFonts w:ascii="Times New Roman" w:eastAsia="Times New Roman" w:hAnsi="Times New Roman" w:cs="Times New Roman"/>
          <w:sz w:val="24"/>
          <w:szCs w:val="24"/>
          <w:lang w:val="bg-BG" w:eastAsia="ar-SA"/>
        </w:rPr>
      </w:pPr>
      <w:r w:rsidRPr="0004058C">
        <w:rPr>
          <w:rFonts w:ascii="Times New Roman" w:eastAsia="Times New Roman" w:hAnsi="Times New Roman" w:cs="Times New Roman"/>
          <w:sz w:val="24"/>
          <w:szCs w:val="24"/>
          <w:lang w:val="bg-BG" w:eastAsia="ar-SA"/>
        </w:rPr>
        <w:t>Служители на администрацията в сферата на пазара на труда, търсещи работа лица, работодатели.</w:t>
      </w:r>
    </w:p>
    <w:p w:rsidR="00A730D0" w:rsidRPr="0004058C" w:rsidRDefault="00A730D0" w:rsidP="00417041">
      <w:pPr>
        <w:numPr>
          <w:ilvl w:val="0"/>
          <w:numId w:val="65"/>
        </w:numPr>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Специфични целеви територии</w:t>
      </w:r>
    </w:p>
    <w:p w:rsidR="00A730D0" w:rsidRPr="0004058C" w:rsidRDefault="00A730D0" w:rsidP="00A730D0">
      <w:p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0"/>
          <w:lang w:val="bg-BG"/>
        </w:rPr>
        <w:t>Програмата ще се реализира на територията на държавите</w:t>
      </w:r>
      <w:r w:rsidR="00B76B5C">
        <w:rPr>
          <w:rFonts w:ascii="Times New Roman" w:eastAsia="Times New Roman" w:hAnsi="Times New Roman" w:cs="Times New Roman"/>
          <w:sz w:val="24"/>
          <w:szCs w:val="20"/>
          <w:lang w:val="bg-BG"/>
        </w:rPr>
        <w:t xml:space="preserve"> — </w:t>
      </w:r>
      <w:r w:rsidRPr="0004058C">
        <w:rPr>
          <w:rFonts w:ascii="Times New Roman" w:eastAsia="Times New Roman" w:hAnsi="Times New Roman" w:cs="Times New Roman"/>
          <w:sz w:val="24"/>
          <w:szCs w:val="20"/>
          <w:lang w:val="bg-BG"/>
        </w:rPr>
        <w:t>членки на ЕС.</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Типове бенефициенти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Министерство на труда и социалната политика; Агенция по заетостта; социални партньори</w:t>
      </w:r>
      <w:r w:rsidR="00C83262">
        <w:rPr>
          <w:rFonts w:ascii="Times New Roman" w:eastAsia="Times New Roman" w:hAnsi="Times New Roman" w:cs="Times New Roman"/>
          <w:sz w:val="24"/>
          <w:szCs w:val="20"/>
          <w:lang w:val="bg-BG"/>
        </w:rPr>
        <w:t>.</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u w:val="single"/>
          <w:lang w:val="bg-BG"/>
        </w:rPr>
      </w:pPr>
      <w:r w:rsidRPr="0004058C">
        <w:rPr>
          <w:rFonts w:ascii="Times New Roman" w:eastAsia="Times New Roman" w:hAnsi="Times New Roman" w:cs="Times New Roman"/>
          <w:b/>
          <w:sz w:val="24"/>
          <w:szCs w:val="24"/>
          <w:u w:val="single"/>
          <w:lang w:val="bg-BG"/>
        </w:rPr>
        <w:t>Примерни допустими дейности: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Изготвяне на специфични анализи и изследвания на опита на други държави</w:t>
      </w:r>
      <w:r w:rsidR="007A126D">
        <w:rPr>
          <w:rFonts w:ascii="Times New Roman" w:eastAsia="Times New Roman" w:hAnsi="Times New Roman" w:cs="Times New Roman"/>
          <w:sz w:val="24"/>
          <w:szCs w:val="20"/>
          <w:lang w:val="bg-BG"/>
        </w:rPr>
        <w:t>-</w:t>
      </w:r>
      <w:r w:rsidR="00B76B5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членки;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Обмен на персонал, ръководители на програми и проекти, обучаващи, представители на заинтересованите страни, както и на представители на целевите групи;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Организация на публични събития, семинари, работни дискусии и обучения с цел насърчаване обмена на опит, информация, добри практики и иновативни подходи между партньорите и другите заинтересованите страни;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Повишаване на капацитета на партньорите и заинтересовани</w:t>
      </w:r>
      <w:r w:rsidR="007A126D">
        <w:rPr>
          <w:rFonts w:ascii="Times New Roman" w:eastAsia="Times New Roman" w:hAnsi="Times New Roman" w:cs="Times New Roman"/>
          <w:sz w:val="24"/>
          <w:szCs w:val="20"/>
          <w:lang w:val="bg-BG"/>
        </w:rPr>
        <w:t>те</w:t>
      </w:r>
      <w:r w:rsidRPr="0004058C">
        <w:rPr>
          <w:rFonts w:ascii="Times New Roman" w:eastAsia="Times New Roman" w:hAnsi="Times New Roman" w:cs="Times New Roman"/>
          <w:sz w:val="24"/>
          <w:szCs w:val="20"/>
          <w:lang w:val="bg-BG"/>
        </w:rPr>
        <w:t xml:space="preserve"> страни по отношение разработването, прилагането, мониторинга и оценката на добри практики и иновативни подходи;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Изграждане на и/или включване в партньорски мрежи, туининг (побратимяване);</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Съвместно или координирано провеждане на социални експерименти чрез адаптиране и/или валидиране на иновативни модели, практики, услуги, продукти и помощни системи от други държави.</w:t>
      </w:r>
    </w:p>
    <w:p w:rsidR="00A730D0" w:rsidRPr="0004058C" w:rsidRDefault="00A730D0" w:rsidP="00342584">
      <w:pPr>
        <w:pStyle w:val="Heading4"/>
      </w:pPr>
      <w:r w:rsidRPr="0004058C">
        <w:t xml:space="preserve">2.A.6.2. </w:t>
      </w:r>
      <w:r w:rsidR="00034D0B">
        <w:t>Ръководни</w:t>
      </w:r>
      <w:r w:rsidR="00034D0B" w:rsidRPr="0004058C">
        <w:t xml:space="preserve"> </w:t>
      </w:r>
      <w:r w:rsidRPr="0004058C">
        <w:t>принципи за избора на операции (чл. 96 (2) (</w:t>
      </w:r>
      <w:r w:rsidR="00417041">
        <w:t>б</w:t>
      </w:r>
      <w:r w:rsidRPr="0004058C">
        <w:t>) (iii) от РЕГЛАМЕНТ (</w:t>
      </w:r>
      <w:r w:rsidR="00E41069" w:rsidRPr="0004058C">
        <w:t>ЕС</w:t>
      </w:r>
      <w:r w:rsidRPr="0004058C">
        <w:t xml:space="preserve">) </w:t>
      </w:r>
      <w:r w:rsidR="007C6289" w:rsidRPr="0004058C">
        <w:t xml:space="preserve">№ </w:t>
      </w:r>
      <w:r w:rsidRPr="0004058C">
        <w:t>1303/2013):</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При разработването и избора на операции ще бъдат следвани следните </w:t>
      </w:r>
      <w:r w:rsidR="00034D0B">
        <w:rPr>
          <w:rFonts w:ascii="Times New Roman" w:eastAsia="Times New Roman" w:hAnsi="Times New Roman" w:cs="Times New Roman"/>
          <w:sz w:val="24"/>
          <w:szCs w:val="24"/>
          <w:lang w:val="bg-BG"/>
        </w:rPr>
        <w:t>ръководни</w:t>
      </w:r>
      <w:r w:rsidR="00034D0B"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принципи:</w:t>
      </w:r>
    </w:p>
    <w:p w:rsidR="00A730D0" w:rsidRPr="009166F2" w:rsidRDefault="00A730D0" w:rsidP="009166F2">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7A126D">
        <w:rPr>
          <w:rFonts w:ascii="Times New Roman" w:eastAsia="Times New Roman" w:hAnsi="Times New Roman" w:cs="Times New Roman"/>
          <w:b/>
          <w:sz w:val="24"/>
          <w:szCs w:val="24"/>
          <w:lang w:val="bg-BG"/>
        </w:rPr>
        <w:t>Съответствие със специфичните цели на програмата и релевантните национални и европейски стратегически документи</w:t>
      </w:r>
    </w:p>
    <w:p w:rsidR="00A730D0" w:rsidRPr="009166F2" w:rsidRDefault="00A730D0" w:rsidP="009166F2">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7A126D">
        <w:rPr>
          <w:rFonts w:ascii="Times New Roman" w:eastAsia="Times New Roman" w:hAnsi="Times New Roman" w:cs="Times New Roman"/>
          <w:sz w:val="24"/>
          <w:szCs w:val="24"/>
          <w:lang w:val="bg-BG"/>
        </w:rPr>
        <w:t>Избраните операции ще са в съответствие както със специфичните цели на програмата, така и с идентифицираните приоритети в съответните стратег</w:t>
      </w:r>
      <w:r w:rsidRPr="00552BF4">
        <w:rPr>
          <w:rFonts w:ascii="Times New Roman" w:eastAsia="Times New Roman" w:hAnsi="Times New Roman" w:cs="Times New Roman"/>
          <w:sz w:val="24"/>
          <w:szCs w:val="24"/>
          <w:lang w:val="bg-BG"/>
        </w:rPr>
        <w:t xml:space="preserve">ически документи на европейско и национално ниво.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Финансиране, основано на нуждите.</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4"/>
          <w:lang w:val="bg-BG"/>
        </w:rPr>
        <w:t xml:space="preserve">Избраните операции ще отговарят на идентифицираните в социално-икономическия анализ нужди на целевите групи, както и на нуждите на отделни територии. </w:t>
      </w:r>
    </w:p>
    <w:p w:rsidR="00A730D0" w:rsidRPr="0004058C" w:rsidRDefault="00A730D0" w:rsidP="00A730D0">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rPr>
        <w:t>Спазване на принципите за добро финансово управление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При избора на операции трябва да се гарантира, че отпуснатите средства ще се разходват, спазвайки принципите за икономичност, ефективност и ефикасност. Инвестициите следва да допринасят за постигане на </w:t>
      </w:r>
      <w:r w:rsidR="0080591E">
        <w:rPr>
          <w:rFonts w:ascii="Times New Roman" w:eastAsia="Times New Roman" w:hAnsi="Times New Roman" w:cs="Times New Roman"/>
          <w:sz w:val="24"/>
          <w:szCs w:val="20"/>
          <w:lang w:val="bg-BG"/>
        </w:rPr>
        <w:t>показател</w:t>
      </w:r>
      <w:r w:rsidRPr="0004058C">
        <w:rPr>
          <w:rFonts w:ascii="Times New Roman" w:eastAsia="Times New Roman" w:hAnsi="Times New Roman" w:cs="Times New Roman"/>
          <w:sz w:val="24"/>
          <w:szCs w:val="20"/>
          <w:lang w:val="bg-BG"/>
        </w:rPr>
        <w:t xml:space="preserve">ите на програмата. В същото време ще се търси връзка между заложените в проекта цели, планираните за изпълнение дейности и очаквани резултати, както и връзка между резултата и размера на разходите, необходими за постигането му.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Координация, допълняемост и синергия</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ще бъде търсена максимална координация, допълняемост и синергия с други програми и инструменти, финансирани както със средства от ЕС, държавния бюджет и други донорски програми. С цел постигане на устойчива заетост могат да бъдат подкрепени междусекторни и регионално насочени инициативи.</w:t>
      </w:r>
    </w:p>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0"/>
          <w:lang w:val="bg-BG"/>
        </w:rPr>
        <w:t>Устойчивост на инвестициите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трябва да се гарантира осигуряване на устойчивост на постигнатите резултати и след приключване изпълнението на проекта.</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 xml:space="preserve">Принцип на партньорство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Принципът за партньорство е основополагащ за тази приоритетна ос. </w:t>
      </w:r>
      <w:r w:rsidRPr="0004058C">
        <w:rPr>
          <w:rFonts w:ascii="Times New Roman" w:eastAsia="Times New Roman" w:hAnsi="Times New Roman" w:cs="Times New Roman"/>
          <w:sz w:val="24"/>
          <w:szCs w:val="24"/>
          <w:lang w:val="bg-BG" w:eastAsia="bg-BG"/>
        </w:rPr>
        <w:t xml:space="preserve">Проектите, финансирани в рамките на приоритетна ос 4 ще бъдат изпълнявани в партньорство с минимум още една държава-членка на ЕС. Партньорството цели обмен и внедряване на иновативни подходи. То ще допринесе, от една страна, за повишаване на капацитета на бенефициентите в разработването на политики и в работата им с целевите групи и, от друга, за усъвършенстване и осъвременяване на подходите в работата с уязвимите групи на пазара на труда.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4"/>
          <w:lang w:val="bg-BG"/>
        </w:rPr>
        <w:t>Прозрачността ще бъде</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засилена от следните задължителни елементи в проектите, финансирани по приоритетна ос 4</w:t>
      </w:r>
      <w:r w:rsidRPr="0004058C">
        <w:rPr>
          <w:rFonts w:ascii="Times New Roman" w:eastAsia="Times New Roman" w:hAnsi="Times New Roman" w:cs="Times New Roman"/>
          <w:sz w:val="24"/>
          <w:szCs w:val="24"/>
          <w:lang w:val="bg-BG" w:eastAsia="bg-BG"/>
        </w:rPr>
        <w:t>: всеки проект ще трябва да съдържа дейности за оценка на постигнатите резултати и дейности за разпространение на тези резултати – както положителни, така и негативни.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Иновативност</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mallCaps/>
          <w:sz w:val="24"/>
          <w:szCs w:val="24"/>
          <w:lang w:val="bg-BG"/>
        </w:rPr>
      </w:pPr>
      <w:r w:rsidRPr="0004058C">
        <w:rPr>
          <w:rFonts w:ascii="Times New Roman" w:eastAsia="Times New Roman" w:hAnsi="Times New Roman" w:cs="Times New Roman"/>
          <w:sz w:val="24"/>
          <w:szCs w:val="24"/>
          <w:lang w:val="bg-BG"/>
        </w:rPr>
        <w:t>В рамките на тази ос ще се подкрепят мерки, които задължително имат иновативен елемент. В</w:t>
      </w:r>
      <w:r w:rsidRPr="0004058C">
        <w:rPr>
          <w:rFonts w:ascii="Times New Roman" w:eastAsia="Times New Roman" w:hAnsi="Times New Roman" w:cs="Times New Roman"/>
          <w:sz w:val="24"/>
          <w:szCs w:val="24"/>
          <w:lang w:val="bg-BG" w:eastAsia="bg-BG"/>
        </w:rPr>
        <w:t>секи финансиран проект по настоящата приоритетна ос ще следва да допринася за социалните иновации, т.е. да съдържа иновативен елемент.</w:t>
      </w:r>
    </w:p>
    <w:p w:rsidR="00A730D0" w:rsidRPr="0004058C" w:rsidRDefault="00A730D0" w:rsidP="00342584">
      <w:pPr>
        <w:pStyle w:val="Heading4"/>
      </w:pPr>
      <w:r w:rsidRPr="0004058C">
        <w:t>2.A.6.3. Планирано използване на финансови инструменти (чл. 96 (2) (</w:t>
      </w:r>
      <w:r w:rsidR="00417041">
        <w:t>б</w:t>
      </w:r>
      <w:r w:rsidRPr="0004058C">
        <w:t xml:space="preserve">) (iii) от РЕГЛАМЕНТ (EС) </w:t>
      </w:r>
      <w:r w:rsidR="007C6289" w:rsidRPr="0004058C">
        <w:t xml:space="preserve">№ </w:t>
      </w:r>
      <w:r w:rsidRPr="0004058C">
        <w:t>1303/2013):</w:t>
      </w:r>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sz w:val="24"/>
          <w:szCs w:val="24"/>
          <w:lang w:val="bg-BG"/>
        </w:rPr>
      </w:pPr>
      <w:bookmarkStart w:id="218" w:name="_Toc407104326"/>
      <w:bookmarkStart w:id="219" w:name="_Toc407104483"/>
      <w:r w:rsidRPr="0004058C">
        <w:rPr>
          <w:rFonts w:ascii="Times New (W1)" w:eastAsia="Times New Roman" w:hAnsi="Times New (W1)" w:cs="Times New Roman"/>
          <w:sz w:val="24"/>
          <w:szCs w:val="24"/>
          <w:lang w:val="bg-BG"/>
        </w:rPr>
        <w:t>Не е приложимо</w:t>
      </w:r>
      <w:bookmarkEnd w:id="218"/>
      <w:bookmarkEnd w:id="219"/>
    </w:p>
    <w:p w:rsidR="00A730D0" w:rsidRPr="0004058C" w:rsidRDefault="00A730D0" w:rsidP="00342584">
      <w:pPr>
        <w:pStyle w:val="Heading4"/>
      </w:pPr>
      <w:r w:rsidRPr="0004058C">
        <w:t>2.A.6.4. Планирано използване на големи проекти (чл. 96 (2) (</w:t>
      </w:r>
      <w:r w:rsidR="00417041">
        <w:t>б</w:t>
      </w:r>
      <w:r w:rsidRPr="0004058C">
        <w:t xml:space="preserve">) (iii) от РЕГЛАМЕНТ (EС) </w:t>
      </w:r>
      <w:r w:rsidR="007C6289" w:rsidRPr="0004058C">
        <w:t xml:space="preserve">№ </w:t>
      </w:r>
      <w:r w:rsidRPr="0004058C">
        <w:t>1303/2013):</w:t>
      </w:r>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b/>
          <w:smallCaps/>
          <w:sz w:val="24"/>
          <w:szCs w:val="24"/>
          <w:lang w:val="bg-BG"/>
        </w:rPr>
      </w:pPr>
      <w:bookmarkStart w:id="220" w:name="_Toc407104327"/>
      <w:bookmarkStart w:id="221" w:name="_Toc407104484"/>
      <w:r w:rsidRPr="0004058C">
        <w:rPr>
          <w:rFonts w:ascii="Times New (W1)" w:eastAsia="Times New Roman" w:hAnsi="Times New (W1)" w:cs="Times New Roman"/>
          <w:sz w:val="24"/>
          <w:szCs w:val="24"/>
          <w:lang w:val="bg-BG"/>
        </w:rPr>
        <w:t>Не е приложимо</w:t>
      </w:r>
      <w:bookmarkEnd w:id="220"/>
      <w:bookmarkEnd w:id="221"/>
    </w:p>
    <w:p w:rsidR="00A730D0" w:rsidRPr="0004058C" w:rsidRDefault="00A730D0" w:rsidP="00342584">
      <w:pPr>
        <w:pStyle w:val="Heading4"/>
      </w:pPr>
      <w:r w:rsidRPr="0004058C">
        <w:t xml:space="preserve">2.A.6.5. Показатели за изпълнението по </w:t>
      </w:r>
      <w:r w:rsidR="00E41069" w:rsidRPr="0004058C">
        <w:t>инвестиционен</w:t>
      </w:r>
      <w:r w:rsidRPr="0004058C">
        <w:t xml:space="preserve"> приоритет и когато е целесъобразно - по категория региони (чл. 96 (2) (б) (iii) от РЕГЛАМЕНТ (EС) № 1303/2013):</w:t>
      </w:r>
    </w:p>
    <w:p w:rsidR="00A730D0" w:rsidRPr="0004058C" w:rsidRDefault="00A730D0" w:rsidP="00342584">
      <w:pPr>
        <w:pStyle w:val="Heading6"/>
      </w:pPr>
      <w:r w:rsidRPr="00342584">
        <w:rPr>
          <w:u w:val="single"/>
        </w:rPr>
        <w:t>Таблица 5</w:t>
      </w:r>
      <w:r w:rsidRPr="0004058C">
        <w:t xml:space="preserve">: Общи </w:t>
      </w:r>
      <w:r w:rsidR="0080591E">
        <w:t>показател</w:t>
      </w:r>
      <w:r w:rsidRPr="0004058C">
        <w:t>и за продукт (по инвестиционен приоритет)</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4"/>
        <w:gridCol w:w="1833"/>
        <w:gridCol w:w="984"/>
        <w:gridCol w:w="708"/>
        <w:gridCol w:w="979"/>
        <w:gridCol w:w="561"/>
        <w:gridCol w:w="563"/>
        <w:gridCol w:w="735"/>
        <w:gridCol w:w="1129"/>
        <w:gridCol w:w="1120"/>
      </w:tblGrid>
      <w:tr w:rsidR="00A730D0" w:rsidRPr="0004058C" w:rsidTr="00522F4D">
        <w:trPr>
          <w:trHeight w:val="630"/>
        </w:trPr>
        <w:tc>
          <w:tcPr>
            <w:tcW w:w="363" w:type="pct"/>
            <w:vMerge w:val="restart"/>
          </w:tcPr>
          <w:p w:rsidR="00A730D0" w:rsidRPr="0004058C" w:rsidRDefault="00A730D0" w:rsidP="00A730D0">
            <w:pPr>
              <w:spacing w:after="120" w:line="240" w:lineRule="auto"/>
              <w:ind w:left="283" w:hanging="283"/>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ID</w:t>
            </w:r>
          </w:p>
        </w:tc>
        <w:tc>
          <w:tcPr>
            <w:tcW w:w="987" w:type="pct"/>
            <w:vMerge w:val="restart"/>
          </w:tcPr>
          <w:p w:rsidR="00A730D0" w:rsidRPr="0004058C" w:rsidRDefault="0080591E" w:rsidP="002F723E">
            <w:pPr>
              <w:spacing w:after="120" w:line="240" w:lineRule="auto"/>
              <w:ind w:left="283" w:hanging="283"/>
              <w:jc w:val="center"/>
              <w:rPr>
                <w:rFonts w:ascii="Times New Roman" w:eastAsia="Times New Roman" w:hAnsi="Times New Roman" w:cs="Times New Roman"/>
                <w:b/>
                <w:sz w:val="18"/>
                <w:szCs w:val="18"/>
                <w:lang w:val="bg-BG"/>
              </w:rPr>
            </w:pPr>
            <w:r>
              <w:rPr>
                <w:rFonts w:ascii="Times New Roman" w:eastAsia="Times New Roman" w:hAnsi="Times New Roman" w:cs="Times New Roman"/>
                <w:b/>
                <w:sz w:val="18"/>
                <w:szCs w:val="18"/>
                <w:lang w:val="bg-BG"/>
              </w:rPr>
              <w:t>Показател</w:t>
            </w:r>
            <w:r w:rsidR="00A730D0" w:rsidRPr="0004058C">
              <w:rPr>
                <w:rFonts w:ascii="Times New Roman" w:eastAsia="Times New Roman" w:hAnsi="Times New Roman" w:cs="Times New Roman"/>
                <w:b/>
                <w:sz w:val="18"/>
                <w:szCs w:val="18"/>
                <w:lang w:val="bg-BG"/>
              </w:rPr>
              <w:t xml:space="preserve"> </w:t>
            </w:r>
          </w:p>
        </w:tc>
        <w:tc>
          <w:tcPr>
            <w:tcW w:w="530"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Мерна единица</w:t>
            </w:r>
          </w:p>
        </w:tc>
        <w:tc>
          <w:tcPr>
            <w:tcW w:w="381"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Фонд</w:t>
            </w:r>
          </w:p>
        </w:tc>
        <w:tc>
          <w:tcPr>
            <w:tcW w:w="527"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Категория регион</w:t>
            </w:r>
          </w:p>
        </w:tc>
        <w:tc>
          <w:tcPr>
            <w:tcW w:w="1001" w:type="pct"/>
            <w:gridSpan w:val="3"/>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Целева стойност</w:t>
            </w:r>
          </w:p>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(2023)</w:t>
            </w:r>
          </w:p>
        </w:tc>
        <w:tc>
          <w:tcPr>
            <w:tcW w:w="608"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Източник на данни</w:t>
            </w:r>
          </w:p>
        </w:tc>
        <w:tc>
          <w:tcPr>
            <w:tcW w:w="603"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Честота на отчитане</w:t>
            </w:r>
          </w:p>
        </w:tc>
      </w:tr>
      <w:tr w:rsidR="00A730D0" w:rsidRPr="0004058C" w:rsidTr="00522F4D">
        <w:trPr>
          <w:trHeight w:val="482"/>
        </w:trPr>
        <w:tc>
          <w:tcPr>
            <w:tcW w:w="363"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18"/>
                <w:szCs w:val="18"/>
                <w:lang w:val="bg-BG"/>
              </w:rPr>
            </w:pPr>
          </w:p>
        </w:tc>
        <w:tc>
          <w:tcPr>
            <w:tcW w:w="987"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18"/>
                <w:szCs w:val="18"/>
                <w:lang w:val="bg-BG"/>
              </w:rPr>
            </w:pPr>
          </w:p>
        </w:tc>
        <w:tc>
          <w:tcPr>
            <w:tcW w:w="530" w:type="pct"/>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381" w:type="pct"/>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527" w:type="pct"/>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302"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М</w:t>
            </w:r>
          </w:p>
        </w:tc>
        <w:tc>
          <w:tcPr>
            <w:tcW w:w="303"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Ж</w:t>
            </w:r>
          </w:p>
        </w:tc>
        <w:tc>
          <w:tcPr>
            <w:tcW w:w="395"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Общо</w:t>
            </w:r>
          </w:p>
        </w:tc>
        <w:tc>
          <w:tcPr>
            <w:tcW w:w="608" w:type="pct"/>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603" w:type="pct"/>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r>
      <w:tr w:rsidR="00A730D0" w:rsidRPr="0004058C" w:rsidTr="009166F2">
        <w:trPr>
          <w:trHeight w:val="370"/>
        </w:trPr>
        <w:tc>
          <w:tcPr>
            <w:tcW w:w="363" w:type="pct"/>
            <w:vAlign w:val="center"/>
          </w:tcPr>
          <w:p w:rsidR="00A730D0" w:rsidRPr="0004058C" w:rsidRDefault="00A730D0" w:rsidP="009166F2">
            <w:pPr>
              <w:spacing w:after="120" w:line="240" w:lineRule="auto"/>
              <w:jc w:val="center"/>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СЦ</w:t>
            </w:r>
          </w:p>
        </w:tc>
        <w:tc>
          <w:tcPr>
            <w:tcW w:w="987" w:type="pct"/>
          </w:tcPr>
          <w:p w:rsidR="00A730D0" w:rsidRPr="0004058C" w:rsidRDefault="00A730D0" w:rsidP="009166F2">
            <w:pPr>
              <w:snapToGrid w:val="0"/>
              <w:spacing w:after="120" w:line="240" w:lineRule="auto"/>
              <w:ind w:left="35" w:hanging="35"/>
              <w:jc w:val="both"/>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Идентифицирани иновативни практики</w:t>
            </w:r>
            <w:r w:rsidR="003A327C">
              <w:rPr>
                <w:rFonts w:ascii="Times New Roman" w:eastAsia="Times New Roman" w:hAnsi="Times New Roman" w:cs="Times New Roman"/>
                <w:sz w:val="18"/>
                <w:szCs w:val="18"/>
                <w:lang w:val="bg-BG"/>
              </w:rPr>
              <w:t xml:space="preserve"> </w:t>
            </w:r>
          </w:p>
        </w:tc>
        <w:tc>
          <w:tcPr>
            <w:tcW w:w="530" w:type="pct"/>
            <w:vAlign w:val="center"/>
          </w:tcPr>
          <w:p w:rsidR="00A730D0" w:rsidRPr="0004058C" w:rsidRDefault="00A730D0" w:rsidP="009166F2">
            <w:pPr>
              <w:snapToGrid w:val="0"/>
              <w:spacing w:after="0" w:line="240" w:lineRule="auto"/>
              <w:ind w:left="240" w:hanging="240"/>
              <w:jc w:val="center"/>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Брой</w:t>
            </w:r>
          </w:p>
        </w:tc>
        <w:tc>
          <w:tcPr>
            <w:tcW w:w="381"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8"/>
                <w:szCs w:val="18"/>
                <w:lang w:val="bg-BG"/>
              </w:rPr>
            </w:pPr>
            <w:r w:rsidRPr="0004058C">
              <w:rPr>
                <w:rFonts w:ascii="Times New Roman" w:eastAsia="Times New Roman" w:hAnsi="Times New Roman" w:cs="Times New Roman"/>
                <w:i/>
                <w:sz w:val="18"/>
                <w:szCs w:val="18"/>
                <w:lang w:val="bg-BG"/>
              </w:rPr>
              <w:t>ЕСФ</w:t>
            </w:r>
          </w:p>
        </w:tc>
        <w:tc>
          <w:tcPr>
            <w:tcW w:w="527" w:type="pct"/>
            <w:vAlign w:val="center"/>
          </w:tcPr>
          <w:p w:rsidR="00A730D0" w:rsidRPr="0004058C" w:rsidRDefault="00A730D0" w:rsidP="001A408B">
            <w:pPr>
              <w:spacing w:after="120" w:line="240" w:lineRule="auto"/>
              <w:jc w:val="center"/>
              <w:rPr>
                <w:rFonts w:ascii="Times New Roman" w:eastAsia="Times New Roman" w:hAnsi="Times New Roman" w:cs="Times New Roman"/>
                <w:i/>
                <w:sz w:val="18"/>
                <w:szCs w:val="18"/>
                <w:lang w:val="bg-BG"/>
              </w:rPr>
            </w:pPr>
            <w:r w:rsidRPr="0004058C">
              <w:rPr>
                <w:rFonts w:ascii="Times New Roman" w:eastAsia="Times New Roman" w:hAnsi="Times New Roman" w:cs="Times New Roman"/>
                <w:i/>
                <w:sz w:val="18"/>
                <w:szCs w:val="18"/>
                <w:lang w:val="bg-BG"/>
              </w:rPr>
              <w:t>По-слабо развити</w:t>
            </w:r>
          </w:p>
        </w:tc>
        <w:tc>
          <w:tcPr>
            <w:tcW w:w="302"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8"/>
                <w:szCs w:val="18"/>
                <w:lang w:val="bg-BG"/>
              </w:rPr>
            </w:pPr>
          </w:p>
        </w:tc>
        <w:tc>
          <w:tcPr>
            <w:tcW w:w="303"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8"/>
                <w:szCs w:val="18"/>
                <w:lang w:val="bg-BG"/>
              </w:rPr>
            </w:pPr>
          </w:p>
        </w:tc>
        <w:tc>
          <w:tcPr>
            <w:tcW w:w="395" w:type="pct"/>
            <w:vAlign w:val="center"/>
          </w:tcPr>
          <w:p w:rsidR="00A730D0" w:rsidRPr="0004058C" w:rsidRDefault="00A730D0" w:rsidP="009166F2">
            <w:pPr>
              <w:spacing w:after="240" w:line="240" w:lineRule="auto"/>
              <w:ind w:left="240" w:hanging="240"/>
              <w:jc w:val="center"/>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28</w:t>
            </w:r>
          </w:p>
        </w:tc>
        <w:tc>
          <w:tcPr>
            <w:tcW w:w="608" w:type="pct"/>
            <w:vAlign w:val="center"/>
          </w:tcPr>
          <w:p w:rsidR="00A730D0" w:rsidRPr="0004058C" w:rsidRDefault="00A730D0" w:rsidP="001A408B">
            <w:pPr>
              <w:snapToGrid w:val="0"/>
              <w:spacing w:after="120" w:line="240" w:lineRule="auto"/>
              <w:ind w:left="240" w:hanging="240"/>
              <w:jc w:val="center"/>
              <w:rPr>
                <w:rFonts w:ascii="Times New Roman" w:eastAsia="Times New Roman" w:hAnsi="Times New Roman" w:cs="Times New Roman"/>
                <w:i/>
                <w:sz w:val="18"/>
                <w:szCs w:val="18"/>
                <w:lang w:val="bg-BG"/>
              </w:rPr>
            </w:pPr>
            <w:r w:rsidRPr="0004058C">
              <w:rPr>
                <w:rFonts w:ascii="Times New Roman" w:eastAsia="Times New Roman" w:hAnsi="Times New Roman" w:cs="Times New Roman"/>
                <w:i/>
                <w:sz w:val="18"/>
                <w:szCs w:val="18"/>
                <w:lang w:val="bg-BG"/>
              </w:rPr>
              <w:t>УО</w:t>
            </w:r>
          </w:p>
        </w:tc>
        <w:tc>
          <w:tcPr>
            <w:tcW w:w="603" w:type="pct"/>
            <w:vAlign w:val="center"/>
          </w:tcPr>
          <w:p w:rsidR="00A730D0" w:rsidRPr="0004058C" w:rsidRDefault="00A730D0" w:rsidP="00552BF4">
            <w:pPr>
              <w:snapToGrid w:val="0"/>
              <w:spacing w:after="120" w:line="240" w:lineRule="auto"/>
              <w:ind w:left="240" w:hanging="240"/>
              <w:jc w:val="center"/>
              <w:rPr>
                <w:rFonts w:ascii="Times New Roman" w:eastAsia="Times New Roman" w:hAnsi="Times New Roman" w:cs="Times New Roman"/>
                <w:i/>
                <w:sz w:val="18"/>
                <w:szCs w:val="18"/>
                <w:lang w:val="bg-BG"/>
              </w:rPr>
            </w:pPr>
            <w:r w:rsidRPr="0004058C">
              <w:rPr>
                <w:rFonts w:ascii="Times New Roman" w:eastAsia="Times New Roman" w:hAnsi="Times New Roman" w:cs="Times New Roman"/>
                <w:i/>
                <w:sz w:val="18"/>
                <w:szCs w:val="18"/>
                <w:lang w:val="bg-BG"/>
              </w:rPr>
              <w:t>Годишно</w:t>
            </w:r>
          </w:p>
        </w:tc>
      </w:tr>
    </w:tbl>
    <w:p w:rsidR="001A408B" w:rsidRDefault="001A408B" w:rsidP="00A730D0">
      <w:pPr>
        <w:spacing w:after="240" w:line="240" w:lineRule="auto"/>
        <w:jc w:val="both"/>
        <w:rPr>
          <w:rFonts w:ascii="Times New Roman" w:eastAsia="Times New Roman" w:hAnsi="Times New Roman" w:cs="Times New Roman"/>
          <w:b/>
          <w:i/>
          <w:color w:val="C00000"/>
          <w:sz w:val="26"/>
          <w:szCs w:val="26"/>
          <w:u w:val="single"/>
          <w:lang w:val="bg-BG"/>
        </w:rPr>
      </w:pPr>
    </w:p>
    <w:p w:rsidR="00A730D0" w:rsidRPr="0004058C" w:rsidRDefault="00A730D0" w:rsidP="00342584">
      <w:pPr>
        <w:pStyle w:val="Heading3"/>
      </w:pPr>
      <w:bookmarkStart w:id="222" w:name="_Toc407104485"/>
      <w:r w:rsidRPr="0004058C">
        <w:t>Тематична цел 8:</w:t>
      </w:r>
      <w:bookmarkEnd w:id="222"/>
    </w:p>
    <w:p w:rsidR="00A730D0" w:rsidRPr="004E6AEE" w:rsidRDefault="00A730D0" w:rsidP="00342584">
      <w:pPr>
        <w:pStyle w:val="Heading3"/>
      </w:pPr>
      <w:bookmarkStart w:id="223" w:name="_Toc407104486"/>
      <w:r w:rsidRPr="0004058C">
        <w:t>Инвестиционен приоритет 4:</w:t>
      </w:r>
      <w:r w:rsidRPr="009166F2">
        <w:t xml:space="preserve"> </w:t>
      </w:r>
      <w:r w:rsidRPr="004E6AEE">
        <w:t>„Самостоятелна заетост, предприемачество и създаване на предприятия, включително иновативни микро-, малки и средни предприятия“</w:t>
      </w:r>
      <w:bookmarkEnd w:id="223"/>
    </w:p>
    <w:p w:rsidR="00A730D0" w:rsidRPr="0004058C" w:rsidRDefault="00A730D0" w:rsidP="00342584">
      <w:pPr>
        <w:pStyle w:val="Heading4"/>
      </w:pPr>
      <w:r w:rsidRPr="0004058C">
        <w:t>2.A.5</w:t>
      </w:r>
      <w:r w:rsidRPr="0004058C">
        <w:tab/>
        <w:t>Специфични цели, съответстващи на инвестиционния приоритет</w:t>
      </w:r>
      <w:r w:rsidR="005B0BD3">
        <w:t>,</w:t>
      </w:r>
      <w:r w:rsidRPr="0004058C">
        <w:t xml:space="preserve"> и очаквани резултати (</w:t>
      </w:r>
      <w:r w:rsidR="00417041">
        <w:t>ч</w:t>
      </w:r>
      <w:r w:rsidRPr="0004058C">
        <w:t>л. 96(2) (б) (i)-(ii) от Регламент</w:t>
      </w:r>
      <w:r w:rsidR="005F2DF1" w:rsidRPr="0004058C">
        <w:t xml:space="preserve"> </w:t>
      </w:r>
      <w:r w:rsidRPr="0004058C">
        <w:t>(EС) № 1303/2013)</w:t>
      </w:r>
    </w:p>
    <w:p w:rsidR="00A730D0" w:rsidRPr="0004058C" w:rsidRDefault="00A730D0" w:rsidP="00A730D0">
      <w:pPr>
        <w:spacing w:after="240" w:line="240" w:lineRule="auto"/>
        <w:jc w:val="both"/>
        <w:rPr>
          <w:rFonts w:ascii="Times New Roman" w:eastAsia="Times New Roman" w:hAnsi="Times New Roman" w:cs="Times New Roman"/>
          <w:b/>
          <w:sz w:val="24"/>
          <w:szCs w:val="24"/>
          <w:lang w:val="bg-BG"/>
        </w:rPr>
      </w:pPr>
      <w:r w:rsidRPr="0004058C">
        <w:rPr>
          <w:rFonts w:ascii="Times New Roman Bold" w:eastAsia="Times New Roman" w:hAnsi="Times New Roman Bold" w:cs="Times New Roman" w:hint="eastAsia"/>
          <w:b/>
          <w:sz w:val="24"/>
          <w:szCs w:val="24"/>
          <w:u w:val="single"/>
          <w:lang w:val="bg-BG"/>
        </w:rPr>
        <w:t>Специфична</w:t>
      </w:r>
      <w:r w:rsidRPr="0004058C">
        <w:rPr>
          <w:rFonts w:ascii="Times New Roman Bold" w:eastAsia="Times New Roman" w:hAnsi="Times New Roman Bold" w:cs="Times New Roman"/>
          <w:b/>
          <w:sz w:val="24"/>
          <w:szCs w:val="24"/>
          <w:u w:val="single"/>
          <w:lang w:val="bg-BG"/>
        </w:rPr>
        <w:t xml:space="preserve"> </w:t>
      </w:r>
      <w:r w:rsidRPr="0004058C">
        <w:rPr>
          <w:rFonts w:ascii="Times New Roman Bold" w:eastAsia="Times New Roman" w:hAnsi="Times New Roman Bold" w:cs="Times New Roman" w:hint="eastAsia"/>
          <w:b/>
          <w:sz w:val="24"/>
          <w:szCs w:val="24"/>
          <w:u w:val="single"/>
          <w:lang w:val="bg-BG"/>
        </w:rPr>
        <w:t>цел</w:t>
      </w:r>
      <w:r w:rsidRPr="0004058C">
        <w:rPr>
          <w:rFonts w:ascii="Times New Roman Bold" w:eastAsia="Times New Roman" w:hAnsi="Times New Roman Bold" w:cs="Times New Roman"/>
          <w:b/>
          <w:sz w:val="24"/>
          <w:szCs w:val="24"/>
          <w:lang w:val="bg-BG"/>
        </w:rPr>
        <w:t>:</w:t>
      </w:r>
      <w:r w:rsidRPr="0004058C">
        <w:rPr>
          <w:rFonts w:ascii="Times New Roman" w:eastAsia="Times New Roman" w:hAnsi="Times New Roman" w:cs="Times New Roman"/>
          <w:b/>
          <w:sz w:val="24"/>
          <w:szCs w:val="24"/>
          <w:lang w:val="bg-BG"/>
        </w:rPr>
        <w:t xml:space="preserve"> Насърчаване на транснационалното сътрудничество по отношение на обмяна на опит, добри практики и модели за насърчаване на самостоятелната заетост, предприемачеството и създаването на предприятия, включително иновативни микро-, малки и средни предприятия</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Съгласно чл. 10 на Регламент 1304/2013 г. и през програмния период 2014-2020 г. ЕСФ ще продължи да подкрепя мерки по транснационално сътрудничество, в областите</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попадащи в обхвата на оперативната програма.</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Заложените мерки под тази специфична цел ще допринесат за насърчаване на международното сътрудничество, трансфера на добри практики и модели </w:t>
      </w:r>
      <w:r w:rsidRPr="0004058C">
        <w:rPr>
          <w:rFonts w:ascii="Times New Roman" w:eastAsia="Times New Roman" w:hAnsi="Times New Roman" w:cs="Times New Roman"/>
          <w:sz w:val="24"/>
          <w:szCs w:val="24"/>
          <w:lang w:val="bg-BG"/>
        </w:rPr>
        <w:t>за насърчаване на самостоятелната заетост, предприемачеството и създаването на предприятия, включително иновативни микро-, малки и средни предприятия.</w:t>
      </w:r>
      <w:r w:rsidRPr="009166F2">
        <w:rPr>
          <w:rFonts w:ascii="Times New Roman" w:eastAsia="Times New Roman" w:hAnsi="Times New Roman" w:cs="Times New Roman"/>
          <w:color w:val="C00000"/>
          <w:sz w:val="24"/>
          <w:szCs w:val="24"/>
          <w:lang w:val="bg-BG"/>
        </w:rPr>
        <w:t xml:space="preserve"> </w:t>
      </w:r>
      <w:r w:rsidRPr="0004058C">
        <w:rPr>
          <w:rFonts w:ascii="Times New Roman" w:eastAsia="Times New Roman" w:hAnsi="Times New Roman" w:cs="Times New Roman"/>
          <w:sz w:val="24"/>
          <w:szCs w:val="20"/>
          <w:lang w:val="bg-BG"/>
        </w:rPr>
        <w:t>В резултат на изпълняваните интервенции ще се направи крачка към</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изграждане на формални и неформални мрежи в рамките на ЕС за развитие на алтернативни перспективи, за идентифициране и осъществяване на приоритети и действия, за намиране на общи решения на общи проблеми, за обмяна на идеи чрез съвместно разработване, изпълнение и финансиране на проекти, при които може да се очаква добавена стойност. </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Придобиването на нови знания и умения в сферата на стартирането на самостоятелната стопанска дейност и предприемачеството ще спомогне за разкриване на устойчиви и качествени работни места и повишаване на общото равнище на заетост в икономиката.</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резултат изпълнението на дейностите в рамките на тази специфична цел ще се изгради платформа за обмен на опит, идеи, знания, ноу-хау, съвместно изпълнение на проекти с други държави,</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при които може да се очаква добавена стойност, което от своя страна ще допринесе за усъвършенстване на практиките в България. Сътрудничеството и споделяне на опит зад граница е ефективен начин за достъп до нови идеи, иновативни подходи и нови умения. Изследването и проучването на успешните политики за насърчаване на стартирането на самостоятелна стопанска дейност в останалите държави членки и възможностите за трансфер и прилагане на чуждестранния опит ще допринесе за успешното им реализиране в България и оказване на подкрепа </w:t>
      </w:r>
      <w:r w:rsidR="001A408B">
        <w:rPr>
          <w:rFonts w:ascii="Times New Roman" w:eastAsia="Times New Roman" w:hAnsi="Times New Roman" w:cs="Times New Roman"/>
          <w:sz w:val="24"/>
          <w:szCs w:val="20"/>
          <w:lang w:val="bg-BG"/>
        </w:rPr>
        <w:t>на</w:t>
      </w:r>
      <w:r w:rsidR="001A408B" w:rsidRPr="0004058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желаещите да стартират собствен бизнес. </w:t>
      </w:r>
    </w:p>
    <w:p w:rsidR="00A730D0" w:rsidRPr="0004058C" w:rsidRDefault="00A730D0" w:rsidP="00A730D0">
      <w:pPr>
        <w:shd w:val="clear" w:color="auto" w:fill="FFFFFF"/>
        <w:spacing w:after="120" w:line="240" w:lineRule="auto"/>
        <w:jc w:val="both"/>
        <w:rPr>
          <w:rFonts w:ascii="Times New Roman" w:eastAsia="Times New Roman" w:hAnsi="Times New Roman" w:cs="Times New Roman"/>
          <w:sz w:val="24"/>
          <w:szCs w:val="24"/>
          <w:lang w:val="bg-BG" w:eastAsia="en-GB"/>
        </w:rPr>
      </w:pPr>
      <w:r w:rsidRPr="0004058C">
        <w:rPr>
          <w:rFonts w:ascii="Times New Roman" w:eastAsia="Times New Roman" w:hAnsi="Times New Roman" w:cs="Times New Roman"/>
          <w:sz w:val="24"/>
          <w:szCs w:val="24"/>
          <w:lang w:val="bg-BG" w:eastAsia="en-GB"/>
        </w:rPr>
        <w:t xml:space="preserve">В региона на река Дунав съществува необходимост от установяване на връзка между хората и техните идеи и потребности. Постигането на по-високо равнище на заетост е от основно значение за региона. Също така там живее една трета от изправеното пред риск от бедност население на ЕС, голяма част от което принадлежи на изолирани социални групи. В целия ЕС се усеща въздействието от усилията да се преодолеят посочените проблеми, но на първо място трябва да бъдат адресирани причините, довели до трудностите, пред които е изправено населението, живеещо в дунавския регион. Заложените мерки по приоритетната ос ще допринесат за осъществяването на част от мерките от </w:t>
      </w:r>
      <w:r w:rsidRPr="0004058C">
        <w:rPr>
          <w:rFonts w:ascii="Times New Roman" w:eastAsia="Times New Roman" w:hAnsi="Times New Roman" w:cs="Times New Roman"/>
          <w:sz w:val="24"/>
          <w:szCs w:val="20"/>
          <w:lang w:val="bg-BG"/>
        </w:rPr>
        <w:t>Европейската стратегия за развитие на Дунавския регион</w:t>
      </w:r>
      <w:r w:rsidRPr="0004058C">
        <w:rPr>
          <w:rFonts w:ascii="Times New Roman" w:eastAsia="Times New Roman" w:hAnsi="Times New Roman" w:cs="Times New Roman"/>
          <w:sz w:val="24"/>
          <w:szCs w:val="24"/>
          <w:lang w:val="bg-BG" w:eastAsia="en-GB"/>
        </w:rPr>
        <w:t>, отнасящи се към постигане на благосъстояние в региона на река Дунав в областта „Инвестиране в хора и умения”.</w:t>
      </w:r>
    </w:p>
    <w:p w:rsidR="00A730D0" w:rsidRPr="0004058C" w:rsidRDefault="00A730D0" w:rsidP="00342584">
      <w:pPr>
        <w:pStyle w:val="Heading6"/>
      </w:pPr>
      <w:r w:rsidRPr="00342584">
        <w:rPr>
          <w:u w:val="single"/>
        </w:rPr>
        <w:t>Таблица 4</w:t>
      </w:r>
      <w:r w:rsidRPr="0004058C">
        <w:t xml:space="preserve">: </w:t>
      </w:r>
      <w:r w:rsidR="00C527E7" w:rsidRPr="002F723E">
        <w:t>Общи показатели за резултатите, за които е определена целева стойност, и специфични за програмата показатели за резултатите, съответстващи на специфичната цел по инвестиционен приоритет</w:t>
      </w:r>
      <w:r w:rsidR="003417E7">
        <w:t xml:space="preserve"> </w:t>
      </w:r>
      <w:r w:rsidRPr="0004058C">
        <w:t xml:space="preserve"> „Самостоятелна заетост, предприемачество и създаване на предприятия, включително иновативни микро-, малки и средни предприятия“ (по </w:t>
      </w:r>
      <w:r w:rsidR="00417041">
        <w:t xml:space="preserve"> к</w:t>
      </w:r>
      <w:r w:rsidR="0080591E">
        <w:t>атегория региони</w:t>
      </w:r>
      <w:r w:rsidRPr="0004058C">
        <w:t>) (чл. 96(2)(</w:t>
      </w:r>
      <w:r w:rsidR="005F2DF1" w:rsidRPr="0004058C">
        <w:t>б</w:t>
      </w:r>
      <w:r w:rsidRPr="0004058C">
        <w:t>)(ii)</w:t>
      </w:r>
      <w:r w:rsidRPr="0004058C">
        <w:rPr>
          <w:smallCaps/>
        </w:rPr>
        <w:t xml:space="preserve"> от Регламент</w:t>
      </w:r>
      <w:r w:rsidR="005F2DF1" w:rsidRPr="0004058C">
        <w:rPr>
          <w:smallCaps/>
        </w:rPr>
        <w:t xml:space="preserve"> </w:t>
      </w:r>
      <w:r w:rsidRPr="0004058C">
        <w:rPr>
          <w:smallCaps/>
        </w:rPr>
        <w:t xml:space="preserve">(EС) </w:t>
      </w:r>
      <w:r w:rsidR="007C6289" w:rsidRPr="0004058C">
        <w:rPr>
          <w:smallCaps/>
        </w:rPr>
        <w:t xml:space="preserve">№ </w:t>
      </w:r>
      <w:r w:rsidRPr="0004058C">
        <w:rPr>
          <w:smallCaps/>
        </w:rPr>
        <w:t>1303/2013</w:t>
      </w:r>
      <w:r w:rsidRPr="0004058C">
        <w:t xml:space="preserve">) </w:t>
      </w: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8"/>
        <w:gridCol w:w="1377"/>
        <w:gridCol w:w="1081"/>
        <w:gridCol w:w="565"/>
        <w:gridCol w:w="608"/>
        <w:gridCol w:w="358"/>
        <w:gridCol w:w="276"/>
        <w:gridCol w:w="591"/>
        <w:gridCol w:w="774"/>
        <w:gridCol w:w="565"/>
        <w:gridCol w:w="358"/>
        <w:gridCol w:w="362"/>
        <w:gridCol w:w="509"/>
        <w:gridCol w:w="626"/>
        <w:gridCol w:w="813"/>
      </w:tblGrid>
      <w:tr w:rsidR="00C83262" w:rsidRPr="0004058C" w:rsidTr="00C83262">
        <w:trPr>
          <w:trHeight w:val="623"/>
        </w:trPr>
        <w:tc>
          <w:tcPr>
            <w:tcW w:w="246"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Ид. Н.</w:t>
            </w:r>
          </w:p>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739" w:type="pct"/>
            <w:vMerge w:val="restart"/>
          </w:tcPr>
          <w:p w:rsidR="00A730D0" w:rsidRPr="0004058C" w:rsidRDefault="0080591E" w:rsidP="002F723E">
            <w:pPr>
              <w:tabs>
                <w:tab w:val="left" w:pos="720"/>
              </w:tabs>
              <w:spacing w:after="120" w:line="240" w:lineRule="auto"/>
              <w:jc w:val="center"/>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Показател</w:t>
            </w:r>
          </w:p>
        </w:tc>
        <w:tc>
          <w:tcPr>
            <w:tcW w:w="580" w:type="pct"/>
            <w:vMerge w:val="restart"/>
          </w:tcPr>
          <w:p w:rsidR="00A730D0" w:rsidRPr="0004058C" w:rsidRDefault="0080591E" w:rsidP="00A730D0">
            <w:pPr>
              <w:tabs>
                <w:tab w:val="left" w:pos="720"/>
              </w:tabs>
              <w:spacing w:after="120" w:line="240" w:lineRule="auto"/>
              <w:jc w:val="both"/>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Категория региони</w:t>
            </w:r>
          </w:p>
        </w:tc>
        <w:tc>
          <w:tcPr>
            <w:tcW w:w="303"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w:t>
            </w:r>
          </w:p>
        </w:tc>
        <w:tc>
          <w:tcPr>
            <w:tcW w:w="326" w:type="pct"/>
            <w:vMerge w:val="restart"/>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 xml:space="preserve">Общ </w:t>
            </w:r>
            <w:r w:rsidR="0080591E">
              <w:rPr>
                <w:rFonts w:ascii="Times New Roman" w:eastAsia="Times New Roman" w:hAnsi="Times New Roman" w:cs="Times New Roman"/>
                <w:b/>
                <w:i/>
                <w:sz w:val="16"/>
                <w:szCs w:val="16"/>
                <w:lang w:val="bg-BG"/>
              </w:rPr>
              <w:t>показател</w:t>
            </w:r>
            <w:r w:rsidRPr="0004058C">
              <w:rPr>
                <w:rFonts w:ascii="Times New Roman" w:eastAsia="Times New Roman" w:hAnsi="Times New Roman" w:cs="Times New Roman"/>
                <w:b/>
                <w:i/>
                <w:sz w:val="16"/>
                <w:szCs w:val="16"/>
                <w:lang w:val="bg-BG"/>
              </w:rPr>
              <w:t xml:space="preserve"> за изпълнение</w:t>
            </w:r>
            <w:r w:rsidR="0080591E">
              <w:rPr>
                <w:rFonts w:ascii="Times New Roman" w:eastAsia="Times New Roman" w:hAnsi="Times New Roman" w:cs="Times New Roman"/>
                <w:b/>
                <w:i/>
                <w:sz w:val="16"/>
                <w:szCs w:val="16"/>
                <w:lang w:val="bg-BG"/>
              </w:rPr>
              <w:t>,</w:t>
            </w:r>
            <w:r w:rsidRPr="0004058C">
              <w:rPr>
                <w:rFonts w:ascii="Times New Roman" w:eastAsia="Times New Roman" w:hAnsi="Times New Roman" w:cs="Times New Roman"/>
                <w:b/>
                <w:i/>
                <w:sz w:val="16"/>
                <w:szCs w:val="16"/>
                <w:lang w:val="bg-BG"/>
              </w:rPr>
              <w:t xml:space="preserve"> използван за база</w:t>
            </w:r>
          </w:p>
        </w:tc>
        <w:tc>
          <w:tcPr>
            <w:tcW w:w="657" w:type="pct"/>
            <w:gridSpan w:val="3"/>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стойност</w:t>
            </w:r>
            <w:r w:rsidR="003A327C">
              <w:rPr>
                <w:rFonts w:ascii="Times New Roman" w:eastAsia="Times New Roman" w:hAnsi="Times New Roman" w:cs="Times New Roman"/>
                <w:b/>
                <w:i/>
                <w:sz w:val="16"/>
                <w:szCs w:val="16"/>
                <w:lang w:val="bg-BG"/>
              </w:rPr>
              <w:t xml:space="preserve"> </w:t>
            </w:r>
          </w:p>
        </w:tc>
        <w:tc>
          <w:tcPr>
            <w:tcW w:w="415"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 за базовата и целевата стойност</w:t>
            </w:r>
          </w:p>
        </w:tc>
        <w:tc>
          <w:tcPr>
            <w:tcW w:w="303"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година</w:t>
            </w:r>
          </w:p>
        </w:tc>
        <w:tc>
          <w:tcPr>
            <w:tcW w:w="659" w:type="pct"/>
            <w:gridSpan w:val="3"/>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Целева стойност</w:t>
            </w:r>
            <w:r w:rsidR="003A327C">
              <w:rPr>
                <w:rFonts w:ascii="Times New Roman" w:eastAsia="Times New Roman" w:hAnsi="Times New Roman" w:cs="Times New Roman"/>
                <w:b/>
                <w:i/>
                <w:sz w:val="16"/>
                <w:szCs w:val="16"/>
                <w:lang w:val="bg-BG"/>
              </w:rPr>
              <w:t xml:space="preserve"> </w:t>
            </w:r>
            <w:r w:rsidRPr="0004058C">
              <w:rPr>
                <w:rFonts w:ascii="Times New Roman" w:eastAsia="Times New Roman" w:hAnsi="Times New Roman" w:cs="Times New Roman"/>
                <w:b/>
                <w:i/>
                <w:sz w:val="16"/>
                <w:szCs w:val="16"/>
                <w:lang w:val="bg-BG"/>
              </w:rPr>
              <w:t xml:space="preserve">(2023) </w:t>
            </w:r>
          </w:p>
        </w:tc>
        <w:tc>
          <w:tcPr>
            <w:tcW w:w="336" w:type="pct"/>
            <w:vMerge w:val="restart"/>
          </w:tcPr>
          <w:p w:rsidR="00A730D0" w:rsidRPr="0004058C" w:rsidRDefault="0080591E" w:rsidP="00A730D0">
            <w:pPr>
              <w:tabs>
                <w:tab w:val="left" w:pos="720"/>
              </w:tabs>
              <w:spacing w:after="120" w:line="240" w:lineRule="auto"/>
              <w:jc w:val="both"/>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Източник на данните</w:t>
            </w:r>
          </w:p>
        </w:tc>
        <w:tc>
          <w:tcPr>
            <w:tcW w:w="438" w:type="pct"/>
            <w:vMerge w:val="restart"/>
          </w:tcPr>
          <w:p w:rsidR="00A730D0" w:rsidRPr="004E6AEE" w:rsidRDefault="00A730D0" w:rsidP="00A730D0">
            <w:pPr>
              <w:tabs>
                <w:tab w:val="left" w:pos="720"/>
              </w:tabs>
              <w:spacing w:after="120" w:line="240" w:lineRule="auto"/>
              <w:jc w:val="both"/>
              <w:rPr>
                <w:rFonts w:ascii="Times New Roman" w:eastAsia="Times New Roman" w:hAnsi="Times New Roman" w:cs="Times New Roman"/>
                <w:b/>
                <w:sz w:val="16"/>
                <w:szCs w:val="16"/>
                <w:lang w:val="bg-BG"/>
              </w:rPr>
            </w:pPr>
            <w:r w:rsidRPr="004E6AEE">
              <w:rPr>
                <w:rFonts w:ascii="Times New Roman" w:eastAsia="Times New Roman" w:hAnsi="Times New Roman" w:cs="Times New Roman"/>
                <w:b/>
                <w:sz w:val="16"/>
                <w:szCs w:val="16"/>
                <w:lang w:val="bg-BG"/>
              </w:rPr>
              <w:t>Честота на отчитане</w:t>
            </w:r>
          </w:p>
        </w:tc>
      </w:tr>
      <w:tr w:rsidR="00C83262" w:rsidRPr="0004058C" w:rsidTr="004E6AEE">
        <w:trPr>
          <w:trHeight w:val="622"/>
        </w:trPr>
        <w:tc>
          <w:tcPr>
            <w:tcW w:w="246"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739"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580"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03"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26" w:type="pct"/>
            <w:vMerge/>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p>
        </w:tc>
        <w:tc>
          <w:tcPr>
            <w:tcW w:w="192"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48"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317"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w:t>
            </w:r>
          </w:p>
        </w:tc>
        <w:tc>
          <w:tcPr>
            <w:tcW w:w="415"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03"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192"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94"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273" w:type="pct"/>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Общо</w:t>
            </w:r>
          </w:p>
        </w:tc>
        <w:tc>
          <w:tcPr>
            <w:tcW w:w="336" w:type="pct"/>
            <w:vMerge/>
          </w:tcPr>
          <w:p w:rsidR="00A730D0" w:rsidRPr="0004058C" w:rsidRDefault="00A730D0" w:rsidP="00A730D0">
            <w:pPr>
              <w:spacing w:after="120" w:line="240" w:lineRule="auto"/>
              <w:jc w:val="both"/>
              <w:rPr>
                <w:rFonts w:ascii="Times New Roman" w:eastAsia="Times New Roman" w:hAnsi="Times New Roman" w:cs="Times New Roman"/>
                <w:b/>
                <w:i/>
                <w:sz w:val="16"/>
                <w:szCs w:val="16"/>
                <w:lang w:val="bg-BG"/>
              </w:rPr>
            </w:pPr>
          </w:p>
        </w:tc>
        <w:tc>
          <w:tcPr>
            <w:tcW w:w="438"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sz w:val="16"/>
                <w:szCs w:val="16"/>
                <w:lang w:val="bg-BG"/>
              </w:rPr>
            </w:pPr>
          </w:p>
        </w:tc>
      </w:tr>
      <w:tr w:rsidR="00C83262" w:rsidRPr="0004058C" w:rsidTr="009166F2">
        <w:trPr>
          <w:trHeight w:val="652"/>
        </w:trPr>
        <w:tc>
          <w:tcPr>
            <w:tcW w:w="246"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1</w:t>
            </w:r>
          </w:p>
        </w:tc>
        <w:tc>
          <w:tcPr>
            <w:tcW w:w="739" w:type="pct"/>
            <w:vAlign w:val="center"/>
          </w:tcPr>
          <w:p w:rsidR="00A730D0" w:rsidRPr="0004058C" w:rsidRDefault="00A730D0" w:rsidP="009166F2">
            <w:pPr>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Трансферирани иновативни практики</w:t>
            </w:r>
          </w:p>
        </w:tc>
        <w:tc>
          <w:tcPr>
            <w:tcW w:w="580" w:type="pct"/>
            <w:vAlign w:val="center"/>
          </w:tcPr>
          <w:p w:rsidR="00A730D0" w:rsidRPr="0004058C" w:rsidRDefault="00A730D0" w:rsidP="001A408B">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03" w:type="pct"/>
            <w:vAlign w:val="center"/>
          </w:tcPr>
          <w:p w:rsidR="00A730D0" w:rsidRPr="0004058C" w:rsidRDefault="00A730D0" w:rsidP="001A408B">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26"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92"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48"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317" w:type="pct"/>
            <w:vAlign w:val="center"/>
          </w:tcPr>
          <w:p w:rsidR="00A730D0" w:rsidRPr="0004058C" w:rsidRDefault="00C83262"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1</w:t>
            </w:r>
            <w:r>
              <w:rPr>
                <w:rFonts w:ascii="Times New Roman" w:eastAsia="Times New Roman" w:hAnsi="Times New Roman" w:cs="Times New Roman"/>
                <w:i/>
                <w:sz w:val="16"/>
                <w:szCs w:val="16"/>
                <w:lang w:val="bg-BG"/>
              </w:rPr>
              <w:t>7</w:t>
            </w:r>
          </w:p>
        </w:tc>
        <w:tc>
          <w:tcPr>
            <w:tcW w:w="415" w:type="pct"/>
            <w:vAlign w:val="center"/>
          </w:tcPr>
          <w:p w:rsidR="00A730D0" w:rsidRPr="0004058C" w:rsidRDefault="00A730D0" w:rsidP="001A408B">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03"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2013</w:t>
            </w:r>
          </w:p>
        </w:tc>
        <w:tc>
          <w:tcPr>
            <w:tcW w:w="192"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94"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273"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15</w:t>
            </w:r>
          </w:p>
        </w:tc>
        <w:tc>
          <w:tcPr>
            <w:tcW w:w="336" w:type="pct"/>
            <w:vAlign w:val="center"/>
          </w:tcPr>
          <w:p w:rsidR="00A730D0" w:rsidRPr="0004058C" w:rsidRDefault="00A730D0" w:rsidP="001A408B">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438" w:type="pct"/>
            <w:vAlign w:val="center"/>
          </w:tcPr>
          <w:p w:rsidR="00A730D0" w:rsidRPr="0004058C" w:rsidRDefault="00A730D0" w:rsidP="001A408B">
            <w:pPr>
              <w:spacing w:after="120" w:line="240" w:lineRule="auto"/>
              <w:ind w:left="-43" w:hanging="101"/>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bl>
    <w:p w:rsidR="00A730D0" w:rsidRPr="0004058C" w:rsidRDefault="00A730D0" w:rsidP="00A730D0">
      <w:pPr>
        <w:tabs>
          <w:tab w:val="left" w:pos="720"/>
        </w:tabs>
        <w:spacing w:after="120" w:line="240" w:lineRule="auto"/>
        <w:jc w:val="both"/>
        <w:rPr>
          <w:rFonts w:ascii="Times New Roman" w:eastAsia="Times New Roman" w:hAnsi="Times New Roman" w:cs="Times New Roman"/>
          <w:b/>
          <w:sz w:val="24"/>
          <w:szCs w:val="24"/>
          <w:lang w:val="bg-BG"/>
        </w:rPr>
      </w:pPr>
    </w:p>
    <w:p w:rsidR="008B4459" w:rsidRPr="0004058C" w:rsidRDefault="008B4459" w:rsidP="00342584">
      <w:pPr>
        <w:pStyle w:val="Heading4"/>
      </w:pPr>
      <w:r w:rsidRPr="0004058C">
        <w:t>2.A.6.</w:t>
      </w:r>
      <w:r w:rsidRPr="0004058C">
        <w:tab/>
        <w:t>Действия, които ще получат подкрепа в рамките на инвестиционния приоритет</w:t>
      </w:r>
    </w:p>
    <w:p w:rsidR="008B4459" w:rsidRPr="0004058C" w:rsidRDefault="008B4459" w:rsidP="00342584">
      <w:pPr>
        <w:pStyle w:val="Heading4"/>
      </w:pPr>
      <w:r w:rsidRPr="0004058C">
        <w:t>2.А.6.1</w:t>
      </w:r>
      <w:r w:rsidRPr="0004058C">
        <w:tab/>
        <w:t xml:space="preserve"> Описание на видовете и примерите за действия, които ще получат подкрепа и на очаквания им принос за постигането на специфичните цели, включително, когато е целесъобразно, определяне на основните целеви групи, конкретни целеви територии и категории бенефициенти</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С оглед повишаване добавената стойност на проектите, които ще бъдат финансирани в рамките на настоящата приоритетна ос, те ще трябва да бъдат изпълнявани от партньори от България и от минимум още една държава-членка на ЕС.</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Партньорите ще могат да избират между два подхода: (1) сътрудничество между проекти в различни държави</w:t>
      </w:r>
      <w:r w:rsidR="00B76B5C">
        <w:rPr>
          <w:rFonts w:ascii="Times New Roman" w:eastAsia="Times New Roman" w:hAnsi="Times New Roman" w:cs="Times New Roman"/>
          <w:sz w:val="24"/>
          <w:szCs w:val="24"/>
          <w:lang w:val="bg-BG" w:eastAsia="bg-BG"/>
        </w:rPr>
        <w:t xml:space="preserve"> </w:t>
      </w:r>
      <w:r w:rsidRPr="0004058C">
        <w:rPr>
          <w:rFonts w:ascii="Times New Roman" w:eastAsia="Times New Roman" w:hAnsi="Times New Roman" w:cs="Times New Roman"/>
          <w:sz w:val="24"/>
          <w:szCs w:val="24"/>
          <w:lang w:val="bg-BG" w:eastAsia="bg-BG"/>
        </w:rPr>
        <w:t>членки или (2) сътрудничество между мрежи и/или изграждане на партньорства за разрешаване на специфичен проблем.</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Не на последно място, всеки финансиран проект по настоящата приоритетна ос ще следва да допринася за социалните иновации, т.е. да съдържа иновативен елемент. Това означава, че проектите задължително трябва да включват нови форми на организация и взаимодействие, които дават отговор на обществените очаквания за нови и по-добри начини за решаване на социалните проблеми и удовлетворяване на социалните нужди. Също така всеки проект ще трябва да съдържа: (1) дейности за оценка на постигнатите резултати от гледна точка на приложимостта на неговите иновативни елементи</w:t>
      </w:r>
      <w:r w:rsidR="001A408B">
        <w:rPr>
          <w:rFonts w:ascii="Times New Roman" w:eastAsia="Times New Roman" w:hAnsi="Times New Roman" w:cs="Times New Roman"/>
          <w:sz w:val="24"/>
          <w:szCs w:val="24"/>
          <w:lang w:val="bg-BG" w:eastAsia="bg-BG"/>
        </w:rPr>
        <w:t xml:space="preserve"> и</w:t>
      </w:r>
      <w:r w:rsidRPr="0004058C">
        <w:rPr>
          <w:rFonts w:ascii="Times New Roman" w:eastAsia="Times New Roman" w:hAnsi="Times New Roman" w:cs="Times New Roman"/>
          <w:sz w:val="24"/>
          <w:szCs w:val="24"/>
          <w:lang w:val="bg-BG" w:eastAsia="bg-BG"/>
        </w:rPr>
        <w:t xml:space="preserve"> (2) дейности за разпространение на постигнатите резултати – както положителни, така и негативни.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 xml:space="preserve">При избора на областите за транснационално сътрудничество ще бъдат взети под внимание </w:t>
      </w:r>
      <w:r w:rsidRPr="0004058C">
        <w:rPr>
          <w:rFonts w:ascii="Times New Roman" w:eastAsia="Times New Roman" w:hAnsi="Times New Roman" w:cs="Times New Roman"/>
          <w:sz w:val="24"/>
          <w:szCs w:val="24"/>
          <w:lang w:val="bg-BG"/>
        </w:rPr>
        <w:t>изготвените във връзка с чл. 10 на Регламент 1304/2013 насоки на Европейската комисия с общи теми за транснационално сътрудничество.</w:t>
      </w:r>
      <w:r w:rsidRPr="0004058C">
        <w:rPr>
          <w:rFonts w:ascii="Times New Roman" w:eastAsia="Times New Roman" w:hAnsi="Times New Roman" w:cs="Times New Roman"/>
          <w:sz w:val="24"/>
          <w:szCs w:val="24"/>
          <w:lang w:val="bg-BG" w:eastAsia="bg-BG"/>
        </w:rPr>
        <w:t xml:space="preserve"> </w:t>
      </w:r>
    </w:p>
    <w:p w:rsidR="00A730D0" w:rsidRPr="0004058C" w:rsidRDefault="00A730D0" w:rsidP="00A730D0">
      <w:pPr>
        <w:shd w:val="clear" w:color="auto" w:fill="FFFFFF"/>
        <w:spacing w:after="120" w:line="240" w:lineRule="auto"/>
        <w:jc w:val="both"/>
        <w:rPr>
          <w:rFonts w:ascii="Times New Roman" w:eastAsia="Times New Roman" w:hAnsi="Times New Roman" w:cs="Times New Roman"/>
          <w:b/>
          <w:smallCaps/>
          <w:sz w:val="24"/>
          <w:szCs w:val="24"/>
          <w:lang w:val="bg-BG"/>
        </w:rPr>
      </w:pPr>
      <w:r w:rsidRPr="0004058C">
        <w:rPr>
          <w:rFonts w:ascii="Times New Roman" w:eastAsia="Times New Roman" w:hAnsi="Times New Roman" w:cs="Times New Roman"/>
          <w:sz w:val="24"/>
          <w:szCs w:val="24"/>
          <w:lang w:val="bg-BG" w:eastAsia="bg-BG"/>
        </w:rPr>
        <w:t>Независимо от всичко обаче, областите на сътрудничество трябва да бъдат съобразени с предизвикателствата пред България при изпълнението на националните цели по стратегия „Европа 2020” и да отчитат специфичните препоръки към страната по изпълнението на Националната програма за реформи по отношение на политиките по заетостта и социалното включване.</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Идентифициране на основните целеви групи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Лица, желаещи да започнат самостоятелна стопанска дейност; самостоятелно заети лица; служители в микро-предприятия, получили подкрепа по програмата.</w:t>
      </w:r>
    </w:p>
    <w:p w:rsidR="00A730D0" w:rsidRPr="0004058C" w:rsidRDefault="00A730D0" w:rsidP="009166F2">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Специфични целеви територии</w:t>
      </w:r>
    </w:p>
    <w:p w:rsidR="00A730D0" w:rsidRPr="0004058C" w:rsidRDefault="00A730D0" w:rsidP="00A730D0">
      <w:p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0"/>
          <w:lang w:val="bg-BG"/>
        </w:rPr>
        <w:t>Програмата ще се реализира на територията на държавите</w:t>
      </w:r>
      <w:r w:rsidR="00313531">
        <w:rPr>
          <w:rFonts w:ascii="Times New Roman" w:eastAsia="Times New Roman" w:hAnsi="Times New Roman" w:cs="Times New Roman"/>
          <w:sz w:val="24"/>
          <w:szCs w:val="20"/>
          <w:lang w:val="bg-BG"/>
        </w:rPr>
        <w:t xml:space="preserve"> -</w:t>
      </w:r>
      <w:r w:rsidR="00B76B5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членки на ЕС.</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Типове бенефициенти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Министерство на труда и социалната политика; Агенция по заетостта; Агенция за хората с увреждания; Център за развитие на човешките ресурси и регионални инициативи; Държавно предприятие „Българо-германски център за професионално обучение”; Министерство на икономиката и енергетиката, самостоятелно заети лица; образователни и обучителни организации и институции; центрове за информация и професионално ориентиране; центрове за развитие на предприемачеството; общини и райони на общини; социални партньори; неправителствени организации.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u w:val="single"/>
          <w:lang w:val="bg-BG"/>
        </w:rPr>
      </w:pPr>
      <w:r w:rsidRPr="0004058C">
        <w:rPr>
          <w:rFonts w:ascii="Times New Roman" w:eastAsia="Times New Roman" w:hAnsi="Times New Roman" w:cs="Times New Roman"/>
          <w:b/>
          <w:sz w:val="24"/>
          <w:szCs w:val="24"/>
          <w:u w:val="single"/>
          <w:lang w:val="bg-BG"/>
        </w:rPr>
        <w:t>Примерни допустими дейности: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Изготвяне на специфични анализи и изследвания на опита на други държави</w:t>
      </w:r>
      <w:r w:rsidR="00C71784">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членки;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Обмен на персонал, ръководители на програми и проекти, обучаващи, представители на заинтересованите страни, както и на представители на целевите групи;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Организация на публични събития, семинари, работни дискусии и обучения с цел насърчаване обмена на опит, информация, добри практики и иновативни подходи между партньорите и другите заинтересованите страни;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Повишаване на капацитета на партньорите и заинтересовани страни по отношение разработването, прилагането, мониторинга и оценката на добри практики и иновативни подходи;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Изграждане на и/или включване в партньорски мрежи, туининг (побратимяване);</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Съвместно или координирано провеждане на социални експерименти чрез адаптиране и/или валидиране на иновативни модели, практики, услуги, продукти и помощни системи от други държави.</w:t>
      </w:r>
    </w:p>
    <w:p w:rsidR="00A730D0" w:rsidRPr="0004058C" w:rsidRDefault="00A730D0" w:rsidP="00A730D0">
      <w:pPr>
        <w:autoSpaceDE w:val="0"/>
        <w:autoSpaceDN w:val="0"/>
        <w:adjustRightInd w:val="0"/>
        <w:spacing w:after="120" w:line="240" w:lineRule="auto"/>
        <w:ind w:left="360"/>
        <w:jc w:val="both"/>
        <w:rPr>
          <w:rFonts w:ascii="Times New Roman" w:eastAsia="Times New Roman" w:hAnsi="Times New Roman" w:cs="Times New Roman"/>
          <w:sz w:val="24"/>
          <w:szCs w:val="20"/>
          <w:lang w:val="bg-BG"/>
        </w:rPr>
      </w:pPr>
    </w:p>
    <w:p w:rsidR="00A730D0" w:rsidRPr="0004058C" w:rsidRDefault="00A730D0" w:rsidP="00342584">
      <w:pPr>
        <w:pStyle w:val="Heading4"/>
      </w:pPr>
      <w:r w:rsidRPr="0004058C">
        <w:t xml:space="preserve">2.A.6.2. </w:t>
      </w:r>
      <w:r w:rsidR="00034D0B">
        <w:t>Ръководни</w:t>
      </w:r>
      <w:r w:rsidR="00034D0B" w:rsidRPr="0004058C">
        <w:t xml:space="preserve"> </w:t>
      </w:r>
      <w:r w:rsidRPr="0004058C">
        <w:t>принципи за избора на операции (чл. 96 (2) (</w:t>
      </w:r>
      <w:r w:rsidR="00417041">
        <w:t>б</w:t>
      </w:r>
      <w:r w:rsidRPr="0004058C">
        <w:t>) (iii) от РЕГЛАМЕНТ (</w:t>
      </w:r>
      <w:r w:rsidR="005F2DF1" w:rsidRPr="0004058C">
        <w:t>ЕС</w:t>
      </w:r>
      <w:r w:rsidRPr="0004058C">
        <w:t xml:space="preserve">) </w:t>
      </w:r>
      <w:r w:rsidR="007C6289" w:rsidRPr="0004058C">
        <w:t xml:space="preserve">№ </w:t>
      </w:r>
      <w:r w:rsidRPr="0004058C">
        <w:t>1303/2013):</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При разработването и избора на операции ще бъдат следвани следните </w:t>
      </w:r>
      <w:r w:rsidR="00034D0B">
        <w:rPr>
          <w:rFonts w:ascii="Times New Roman" w:eastAsia="Times New Roman" w:hAnsi="Times New Roman" w:cs="Times New Roman"/>
          <w:sz w:val="24"/>
          <w:szCs w:val="24"/>
          <w:lang w:val="bg-BG"/>
        </w:rPr>
        <w:t>ръководни</w:t>
      </w:r>
      <w:r w:rsidR="00034D0B"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принципи:</w:t>
      </w:r>
    </w:p>
    <w:p w:rsidR="00A730D0" w:rsidRPr="009166F2" w:rsidRDefault="00A730D0" w:rsidP="009166F2">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512D7B">
        <w:rPr>
          <w:rFonts w:ascii="Times New Roman" w:eastAsia="Times New Roman" w:hAnsi="Times New Roman" w:cs="Times New Roman"/>
          <w:b/>
          <w:sz w:val="24"/>
          <w:szCs w:val="24"/>
          <w:lang w:val="bg-BG"/>
        </w:rPr>
        <w:t>Съответствие със специфичните цели на програмата и релевантните национални и европейски стратегически документи</w:t>
      </w:r>
    </w:p>
    <w:p w:rsidR="00A730D0" w:rsidRPr="00512D7B" w:rsidRDefault="00A730D0" w:rsidP="009166F2">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512D7B">
        <w:rPr>
          <w:rFonts w:ascii="Times New Roman" w:eastAsia="Times New Roman" w:hAnsi="Times New Roman" w:cs="Times New Roman"/>
          <w:sz w:val="24"/>
          <w:szCs w:val="24"/>
          <w:lang w:val="bg-BG"/>
        </w:rPr>
        <w:t xml:space="preserve">Избраните операции ще са в съответствие както със специфичните цели на програмата, така и с идентифицираните приоритети в съответните </w:t>
      </w:r>
      <w:r w:rsidRPr="00552BF4">
        <w:rPr>
          <w:rFonts w:ascii="Times New Roman" w:eastAsia="Times New Roman" w:hAnsi="Times New Roman" w:cs="Times New Roman"/>
          <w:sz w:val="24"/>
          <w:szCs w:val="24"/>
          <w:lang w:val="bg-BG"/>
        </w:rPr>
        <w:t>стратегически документи на европейско и национално ниво</w:t>
      </w:r>
      <w:r w:rsidRPr="009166F2">
        <w:rPr>
          <w:rFonts w:ascii="Times New Roman" w:eastAsia="Times New Roman" w:hAnsi="Times New Roman" w:cs="Times New Roman"/>
          <w:b/>
          <w:sz w:val="24"/>
          <w:szCs w:val="24"/>
          <w:lang w:val="bg-BG"/>
        </w:rPr>
        <w:t xml:space="preserve">.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Финансиране, основано на нуждите.</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4"/>
          <w:lang w:val="bg-BG"/>
        </w:rPr>
        <w:t xml:space="preserve">Избраните операции ще отговарят на идентифицираните в социално-икономическия анализ нужди на целевите групи, както и на нуждите на отделни територии. </w:t>
      </w:r>
    </w:p>
    <w:p w:rsidR="00A730D0" w:rsidRPr="0004058C" w:rsidRDefault="00A730D0" w:rsidP="00A730D0">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rPr>
        <w:t>Спазване на принципите за добро финансово управление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При избора на операции трябва да се гарантира, че отпуснатите средства ще се разходват, спазвайки принципите за икономичност, ефективност и ефикасност. Инвестициите следва да допринасят за постигане на </w:t>
      </w:r>
      <w:r w:rsidR="0080591E">
        <w:rPr>
          <w:rFonts w:ascii="Times New Roman" w:eastAsia="Times New Roman" w:hAnsi="Times New Roman" w:cs="Times New Roman"/>
          <w:sz w:val="24"/>
          <w:szCs w:val="20"/>
          <w:lang w:val="bg-BG"/>
        </w:rPr>
        <w:t>показател</w:t>
      </w:r>
      <w:r w:rsidRPr="0004058C">
        <w:rPr>
          <w:rFonts w:ascii="Times New Roman" w:eastAsia="Times New Roman" w:hAnsi="Times New Roman" w:cs="Times New Roman"/>
          <w:sz w:val="24"/>
          <w:szCs w:val="20"/>
          <w:lang w:val="bg-BG"/>
        </w:rPr>
        <w:t xml:space="preserve">ите на програмата. В същото време ще се търси връзка между заложените в проекта цели, планираните за изпълнение дейности и очаквани резултати, както и връзка между резултата и размера на разходите, необходими за постигането му.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Координация, допълняемост и синергия</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ще бъде търсена максимална координация, допълняемост и синергия с други програми и инструменти, финансирани както със средства от ЕС, държавния бюджет и други донорски програми. С цел постигане на устойчива заетост могат да бъдат подкрепени междусекторни и регионално насочени инициативи.</w:t>
      </w:r>
    </w:p>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0"/>
          <w:lang w:val="bg-BG"/>
        </w:rPr>
        <w:t>Устойчивост на инвестициите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трябва да се гарантира осигуряване на устойчивост на постигнатите резултати и след приключване изпълнението на проекта.</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 xml:space="preserve">Принцип на партньорство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Принципът за партньорство е основополагащ за тази приоритетна ос. </w:t>
      </w:r>
      <w:r w:rsidRPr="0004058C">
        <w:rPr>
          <w:rFonts w:ascii="Times New Roman" w:eastAsia="Times New Roman" w:hAnsi="Times New Roman" w:cs="Times New Roman"/>
          <w:sz w:val="24"/>
          <w:szCs w:val="24"/>
          <w:lang w:val="bg-BG" w:eastAsia="bg-BG"/>
        </w:rPr>
        <w:t xml:space="preserve">Проектите, финансирани в рамките на приоритетна ос 4 ще бъдат изпълнявани в партньорство с минимум още една държава-членка на ЕС. Партньорството цели обмен и внедряване на иновативни подходи. То ще допринесе, от една страна, за повишаване на капацитета на бенефициентите в разработването на политики и в работата им с целевите групи и, от друга, за усъвършенстване и осъвременяване на подходите в работата с уязвимите групи на пазара на труда.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4"/>
          <w:lang w:val="bg-BG"/>
        </w:rPr>
        <w:t>Прозрачността ще бъде</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засилена от следните задължителни елементи в проектите, финансирани по приоритетна ос 4</w:t>
      </w:r>
      <w:r w:rsidRPr="0004058C">
        <w:rPr>
          <w:rFonts w:ascii="Times New Roman" w:eastAsia="Times New Roman" w:hAnsi="Times New Roman" w:cs="Times New Roman"/>
          <w:sz w:val="24"/>
          <w:szCs w:val="24"/>
          <w:lang w:val="bg-BG" w:eastAsia="bg-BG"/>
        </w:rPr>
        <w:t>: всеки проект ще трябва да съдържа дейности за оценка на постигнатите резултати и дейности за разпространение на тези резултати – както положителни, така и негативни.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Иновативност</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mallCaps/>
          <w:sz w:val="24"/>
          <w:szCs w:val="24"/>
          <w:lang w:val="bg-BG"/>
        </w:rPr>
      </w:pPr>
      <w:r w:rsidRPr="0004058C">
        <w:rPr>
          <w:rFonts w:ascii="Times New Roman" w:eastAsia="Times New Roman" w:hAnsi="Times New Roman" w:cs="Times New Roman"/>
          <w:sz w:val="24"/>
          <w:szCs w:val="24"/>
          <w:lang w:val="bg-BG"/>
        </w:rPr>
        <w:t>В рамките на тази ос ще се подкрепят мерки, които задължително имат иновативен елемент. В</w:t>
      </w:r>
      <w:r w:rsidRPr="0004058C">
        <w:rPr>
          <w:rFonts w:ascii="Times New Roman" w:eastAsia="Times New Roman" w:hAnsi="Times New Roman" w:cs="Times New Roman"/>
          <w:sz w:val="24"/>
          <w:szCs w:val="24"/>
          <w:lang w:val="bg-BG" w:eastAsia="bg-BG"/>
        </w:rPr>
        <w:t>секи финансиран проект по настоящата приоритетна ос ще следва да допринася за социалните иновации, т.е. да съдържа иновативен елемент.</w:t>
      </w:r>
    </w:p>
    <w:p w:rsidR="00A730D0" w:rsidRPr="0004058C" w:rsidRDefault="00A730D0" w:rsidP="00342584">
      <w:pPr>
        <w:pStyle w:val="Heading4"/>
      </w:pPr>
      <w:r w:rsidRPr="0004058C">
        <w:t>2.A.6.3. Планирано използване на финансови инструменти (чл. 96 (2) (</w:t>
      </w:r>
      <w:r w:rsidR="00417041">
        <w:t>б</w:t>
      </w:r>
      <w:r w:rsidRPr="0004058C">
        <w:t xml:space="preserve">) (iii) от РЕГЛАМЕНТ (EС) </w:t>
      </w:r>
      <w:r w:rsidR="007C6289" w:rsidRPr="0004058C">
        <w:t xml:space="preserve">№ </w:t>
      </w:r>
      <w:r w:rsidRPr="0004058C">
        <w:t>1303/2013):</w:t>
      </w:r>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sz w:val="24"/>
          <w:szCs w:val="24"/>
          <w:lang w:val="bg-BG"/>
        </w:rPr>
      </w:pPr>
      <w:bookmarkStart w:id="224" w:name="_Toc407104330"/>
      <w:bookmarkStart w:id="225" w:name="_Toc407104487"/>
      <w:r w:rsidRPr="0004058C">
        <w:rPr>
          <w:rFonts w:ascii="Times New (W1)" w:eastAsia="Times New Roman" w:hAnsi="Times New (W1)" w:cs="Times New Roman"/>
          <w:sz w:val="24"/>
          <w:szCs w:val="24"/>
          <w:lang w:val="bg-BG"/>
        </w:rPr>
        <w:t>Не е приложимо</w:t>
      </w:r>
      <w:bookmarkEnd w:id="224"/>
      <w:bookmarkEnd w:id="225"/>
    </w:p>
    <w:p w:rsidR="00A730D0" w:rsidRPr="0004058C" w:rsidRDefault="00A730D0" w:rsidP="00342584">
      <w:pPr>
        <w:pStyle w:val="Heading4"/>
      </w:pPr>
      <w:r w:rsidRPr="0004058C">
        <w:t>2.A.6.4. Планирано използване на големи проекти (чл. 96 (2) (</w:t>
      </w:r>
      <w:r w:rsidR="00417041">
        <w:t>б</w:t>
      </w:r>
      <w:r w:rsidRPr="0004058C">
        <w:t xml:space="preserve">) (iii) от РЕГЛАМЕНТ (EС) </w:t>
      </w:r>
      <w:r w:rsidR="007C6289" w:rsidRPr="0004058C">
        <w:t xml:space="preserve">№ </w:t>
      </w:r>
      <w:r w:rsidRPr="0004058C">
        <w:t>1303/2013):</w:t>
      </w:r>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b/>
          <w:smallCaps/>
          <w:sz w:val="24"/>
          <w:szCs w:val="24"/>
          <w:lang w:val="bg-BG"/>
        </w:rPr>
      </w:pPr>
      <w:bookmarkStart w:id="226" w:name="_Toc407104331"/>
      <w:bookmarkStart w:id="227" w:name="_Toc407104488"/>
      <w:r w:rsidRPr="0004058C">
        <w:rPr>
          <w:rFonts w:ascii="Times New (W1)" w:eastAsia="Times New Roman" w:hAnsi="Times New (W1)" w:cs="Times New Roman"/>
          <w:sz w:val="24"/>
          <w:szCs w:val="24"/>
          <w:lang w:val="bg-BG"/>
        </w:rPr>
        <w:t>Не е приложимо</w:t>
      </w:r>
      <w:bookmarkEnd w:id="226"/>
      <w:bookmarkEnd w:id="227"/>
    </w:p>
    <w:p w:rsidR="00A730D0" w:rsidRPr="0004058C" w:rsidRDefault="00A730D0" w:rsidP="00342584">
      <w:pPr>
        <w:pStyle w:val="Heading4"/>
      </w:pPr>
      <w:r w:rsidRPr="0004058C">
        <w:t xml:space="preserve">2.A.6.5. </w:t>
      </w:r>
      <w:r w:rsidR="00417041">
        <w:t>П</w:t>
      </w:r>
      <w:r w:rsidRPr="0004058C">
        <w:t>оказатели за изпълнението (по инвестиционен приоритет и когато е целесъобразно по категория региони (чл. 96 (2) (б) (iii) от РЕГЛАМЕНТ (</w:t>
      </w:r>
      <w:r w:rsidR="005F2DF1" w:rsidRPr="0004058C">
        <w:t>ЕС</w:t>
      </w:r>
      <w:r w:rsidRPr="0004058C">
        <w:t>) № 1303/2013):</w:t>
      </w:r>
    </w:p>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Таблица 5: Общи и специфични за програмата показатели за изпълнението (по инвестиционни приоритети, разпределени по категория региони за ЕСФ и когато е уместно – за ЕФРР)</w:t>
      </w:r>
    </w:p>
    <w:tbl>
      <w:tblPr>
        <w:tblW w:w="4921"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2"/>
        <w:gridCol w:w="1986"/>
        <w:gridCol w:w="991"/>
        <w:gridCol w:w="713"/>
        <w:gridCol w:w="991"/>
        <w:gridCol w:w="567"/>
        <w:gridCol w:w="568"/>
        <w:gridCol w:w="998"/>
        <w:gridCol w:w="852"/>
        <w:gridCol w:w="801"/>
      </w:tblGrid>
      <w:tr w:rsidR="00A730D0" w:rsidRPr="0004058C" w:rsidTr="009547ED">
        <w:trPr>
          <w:trHeight w:val="630"/>
        </w:trPr>
        <w:tc>
          <w:tcPr>
            <w:tcW w:w="368" w:type="pct"/>
            <w:vMerge w:val="restart"/>
          </w:tcPr>
          <w:p w:rsidR="00A730D0" w:rsidRPr="0004058C" w:rsidRDefault="00A730D0" w:rsidP="00A730D0">
            <w:pPr>
              <w:spacing w:after="120" w:line="240" w:lineRule="auto"/>
              <w:ind w:left="283" w:hanging="283"/>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ID</w:t>
            </w:r>
          </w:p>
        </w:tc>
        <w:tc>
          <w:tcPr>
            <w:tcW w:w="1087" w:type="pct"/>
            <w:vMerge w:val="restart"/>
          </w:tcPr>
          <w:p w:rsidR="00A730D0" w:rsidRPr="0004058C" w:rsidRDefault="0080591E" w:rsidP="002F723E">
            <w:pPr>
              <w:spacing w:after="120" w:line="240" w:lineRule="auto"/>
              <w:ind w:left="283" w:hanging="283"/>
              <w:jc w:val="center"/>
              <w:rPr>
                <w:rFonts w:ascii="Times New Roman" w:eastAsia="Times New Roman" w:hAnsi="Times New Roman" w:cs="Times New Roman"/>
                <w:b/>
                <w:sz w:val="18"/>
                <w:szCs w:val="18"/>
                <w:lang w:val="bg-BG"/>
              </w:rPr>
            </w:pPr>
            <w:r>
              <w:rPr>
                <w:rFonts w:ascii="Times New Roman" w:eastAsia="Times New Roman" w:hAnsi="Times New Roman" w:cs="Times New Roman"/>
                <w:b/>
                <w:sz w:val="18"/>
                <w:szCs w:val="18"/>
                <w:lang w:val="bg-BG"/>
              </w:rPr>
              <w:t>Показател</w:t>
            </w:r>
            <w:r w:rsidR="00A730D0" w:rsidRPr="0004058C">
              <w:rPr>
                <w:rFonts w:ascii="Times New Roman" w:eastAsia="Times New Roman" w:hAnsi="Times New Roman" w:cs="Times New Roman"/>
                <w:b/>
                <w:sz w:val="18"/>
                <w:szCs w:val="18"/>
                <w:lang w:val="bg-BG"/>
              </w:rPr>
              <w:t xml:space="preserve"> </w:t>
            </w:r>
          </w:p>
        </w:tc>
        <w:tc>
          <w:tcPr>
            <w:tcW w:w="542"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Мерна единица</w:t>
            </w:r>
          </w:p>
        </w:tc>
        <w:tc>
          <w:tcPr>
            <w:tcW w:w="390"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Фонд</w:t>
            </w:r>
          </w:p>
        </w:tc>
        <w:tc>
          <w:tcPr>
            <w:tcW w:w="542"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Категория регион</w:t>
            </w:r>
          </w:p>
        </w:tc>
        <w:tc>
          <w:tcPr>
            <w:tcW w:w="1167" w:type="pct"/>
            <w:gridSpan w:val="3"/>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Целева стойност</w:t>
            </w:r>
          </w:p>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(2023)</w:t>
            </w:r>
          </w:p>
        </w:tc>
        <w:tc>
          <w:tcPr>
            <w:tcW w:w="466"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Източник на данни</w:t>
            </w:r>
          </w:p>
        </w:tc>
        <w:tc>
          <w:tcPr>
            <w:tcW w:w="438"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Честота на отчитане</w:t>
            </w:r>
          </w:p>
        </w:tc>
      </w:tr>
      <w:tr w:rsidR="00A730D0" w:rsidRPr="0004058C" w:rsidTr="009547ED">
        <w:trPr>
          <w:trHeight w:val="482"/>
        </w:trPr>
        <w:tc>
          <w:tcPr>
            <w:tcW w:w="368"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18"/>
                <w:szCs w:val="18"/>
                <w:lang w:val="bg-BG"/>
              </w:rPr>
            </w:pPr>
          </w:p>
        </w:tc>
        <w:tc>
          <w:tcPr>
            <w:tcW w:w="1087"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18"/>
                <w:szCs w:val="18"/>
                <w:lang w:val="bg-BG"/>
              </w:rPr>
            </w:pPr>
          </w:p>
        </w:tc>
        <w:tc>
          <w:tcPr>
            <w:tcW w:w="542" w:type="pct"/>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390" w:type="pct"/>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542" w:type="pct"/>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310"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М</w:t>
            </w:r>
          </w:p>
        </w:tc>
        <w:tc>
          <w:tcPr>
            <w:tcW w:w="311"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Ж</w:t>
            </w:r>
          </w:p>
        </w:tc>
        <w:tc>
          <w:tcPr>
            <w:tcW w:w="546"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Общо</w:t>
            </w:r>
          </w:p>
        </w:tc>
        <w:tc>
          <w:tcPr>
            <w:tcW w:w="466" w:type="pct"/>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438" w:type="pct"/>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r>
      <w:tr w:rsidR="00A730D0" w:rsidRPr="0004058C" w:rsidTr="009166F2">
        <w:trPr>
          <w:trHeight w:val="370"/>
        </w:trPr>
        <w:tc>
          <w:tcPr>
            <w:tcW w:w="368" w:type="pct"/>
            <w:vAlign w:val="center"/>
          </w:tcPr>
          <w:p w:rsidR="00A730D0" w:rsidRPr="0004058C" w:rsidRDefault="00A730D0" w:rsidP="009166F2">
            <w:pPr>
              <w:spacing w:after="120" w:line="240" w:lineRule="auto"/>
              <w:jc w:val="center"/>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СЦ 1</w:t>
            </w:r>
          </w:p>
        </w:tc>
        <w:tc>
          <w:tcPr>
            <w:tcW w:w="1087" w:type="pct"/>
            <w:vAlign w:val="center"/>
          </w:tcPr>
          <w:p w:rsidR="00A730D0" w:rsidRPr="0004058C" w:rsidRDefault="00A730D0" w:rsidP="009166F2">
            <w:pPr>
              <w:snapToGrid w:val="0"/>
              <w:spacing w:after="120" w:line="240" w:lineRule="auto"/>
              <w:rPr>
                <w:rFonts w:ascii="Times New Roman" w:eastAsia="Times New Roman" w:hAnsi="Times New Roman" w:cs="Times New Roman"/>
                <w:sz w:val="18"/>
                <w:szCs w:val="18"/>
                <w:highlight w:val="yellow"/>
                <w:lang w:val="bg-BG"/>
              </w:rPr>
            </w:pPr>
            <w:r w:rsidRPr="0004058C">
              <w:rPr>
                <w:rFonts w:ascii="Times New Roman" w:eastAsia="Times New Roman" w:hAnsi="Times New Roman" w:cs="Times New Roman"/>
                <w:sz w:val="18"/>
                <w:szCs w:val="18"/>
                <w:lang w:val="bg-BG"/>
              </w:rPr>
              <w:t>Идентифицирани иновативни практики</w:t>
            </w:r>
          </w:p>
        </w:tc>
        <w:tc>
          <w:tcPr>
            <w:tcW w:w="542" w:type="pct"/>
            <w:vAlign w:val="center"/>
          </w:tcPr>
          <w:p w:rsidR="00A730D0" w:rsidRPr="0004058C" w:rsidRDefault="00A730D0" w:rsidP="00C71784">
            <w:pPr>
              <w:snapToGrid w:val="0"/>
              <w:spacing w:after="0" w:line="240" w:lineRule="auto"/>
              <w:ind w:left="240" w:hanging="240"/>
              <w:jc w:val="center"/>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Брой</w:t>
            </w:r>
          </w:p>
        </w:tc>
        <w:tc>
          <w:tcPr>
            <w:tcW w:w="390" w:type="pct"/>
            <w:vAlign w:val="center"/>
          </w:tcPr>
          <w:p w:rsidR="00A730D0" w:rsidRPr="0004058C" w:rsidRDefault="00A730D0" w:rsidP="00C71784">
            <w:pPr>
              <w:spacing w:after="120" w:line="240" w:lineRule="auto"/>
              <w:ind w:left="240" w:hanging="240"/>
              <w:jc w:val="center"/>
              <w:rPr>
                <w:rFonts w:ascii="Times New Roman" w:eastAsia="Times New Roman" w:hAnsi="Times New Roman" w:cs="Times New Roman"/>
                <w:i/>
                <w:sz w:val="18"/>
                <w:szCs w:val="18"/>
                <w:lang w:val="bg-BG"/>
              </w:rPr>
            </w:pPr>
            <w:r w:rsidRPr="0004058C">
              <w:rPr>
                <w:rFonts w:ascii="Times New Roman" w:eastAsia="Times New Roman" w:hAnsi="Times New Roman" w:cs="Times New Roman"/>
                <w:i/>
                <w:sz w:val="18"/>
                <w:szCs w:val="18"/>
                <w:lang w:val="bg-BG"/>
              </w:rPr>
              <w:t>ЕСФ</w:t>
            </w:r>
          </w:p>
        </w:tc>
        <w:tc>
          <w:tcPr>
            <w:tcW w:w="542" w:type="pct"/>
            <w:vAlign w:val="center"/>
          </w:tcPr>
          <w:p w:rsidR="00A730D0" w:rsidRPr="0004058C" w:rsidRDefault="00A730D0" w:rsidP="00552BF4">
            <w:pPr>
              <w:spacing w:after="120" w:line="240" w:lineRule="auto"/>
              <w:ind w:left="240" w:hanging="240"/>
              <w:jc w:val="center"/>
              <w:rPr>
                <w:rFonts w:ascii="Times New Roman" w:eastAsia="Times New Roman" w:hAnsi="Times New Roman" w:cs="Times New Roman"/>
                <w:i/>
                <w:sz w:val="18"/>
                <w:szCs w:val="18"/>
                <w:lang w:val="bg-BG"/>
              </w:rPr>
            </w:pPr>
            <w:r w:rsidRPr="0004058C">
              <w:rPr>
                <w:rFonts w:ascii="Times New Roman" w:eastAsia="Times New Roman" w:hAnsi="Times New Roman" w:cs="Times New Roman"/>
                <w:i/>
                <w:sz w:val="18"/>
                <w:szCs w:val="18"/>
                <w:lang w:val="bg-BG"/>
              </w:rPr>
              <w:t>По-слабо развити</w:t>
            </w:r>
          </w:p>
        </w:tc>
        <w:tc>
          <w:tcPr>
            <w:tcW w:w="310"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8"/>
                <w:szCs w:val="18"/>
                <w:lang w:val="bg-BG"/>
              </w:rPr>
            </w:pPr>
          </w:p>
        </w:tc>
        <w:tc>
          <w:tcPr>
            <w:tcW w:w="311"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8"/>
                <w:szCs w:val="18"/>
                <w:lang w:val="bg-BG"/>
              </w:rPr>
            </w:pPr>
          </w:p>
        </w:tc>
        <w:tc>
          <w:tcPr>
            <w:tcW w:w="546" w:type="pct"/>
            <w:vAlign w:val="center"/>
          </w:tcPr>
          <w:p w:rsidR="00A730D0" w:rsidRPr="0004058C" w:rsidRDefault="00A730D0" w:rsidP="00C71784">
            <w:pPr>
              <w:spacing w:after="240" w:line="240" w:lineRule="auto"/>
              <w:jc w:val="center"/>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23</w:t>
            </w:r>
          </w:p>
        </w:tc>
        <w:tc>
          <w:tcPr>
            <w:tcW w:w="466" w:type="pct"/>
            <w:vAlign w:val="center"/>
          </w:tcPr>
          <w:p w:rsidR="00A730D0" w:rsidRPr="0004058C" w:rsidRDefault="00A730D0" w:rsidP="00C71784">
            <w:pPr>
              <w:snapToGrid w:val="0"/>
              <w:spacing w:after="120" w:line="240" w:lineRule="auto"/>
              <w:ind w:left="240" w:hanging="240"/>
              <w:jc w:val="center"/>
              <w:rPr>
                <w:rFonts w:ascii="Times New Roman" w:eastAsia="Times New Roman" w:hAnsi="Times New Roman" w:cs="Times New Roman"/>
                <w:i/>
                <w:sz w:val="18"/>
                <w:szCs w:val="18"/>
                <w:lang w:val="bg-BG"/>
              </w:rPr>
            </w:pPr>
            <w:r w:rsidRPr="0004058C">
              <w:rPr>
                <w:rFonts w:ascii="Times New Roman" w:eastAsia="Times New Roman" w:hAnsi="Times New Roman" w:cs="Times New Roman"/>
                <w:i/>
                <w:sz w:val="18"/>
                <w:szCs w:val="18"/>
                <w:lang w:val="bg-BG"/>
              </w:rPr>
              <w:t>УО</w:t>
            </w:r>
          </w:p>
        </w:tc>
        <w:tc>
          <w:tcPr>
            <w:tcW w:w="438" w:type="pct"/>
            <w:vAlign w:val="center"/>
          </w:tcPr>
          <w:p w:rsidR="00A730D0" w:rsidRPr="0004058C" w:rsidRDefault="00A730D0" w:rsidP="00552BF4">
            <w:pPr>
              <w:snapToGrid w:val="0"/>
              <w:spacing w:after="120" w:line="240" w:lineRule="auto"/>
              <w:ind w:left="240" w:hanging="240"/>
              <w:jc w:val="center"/>
              <w:rPr>
                <w:rFonts w:ascii="Times New Roman" w:eastAsia="Times New Roman" w:hAnsi="Times New Roman" w:cs="Times New Roman"/>
                <w:i/>
                <w:sz w:val="18"/>
                <w:szCs w:val="18"/>
                <w:lang w:val="bg-BG"/>
              </w:rPr>
            </w:pPr>
            <w:r w:rsidRPr="0004058C">
              <w:rPr>
                <w:rFonts w:ascii="Times New Roman" w:eastAsia="Times New Roman" w:hAnsi="Times New Roman" w:cs="Times New Roman"/>
                <w:i/>
                <w:sz w:val="18"/>
                <w:szCs w:val="18"/>
                <w:lang w:val="bg-BG"/>
              </w:rPr>
              <w:t>Годишно</w:t>
            </w:r>
          </w:p>
        </w:tc>
      </w:tr>
    </w:tbl>
    <w:p w:rsidR="00A730D0" w:rsidRPr="0004058C" w:rsidRDefault="00A730D0" w:rsidP="00A730D0">
      <w:pPr>
        <w:spacing w:after="240" w:line="240" w:lineRule="auto"/>
        <w:jc w:val="both"/>
        <w:rPr>
          <w:rFonts w:ascii="Times New Roman" w:eastAsia="Times New Roman" w:hAnsi="Times New Roman" w:cs="Times New Roman"/>
          <w:b/>
          <w:i/>
          <w:color w:val="C00000"/>
          <w:sz w:val="26"/>
          <w:szCs w:val="26"/>
          <w:u w:val="single"/>
          <w:lang w:val="bg-BG"/>
        </w:rPr>
      </w:pPr>
    </w:p>
    <w:p w:rsidR="00A730D0" w:rsidRPr="0004058C" w:rsidRDefault="00A730D0" w:rsidP="00342584">
      <w:pPr>
        <w:pStyle w:val="Heading3"/>
      </w:pPr>
      <w:bookmarkStart w:id="228" w:name="_Toc407104489"/>
      <w:r w:rsidRPr="0004058C">
        <w:t>Тематична цел 8:</w:t>
      </w:r>
      <w:bookmarkEnd w:id="228"/>
    </w:p>
    <w:p w:rsidR="00A730D0" w:rsidRPr="0004058C" w:rsidRDefault="00A730D0" w:rsidP="00342584">
      <w:pPr>
        <w:pStyle w:val="Heading3"/>
      </w:pPr>
      <w:bookmarkStart w:id="229" w:name="_Toc407104490"/>
      <w:r w:rsidRPr="0004058C">
        <w:t>Инвестиционен приоритет 5: Приспособяване на работниците, предприятията и предприемачите към промените</w:t>
      </w:r>
      <w:bookmarkEnd w:id="229"/>
    </w:p>
    <w:p w:rsidR="00A730D0" w:rsidRPr="0004058C" w:rsidRDefault="00A730D0" w:rsidP="00342584">
      <w:pPr>
        <w:pStyle w:val="Heading4"/>
      </w:pPr>
      <w:r w:rsidRPr="0004058C">
        <w:t>2.A.5</w:t>
      </w:r>
      <w:r w:rsidRPr="0004058C">
        <w:tab/>
        <w:t>Специфични цели, съответстващи на инвестиционния приоритет</w:t>
      </w:r>
      <w:r w:rsidR="005B0BD3">
        <w:t>,</w:t>
      </w:r>
      <w:r w:rsidRPr="0004058C">
        <w:t xml:space="preserve"> и очаквани резултати (</w:t>
      </w:r>
      <w:r w:rsidR="00417041">
        <w:t>ч</w:t>
      </w:r>
      <w:r w:rsidRPr="0004058C">
        <w:t>л. 96(2) (б) (i)-(ii) от Регламент(EС) № 1303/2013)</w:t>
      </w:r>
    </w:p>
    <w:p w:rsidR="00A730D0" w:rsidRPr="0004058C" w:rsidRDefault="00A730D0" w:rsidP="00A730D0">
      <w:pPr>
        <w:spacing w:after="240" w:line="240" w:lineRule="auto"/>
        <w:jc w:val="both"/>
        <w:rPr>
          <w:rFonts w:ascii="Times New Roman" w:eastAsia="Times New Roman" w:hAnsi="Times New Roman" w:cs="Times New Roman"/>
          <w:b/>
          <w:sz w:val="24"/>
          <w:szCs w:val="20"/>
          <w:lang w:val="bg-BG"/>
        </w:rPr>
      </w:pPr>
      <w:r w:rsidRPr="0004058C">
        <w:rPr>
          <w:rFonts w:ascii="Times New Roman Bold" w:eastAsia="Times New Roman" w:hAnsi="Times New Roman Bold" w:cs="Times New Roman" w:hint="eastAsia"/>
          <w:b/>
          <w:sz w:val="24"/>
          <w:szCs w:val="20"/>
          <w:u w:val="single"/>
          <w:lang w:val="bg-BG"/>
        </w:rPr>
        <w:t>Специфична</w:t>
      </w:r>
      <w:r w:rsidRPr="0004058C">
        <w:rPr>
          <w:rFonts w:ascii="Times New Roman Bold" w:eastAsia="Times New Roman" w:hAnsi="Times New Roman Bold" w:cs="Times New Roman"/>
          <w:b/>
          <w:sz w:val="24"/>
          <w:szCs w:val="20"/>
          <w:u w:val="single"/>
          <w:lang w:val="bg-BG"/>
        </w:rPr>
        <w:t xml:space="preserve"> </w:t>
      </w:r>
      <w:r w:rsidRPr="0004058C">
        <w:rPr>
          <w:rFonts w:ascii="Times New Roman Bold" w:eastAsia="Times New Roman" w:hAnsi="Times New Roman Bold" w:cs="Times New Roman" w:hint="eastAsia"/>
          <w:b/>
          <w:sz w:val="24"/>
          <w:szCs w:val="20"/>
          <w:u w:val="single"/>
          <w:lang w:val="bg-BG"/>
        </w:rPr>
        <w:t>цел</w:t>
      </w:r>
      <w:r w:rsidRPr="0004058C">
        <w:rPr>
          <w:rFonts w:ascii="Times New Roman Bold" w:eastAsia="Times New Roman" w:hAnsi="Times New Roman Bold" w:cs="Times New Roman"/>
          <w:b/>
          <w:sz w:val="24"/>
          <w:szCs w:val="20"/>
          <w:lang w:val="bg-BG"/>
        </w:rPr>
        <w:t>:</w:t>
      </w:r>
      <w:r w:rsidRPr="0004058C">
        <w:rPr>
          <w:rFonts w:ascii="Times New Roman" w:eastAsia="Times New Roman" w:hAnsi="Times New Roman" w:cs="Times New Roman"/>
          <w:b/>
          <w:sz w:val="24"/>
          <w:szCs w:val="20"/>
          <w:lang w:val="bg-BG"/>
        </w:rPr>
        <w:t xml:space="preserve"> Насърчаване на транснационалното сътрудничество по отношение на обмяна на опит, добри практики и модели за увеличаване броя на обхванатите заети в предприятията с въведени нови системи, практики и инструменти за развитие на човешките ресурси и подобряване на организацията и условията на труд</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Съгласно чл. 10 на Регламент 1304/2013 г. и през програмния период 2014-2020 г. ЕСФ ще продължи да подкрепя мерки по транснационално сътруд</w:t>
      </w:r>
      <w:r w:rsidR="007C4396">
        <w:rPr>
          <w:rFonts w:ascii="Times New Roman" w:eastAsia="Times New Roman" w:hAnsi="Times New Roman" w:cs="Times New Roman"/>
          <w:sz w:val="24"/>
          <w:szCs w:val="20"/>
          <w:lang w:val="bg-BG"/>
        </w:rPr>
        <w:t>ничество</w:t>
      </w:r>
      <w:r w:rsidRPr="0004058C">
        <w:rPr>
          <w:rFonts w:ascii="Times New Roman" w:eastAsia="Times New Roman" w:hAnsi="Times New Roman" w:cs="Times New Roman"/>
          <w:sz w:val="24"/>
          <w:szCs w:val="20"/>
          <w:lang w:val="bg-BG"/>
        </w:rPr>
        <w:t xml:space="preserve"> в областите</w:t>
      </w:r>
      <w:r w:rsidR="007C4396">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попадащи в обхвата на оперативната програма.</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резултат на изпълняваните интервенции чрез съвместно разработване, изпълнение и финансиране на проекти с партньори от други държави</w:t>
      </w:r>
      <w:r w:rsidR="00402BD1">
        <w:rPr>
          <w:rFonts w:ascii="Times New Roman" w:eastAsia="Times New Roman" w:hAnsi="Times New Roman" w:cs="Times New Roman"/>
          <w:sz w:val="24"/>
          <w:szCs w:val="20"/>
          <w:lang w:val="bg-BG"/>
        </w:rPr>
        <w:t xml:space="preserve"> -</w:t>
      </w:r>
      <w:r w:rsidR="00B76B5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членки ще се направи крачка към изграждане на формални и неформални мрежи в рамките на ЕС за развитие на алтернативни перспективи, за идентифициране и осъществяване на действия за намиране на съвместни решения на общи проблеми, за обмяна на идеи, знания, ноу-хау, както и на персонал. Придобиването на нови знания и умения ще допринесе за усъвършенстване на вече съществуващите инструменти чрез въвеждане на нови иновативни елементи. </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Заложените мерки под тази специфична цел ще допринесат за насърчаване на международното сътрудничество, трансфера на добри практики и модели в областта на подобряване на качеството на работните места в предприятията, насърчаването на професионалната и географската мобилност, усъвършенстване на съществуващите подходи за приспособяване на работната сила и предприятията към промените, както и за обмен на практики за превъзмогване на негативните последици от сивата икономика.</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Осъществяването на транснационален проект съвместно с държави</w:t>
      </w:r>
      <w:r w:rsidR="00324461">
        <w:rPr>
          <w:rFonts w:ascii="Times New Roman" w:eastAsia="Times New Roman" w:hAnsi="Times New Roman" w:cs="Times New Roman"/>
          <w:sz w:val="24"/>
          <w:szCs w:val="20"/>
          <w:lang w:val="bg-BG"/>
        </w:rPr>
        <w:t xml:space="preserve"> -</w:t>
      </w:r>
      <w:r w:rsidR="00B76B5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членки, които</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 провежда</w:t>
      </w:r>
      <w:r w:rsidR="00324461">
        <w:rPr>
          <w:rFonts w:ascii="Times New Roman" w:eastAsia="Times New Roman" w:hAnsi="Times New Roman" w:cs="Times New Roman"/>
          <w:sz w:val="24"/>
          <w:szCs w:val="20"/>
          <w:lang w:val="bg-BG"/>
        </w:rPr>
        <w:t>т</w:t>
      </w:r>
      <w:r w:rsidRPr="0004058C">
        <w:rPr>
          <w:rFonts w:ascii="Times New Roman" w:eastAsia="Times New Roman" w:hAnsi="Times New Roman" w:cs="Times New Roman"/>
          <w:sz w:val="24"/>
          <w:szCs w:val="20"/>
          <w:lang w:val="bg-BG"/>
        </w:rPr>
        <w:t xml:space="preserve"> успешни политики, насочени към преодоляване на трудностите, които настъпващите бързи икономически промени носят за работната сила ще подпомогне заетите лица в адаптирането им към нови работни места, ще допринесе за проучване на добрите модели и практики като на тяхна база ще бъде дадена възможност да се инициират промени за</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въвеждане на гъвкави форми на заетост, по-лесно съвместяване на професионалния живот, семейния и личния живот, организацията на работния процес и условията на труда спрямо нуждите на по-възрастните работници и служители, за да се осигури по-дългото им оставане в заетостта и др. Проектите ще стимулират разпространението и трансфера на иновативни резултати в прилаганите политики и практиката. Изследването и проучването на успешната политика на пазара на труда в останалите държави</w:t>
      </w:r>
      <w:r w:rsidR="00B76B5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членки и възможностите за трансфер и прилагане на чуждестранния опит, добри практики и иновативни модели на въздействие ще допринесе за подобряване на качеството на работните места в предприятията, което ще ги направи по-конкурентоспособни и адаптивни спрямо изменящите се условия. </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В региона на река Дунав съществува необходимост от установяване на връзка между хората и техните идеи и потребности. Постигането на по-високо равнище на заетост е от основно значение за региона. Също така там живее една трета от изправеното пред риск от бедност население на ЕС, голяма част от което принадлежи на изолирани социални групи. В целия ЕС се усеща въздействието от усилията да се преодолеят посочените проблеми, но на първо място трябва да бъдат </w:t>
      </w:r>
      <w:r w:rsidR="00B05D2F">
        <w:rPr>
          <w:rFonts w:ascii="Times New Roman" w:eastAsia="Times New Roman" w:hAnsi="Times New Roman" w:cs="Times New Roman"/>
          <w:sz w:val="24"/>
          <w:szCs w:val="20"/>
          <w:lang w:val="bg-BG"/>
        </w:rPr>
        <w:t>премахнати</w:t>
      </w:r>
      <w:r w:rsidRPr="0004058C">
        <w:rPr>
          <w:rFonts w:ascii="Times New Roman" w:eastAsia="Times New Roman" w:hAnsi="Times New Roman" w:cs="Times New Roman"/>
          <w:sz w:val="24"/>
          <w:szCs w:val="20"/>
          <w:lang w:val="bg-BG"/>
        </w:rPr>
        <w:t xml:space="preserve"> причините. Заложените мерки по приоритетната ос ще допринесат за осъществяването на част от мерките от стратегията, отнасящи се към постигане на благосъстояние в региона на река Дунав в областта „Инвестиране в хора и умения”.</w:t>
      </w:r>
    </w:p>
    <w:p w:rsidR="00A730D0" w:rsidRPr="0004058C" w:rsidRDefault="00A730D0" w:rsidP="00342584">
      <w:pPr>
        <w:pStyle w:val="Heading6"/>
        <w:rPr>
          <w:smallCaps/>
        </w:rPr>
      </w:pPr>
      <w:r w:rsidRPr="00342584">
        <w:rPr>
          <w:u w:val="single"/>
        </w:rPr>
        <w:t>Таблица 4</w:t>
      </w:r>
      <w:r w:rsidRPr="0004058C">
        <w:t xml:space="preserve">: </w:t>
      </w:r>
      <w:r w:rsidR="00C527E7" w:rsidRPr="002F723E">
        <w:t>Общи показатели за резултатите, за които е определена целева стойност, и специфични за програмата показатели за резултатите, съответстващи на специфичната цел по инвестиционен приоритет</w:t>
      </w:r>
      <w:r w:rsidR="00410AA3">
        <w:t xml:space="preserve"> </w:t>
      </w:r>
      <w:r w:rsidRPr="0004058C">
        <w:t xml:space="preserve"> „Приспособяване на работниците, предприятията и предприемачите към промените” (по </w:t>
      </w:r>
      <w:r w:rsidR="0080591E">
        <w:t>Категория региони</w:t>
      </w:r>
      <w:r w:rsidRPr="0004058C">
        <w:t>) (чл. 96(2)(</w:t>
      </w:r>
      <w:r w:rsidR="005F2DF1" w:rsidRPr="0004058C">
        <w:t>б</w:t>
      </w:r>
      <w:r w:rsidRPr="0004058C">
        <w:t>)(ii)</w:t>
      </w:r>
      <w:r w:rsidRPr="0004058C">
        <w:rPr>
          <w:smallCaps/>
        </w:rPr>
        <w:t xml:space="preserve"> от Регламент</w:t>
      </w:r>
      <w:r w:rsidR="005F2DF1" w:rsidRPr="0004058C">
        <w:rPr>
          <w:smallCaps/>
        </w:rPr>
        <w:t xml:space="preserve"> </w:t>
      </w:r>
      <w:r w:rsidRPr="0004058C">
        <w:rPr>
          <w:smallCaps/>
        </w:rPr>
        <w:t xml:space="preserve">(EС) </w:t>
      </w:r>
      <w:r w:rsidR="007C6289" w:rsidRPr="0004058C">
        <w:rPr>
          <w:smallCaps/>
        </w:rPr>
        <w:t xml:space="preserve">№ </w:t>
      </w:r>
      <w:r w:rsidRPr="0004058C">
        <w:rPr>
          <w:smallCaps/>
        </w:rPr>
        <w:t>1303/2013</w:t>
      </w:r>
      <w:r w:rsidRPr="0004058C">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6"/>
        <w:gridCol w:w="1363"/>
        <w:gridCol w:w="934"/>
        <w:gridCol w:w="555"/>
        <w:gridCol w:w="600"/>
        <w:gridCol w:w="353"/>
        <w:gridCol w:w="273"/>
        <w:gridCol w:w="581"/>
        <w:gridCol w:w="763"/>
        <w:gridCol w:w="559"/>
        <w:gridCol w:w="353"/>
        <w:gridCol w:w="357"/>
        <w:gridCol w:w="622"/>
        <w:gridCol w:w="622"/>
        <w:gridCol w:w="895"/>
      </w:tblGrid>
      <w:tr w:rsidR="001225D4" w:rsidRPr="0004058C" w:rsidTr="001225D4">
        <w:trPr>
          <w:trHeight w:val="623"/>
        </w:trPr>
        <w:tc>
          <w:tcPr>
            <w:tcW w:w="245"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Ид. Н.</w:t>
            </w:r>
          </w:p>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734" w:type="pct"/>
            <w:vMerge w:val="restart"/>
          </w:tcPr>
          <w:p w:rsidR="00A730D0" w:rsidRPr="0004058C" w:rsidRDefault="0080591E" w:rsidP="002F723E">
            <w:pPr>
              <w:tabs>
                <w:tab w:val="left" w:pos="720"/>
              </w:tabs>
              <w:spacing w:after="120" w:line="240" w:lineRule="auto"/>
              <w:jc w:val="center"/>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Показател</w:t>
            </w:r>
          </w:p>
        </w:tc>
        <w:tc>
          <w:tcPr>
            <w:tcW w:w="503" w:type="pct"/>
            <w:vMerge w:val="restart"/>
          </w:tcPr>
          <w:p w:rsidR="00A730D0" w:rsidRPr="0004058C" w:rsidRDefault="0080591E" w:rsidP="00A730D0">
            <w:pPr>
              <w:tabs>
                <w:tab w:val="left" w:pos="720"/>
              </w:tabs>
              <w:spacing w:after="120" w:line="240" w:lineRule="auto"/>
              <w:jc w:val="both"/>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Категория региони</w:t>
            </w:r>
          </w:p>
        </w:tc>
        <w:tc>
          <w:tcPr>
            <w:tcW w:w="299"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w:t>
            </w:r>
          </w:p>
        </w:tc>
        <w:tc>
          <w:tcPr>
            <w:tcW w:w="323" w:type="pct"/>
            <w:vMerge w:val="restart"/>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 xml:space="preserve">Общ </w:t>
            </w:r>
            <w:r w:rsidR="0080591E">
              <w:rPr>
                <w:rFonts w:ascii="Times New Roman" w:eastAsia="Times New Roman" w:hAnsi="Times New Roman" w:cs="Times New Roman"/>
                <w:b/>
                <w:i/>
                <w:sz w:val="16"/>
                <w:szCs w:val="16"/>
                <w:lang w:val="bg-BG"/>
              </w:rPr>
              <w:t>показател</w:t>
            </w:r>
            <w:r w:rsidRPr="0004058C">
              <w:rPr>
                <w:rFonts w:ascii="Times New Roman" w:eastAsia="Times New Roman" w:hAnsi="Times New Roman" w:cs="Times New Roman"/>
                <w:b/>
                <w:i/>
                <w:sz w:val="16"/>
                <w:szCs w:val="16"/>
                <w:lang w:val="bg-BG"/>
              </w:rPr>
              <w:t xml:space="preserve"> за изпълнение</w:t>
            </w:r>
            <w:r w:rsidR="0080591E">
              <w:rPr>
                <w:rFonts w:ascii="Times New Roman" w:eastAsia="Times New Roman" w:hAnsi="Times New Roman" w:cs="Times New Roman"/>
                <w:b/>
                <w:i/>
                <w:sz w:val="16"/>
                <w:szCs w:val="16"/>
                <w:lang w:val="bg-BG"/>
              </w:rPr>
              <w:t>,</w:t>
            </w:r>
            <w:r w:rsidRPr="0004058C">
              <w:rPr>
                <w:rFonts w:ascii="Times New Roman" w:eastAsia="Times New Roman" w:hAnsi="Times New Roman" w:cs="Times New Roman"/>
                <w:b/>
                <w:i/>
                <w:sz w:val="16"/>
                <w:szCs w:val="16"/>
                <w:lang w:val="bg-BG"/>
              </w:rPr>
              <w:t xml:space="preserve"> използван за база</w:t>
            </w:r>
          </w:p>
        </w:tc>
        <w:tc>
          <w:tcPr>
            <w:tcW w:w="650" w:type="pct"/>
            <w:gridSpan w:val="3"/>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стойност</w:t>
            </w:r>
            <w:r w:rsidR="003A327C">
              <w:rPr>
                <w:rFonts w:ascii="Times New Roman" w:eastAsia="Times New Roman" w:hAnsi="Times New Roman" w:cs="Times New Roman"/>
                <w:b/>
                <w:i/>
                <w:sz w:val="16"/>
                <w:szCs w:val="16"/>
                <w:lang w:val="bg-BG"/>
              </w:rPr>
              <w:t xml:space="preserve"> </w:t>
            </w:r>
          </w:p>
        </w:tc>
        <w:tc>
          <w:tcPr>
            <w:tcW w:w="411"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 за базовата и целевата стойност</w:t>
            </w:r>
          </w:p>
        </w:tc>
        <w:tc>
          <w:tcPr>
            <w:tcW w:w="301"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година</w:t>
            </w:r>
          </w:p>
        </w:tc>
        <w:tc>
          <w:tcPr>
            <w:tcW w:w="717" w:type="pct"/>
            <w:gridSpan w:val="3"/>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Целева стойност</w:t>
            </w:r>
            <w:r w:rsidR="003A327C">
              <w:rPr>
                <w:rFonts w:ascii="Times New Roman" w:eastAsia="Times New Roman" w:hAnsi="Times New Roman" w:cs="Times New Roman"/>
                <w:b/>
                <w:i/>
                <w:sz w:val="16"/>
                <w:szCs w:val="16"/>
                <w:lang w:val="bg-BG"/>
              </w:rPr>
              <w:t xml:space="preserve"> </w:t>
            </w:r>
            <w:r w:rsidRPr="0004058C">
              <w:rPr>
                <w:rFonts w:ascii="Times New Roman" w:eastAsia="Times New Roman" w:hAnsi="Times New Roman" w:cs="Times New Roman"/>
                <w:b/>
                <w:i/>
                <w:sz w:val="16"/>
                <w:szCs w:val="16"/>
                <w:lang w:val="bg-BG"/>
              </w:rPr>
              <w:t xml:space="preserve">(2023) </w:t>
            </w:r>
          </w:p>
        </w:tc>
        <w:tc>
          <w:tcPr>
            <w:tcW w:w="335" w:type="pct"/>
            <w:vMerge w:val="restart"/>
          </w:tcPr>
          <w:p w:rsidR="00A730D0" w:rsidRPr="0004058C" w:rsidRDefault="0080591E" w:rsidP="00A730D0">
            <w:pPr>
              <w:tabs>
                <w:tab w:val="left" w:pos="720"/>
              </w:tabs>
              <w:spacing w:after="120" w:line="240" w:lineRule="auto"/>
              <w:jc w:val="both"/>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Източник на данните</w:t>
            </w:r>
          </w:p>
        </w:tc>
        <w:tc>
          <w:tcPr>
            <w:tcW w:w="482"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Честота на отчитане</w:t>
            </w:r>
          </w:p>
        </w:tc>
      </w:tr>
      <w:tr w:rsidR="001225D4" w:rsidRPr="0004058C" w:rsidTr="001225D4">
        <w:trPr>
          <w:trHeight w:val="622"/>
        </w:trPr>
        <w:tc>
          <w:tcPr>
            <w:tcW w:w="245"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734"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503"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299"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23" w:type="pct"/>
            <w:vMerge/>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p>
        </w:tc>
        <w:tc>
          <w:tcPr>
            <w:tcW w:w="190"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47"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313"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w:t>
            </w:r>
          </w:p>
        </w:tc>
        <w:tc>
          <w:tcPr>
            <w:tcW w:w="411"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01"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190"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92"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335" w:type="pct"/>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Общо</w:t>
            </w:r>
          </w:p>
        </w:tc>
        <w:tc>
          <w:tcPr>
            <w:tcW w:w="335" w:type="pct"/>
            <w:vMerge/>
          </w:tcPr>
          <w:p w:rsidR="00A730D0" w:rsidRPr="0004058C" w:rsidRDefault="00A730D0" w:rsidP="00A730D0">
            <w:pPr>
              <w:spacing w:after="120" w:line="240" w:lineRule="auto"/>
              <w:jc w:val="both"/>
              <w:rPr>
                <w:rFonts w:ascii="Times New Roman" w:eastAsia="Times New Roman" w:hAnsi="Times New Roman" w:cs="Times New Roman"/>
                <w:b/>
                <w:i/>
                <w:sz w:val="16"/>
                <w:szCs w:val="16"/>
                <w:lang w:val="bg-BG"/>
              </w:rPr>
            </w:pPr>
          </w:p>
        </w:tc>
        <w:tc>
          <w:tcPr>
            <w:tcW w:w="482"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sz w:val="16"/>
                <w:szCs w:val="16"/>
                <w:lang w:val="bg-BG"/>
              </w:rPr>
            </w:pPr>
          </w:p>
        </w:tc>
      </w:tr>
      <w:tr w:rsidR="001225D4" w:rsidRPr="0004058C" w:rsidTr="009166F2">
        <w:trPr>
          <w:trHeight w:val="652"/>
        </w:trPr>
        <w:tc>
          <w:tcPr>
            <w:tcW w:w="245"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w:t>
            </w:r>
          </w:p>
        </w:tc>
        <w:tc>
          <w:tcPr>
            <w:tcW w:w="734" w:type="pct"/>
            <w:vAlign w:val="center"/>
          </w:tcPr>
          <w:p w:rsidR="00A730D0" w:rsidRPr="0004058C" w:rsidRDefault="00A730D0" w:rsidP="009166F2">
            <w:pPr>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Трансферирани иновативни практики</w:t>
            </w:r>
          </w:p>
        </w:tc>
        <w:tc>
          <w:tcPr>
            <w:tcW w:w="503" w:type="pct"/>
            <w:vAlign w:val="center"/>
          </w:tcPr>
          <w:p w:rsidR="00A730D0" w:rsidRPr="0004058C" w:rsidRDefault="00A730D0" w:rsidP="00324461">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299" w:type="pct"/>
            <w:vAlign w:val="center"/>
          </w:tcPr>
          <w:p w:rsidR="00A730D0" w:rsidRPr="0004058C" w:rsidRDefault="00A730D0" w:rsidP="00324461">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23"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90"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47"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313" w:type="pct"/>
            <w:vAlign w:val="center"/>
          </w:tcPr>
          <w:p w:rsidR="00A730D0" w:rsidRPr="0004058C" w:rsidRDefault="00323B2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1</w:t>
            </w:r>
            <w:r>
              <w:rPr>
                <w:rFonts w:ascii="Times New Roman" w:eastAsia="Times New Roman" w:hAnsi="Times New Roman" w:cs="Times New Roman"/>
                <w:i/>
                <w:sz w:val="16"/>
                <w:szCs w:val="16"/>
                <w:lang w:val="bg-BG"/>
              </w:rPr>
              <w:t>08</w:t>
            </w:r>
          </w:p>
        </w:tc>
        <w:tc>
          <w:tcPr>
            <w:tcW w:w="411" w:type="pct"/>
            <w:vAlign w:val="center"/>
          </w:tcPr>
          <w:p w:rsidR="00A730D0" w:rsidRPr="0004058C" w:rsidRDefault="00A730D0" w:rsidP="00324461">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01"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2013</w:t>
            </w:r>
          </w:p>
        </w:tc>
        <w:tc>
          <w:tcPr>
            <w:tcW w:w="190"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92"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335"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94</w:t>
            </w:r>
          </w:p>
        </w:tc>
        <w:tc>
          <w:tcPr>
            <w:tcW w:w="335" w:type="pct"/>
            <w:vAlign w:val="center"/>
          </w:tcPr>
          <w:p w:rsidR="00A730D0" w:rsidRPr="0004058C" w:rsidRDefault="00A730D0" w:rsidP="00324461">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482" w:type="pct"/>
            <w:vAlign w:val="center"/>
          </w:tcPr>
          <w:p w:rsidR="00A730D0" w:rsidRPr="0004058C" w:rsidRDefault="00A730D0" w:rsidP="00324461">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bl>
    <w:p w:rsidR="00A730D0" w:rsidRPr="0004058C" w:rsidRDefault="00A730D0" w:rsidP="00A730D0">
      <w:pPr>
        <w:tabs>
          <w:tab w:val="left" w:pos="720"/>
        </w:tabs>
        <w:spacing w:after="120" w:line="240" w:lineRule="auto"/>
        <w:jc w:val="both"/>
        <w:rPr>
          <w:rFonts w:ascii="Times New Roman" w:eastAsia="Times New Roman" w:hAnsi="Times New Roman" w:cs="Times New Roman"/>
          <w:b/>
          <w:sz w:val="24"/>
          <w:szCs w:val="24"/>
          <w:lang w:val="bg-BG"/>
        </w:rPr>
      </w:pPr>
    </w:p>
    <w:p w:rsidR="008B4459" w:rsidRPr="0004058C" w:rsidRDefault="008B4459" w:rsidP="00342584">
      <w:pPr>
        <w:pStyle w:val="Heading4"/>
      </w:pPr>
      <w:r w:rsidRPr="0004058C">
        <w:t>2.A.6.</w:t>
      </w:r>
      <w:r w:rsidRPr="0004058C">
        <w:tab/>
        <w:t>Действия, които ще получат подкрепа в рамките на инвестиционния приоритет</w:t>
      </w:r>
    </w:p>
    <w:p w:rsidR="008B4459" w:rsidRPr="0004058C" w:rsidRDefault="008B4459" w:rsidP="00342584">
      <w:pPr>
        <w:pStyle w:val="Heading4"/>
      </w:pPr>
      <w:r w:rsidRPr="0004058C">
        <w:t>2.А.6.1</w:t>
      </w:r>
      <w:r w:rsidRPr="0004058C">
        <w:tab/>
        <w:t xml:space="preserve"> Описание на видовете и примерите за действия, които ще получат подкрепа и на очаквания им принос за постигането на специфичните цели, включително, когато е целесъобразно, определяне на основните целеви групи, конкретни целеви територии и категории бенефициенти</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С оглед повишаване добавената стойност на проектите, които ще бъдат финансирани в рамките на настоящата приоритетна ос, те ще трябва да бъдат изпълнявани от партньори от България и от минимум още една държава-членка на ЕС.</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Партньорите ще могат да избират между два подхода: (1) сътрудничество между проекти в различни държави</w:t>
      </w:r>
      <w:r w:rsidR="00B76B5C">
        <w:rPr>
          <w:rFonts w:ascii="Times New Roman" w:eastAsia="Times New Roman" w:hAnsi="Times New Roman" w:cs="Times New Roman"/>
          <w:sz w:val="24"/>
          <w:szCs w:val="24"/>
          <w:lang w:val="bg-BG" w:eastAsia="bg-BG"/>
        </w:rPr>
        <w:t xml:space="preserve"> </w:t>
      </w:r>
      <w:r w:rsidRPr="0004058C">
        <w:rPr>
          <w:rFonts w:ascii="Times New Roman" w:eastAsia="Times New Roman" w:hAnsi="Times New Roman" w:cs="Times New Roman"/>
          <w:sz w:val="24"/>
          <w:szCs w:val="24"/>
          <w:lang w:val="bg-BG" w:eastAsia="bg-BG"/>
        </w:rPr>
        <w:t>членки или (2) сътрудничество между мрежи и/или изграждане на партньорства за разрешаване на специфичен проблем.</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Не на последно място, всеки финансиран проект по настоящата приоритетна ос ще следва да допринася за социалните иновации, т.е. да съдържа иновативен елемент. Това означава, че проектите задължително трябва да включват нови форми на организация и взаимодействие, които дават отговор на обществените очаквания за нови и по-добри начини за решаване на социалните проблеми и удовлетворяване на социалните нужди. Също така всеки проект ще трябва да съдържа: (1) дейности за оценка на постигнатите резултати от гледна точка на приложимостта на неговите иновативни елементи</w:t>
      </w:r>
      <w:r w:rsidR="00324461">
        <w:rPr>
          <w:rFonts w:ascii="Times New Roman" w:eastAsia="Times New Roman" w:hAnsi="Times New Roman" w:cs="Times New Roman"/>
          <w:sz w:val="24"/>
          <w:szCs w:val="24"/>
          <w:lang w:val="bg-BG" w:eastAsia="bg-BG"/>
        </w:rPr>
        <w:t xml:space="preserve"> и</w:t>
      </w:r>
      <w:r w:rsidRPr="0004058C">
        <w:rPr>
          <w:rFonts w:ascii="Times New Roman" w:eastAsia="Times New Roman" w:hAnsi="Times New Roman" w:cs="Times New Roman"/>
          <w:sz w:val="24"/>
          <w:szCs w:val="24"/>
          <w:lang w:val="bg-BG" w:eastAsia="bg-BG"/>
        </w:rPr>
        <w:t xml:space="preserve"> (2) дейности за разпространение на постигнатите резултати – както положителни, така и негативни.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 xml:space="preserve">При избора на областите за транснационално сътрудничество ще бъдат взети под внимание </w:t>
      </w:r>
      <w:r w:rsidR="00B05D2F">
        <w:rPr>
          <w:rFonts w:ascii="Times New Roman" w:eastAsia="Times New Roman" w:hAnsi="Times New Roman" w:cs="Times New Roman"/>
          <w:sz w:val="24"/>
          <w:szCs w:val="24"/>
          <w:lang w:val="bg-BG"/>
        </w:rPr>
        <w:t>изготвените във връзка с чл.</w:t>
      </w:r>
      <w:r w:rsidRPr="0004058C">
        <w:rPr>
          <w:rFonts w:ascii="Times New Roman" w:eastAsia="Times New Roman" w:hAnsi="Times New Roman" w:cs="Times New Roman"/>
          <w:sz w:val="24"/>
          <w:szCs w:val="24"/>
          <w:lang w:val="bg-BG"/>
        </w:rPr>
        <w:t>10 на Регламент 1304/2013</w:t>
      </w:r>
      <w:r w:rsidR="00B05D2F">
        <w:rPr>
          <w:rFonts w:ascii="Times New Roman" w:eastAsia="Times New Roman" w:hAnsi="Times New Roman" w:cs="Times New Roman"/>
          <w:sz w:val="24"/>
          <w:szCs w:val="24"/>
          <w:lang w:val="bg-BG"/>
        </w:rPr>
        <w:t xml:space="preserve"> г.</w:t>
      </w:r>
      <w:r w:rsidRPr="0004058C">
        <w:rPr>
          <w:rFonts w:ascii="Times New Roman" w:eastAsia="Times New Roman" w:hAnsi="Times New Roman" w:cs="Times New Roman"/>
          <w:sz w:val="24"/>
          <w:szCs w:val="24"/>
          <w:lang w:val="bg-BG"/>
        </w:rPr>
        <w:t xml:space="preserve"> насоки на Европейската комисия с общи теми за транснационално сътрудничество.</w:t>
      </w:r>
      <w:r w:rsidRPr="0004058C">
        <w:rPr>
          <w:rFonts w:ascii="Times New Roman" w:eastAsia="Times New Roman" w:hAnsi="Times New Roman" w:cs="Times New Roman"/>
          <w:sz w:val="24"/>
          <w:szCs w:val="24"/>
          <w:lang w:val="bg-BG" w:eastAsia="bg-BG"/>
        </w:rPr>
        <w:t xml:space="preserve"> </w:t>
      </w:r>
    </w:p>
    <w:p w:rsidR="00A730D0" w:rsidRPr="0004058C" w:rsidRDefault="00A730D0" w:rsidP="00522F4D">
      <w:pPr>
        <w:spacing w:after="120" w:line="240" w:lineRule="auto"/>
        <w:jc w:val="both"/>
        <w:rPr>
          <w:rFonts w:ascii="Times New Roman" w:eastAsia="Times New Roman" w:hAnsi="Times New Roman" w:cs="Times New Roman"/>
          <w:b/>
          <w:smallCaps/>
          <w:sz w:val="24"/>
          <w:szCs w:val="24"/>
          <w:lang w:val="bg-BG"/>
        </w:rPr>
      </w:pPr>
      <w:r w:rsidRPr="0004058C">
        <w:rPr>
          <w:rFonts w:ascii="Times New Roman" w:eastAsia="Times New Roman" w:hAnsi="Times New Roman" w:cs="Times New Roman"/>
          <w:sz w:val="24"/>
          <w:szCs w:val="24"/>
          <w:lang w:val="bg-BG" w:eastAsia="bg-BG"/>
        </w:rPr>
        <w:t>Независимо от всичко обаче, списъкът с области на сътрудничество трябва да бъде съобразен с предизвикателствата пред България при изпълнението на националните цели по стратегия „Европа 2020” и да отчита специфичните препоръки към страната по изпълнението на Националната програма за реформи по отношение на политиките по заетостта и социалното включване.</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Идентифициране на основните целеви групи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Заети лица, в т.ч. наети и самостоятелно заети лица;</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работодатели.</w:t>
      </w:r>
    </w:p>
    <w:p w:rsidR="00A730D0" w:rsidRPr="0004058C" w:rsidRDefault="00A730D0" w:rsidP="00417041">
      <w:pPr>
        <w:numPr>
          <w:ilvl w:val="0"/>
          <w:numId w:val="64"/>
        </w:numPr>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Специфични целеви територии</w:t>
      </w:r>
    </w:p>
    <w:p w:rsidR="00A730D0" w:rsidRPr="0004058C" w:rsidRDefault="00A730D0" w:rsidP="00A730D0">
      <w:p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0"/>
          <w:lang w:val="bg-BG"/>
        </w:rPr>
        <w:t>Програмата ще се реализира на територията на държавите</w:t>
      </w:r>
      <w:r w:rsidR="00B76B5C">
        <w:rPr>
          <w:rFonts w:ascii="Times New Roman" w:eastAsia="Times New Roman" w:hAnsi="Times New Roman" w:cs="Times New Roman"/>
          <w:sz w:val="24"/>
          <w:szCs w:val="20"/>
          <w:lang w:val="bg-BG"/>
        </w:rPr>
        <w:t xml:space="preserve"> — </w:t>
      </w:r>
      <w:r w:rsidRPr="0004058C">
        <w:rPr>
          <w:rFonts w:ascii="Times New Roman" w:eastAsia="Times New Roman" w:hAnsi="Times New Roman" w:cs="Times New Roman"/>
          <w:sz w:val="24"/>
          <w:szCs w:val="20"/>
          <w:lang w:val="bg-BG"/>
        </w:rPr>
        <w:t>членки на ЕС.</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Типове бенефициенти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Министерство на труда и социалната политика; Агенция по заетостта; Изпълнителна агенция „Главна инспекция по труда”; Център за развитие на човешките ресурси и регионални инициативи; Държавно предприятие „Българо-германски център за професионално обучение”; институции и организации, осъществяващи контрол върху условията на труд в предприятията; служби</w:t>
      </w:r>
      <w:r w:rsidR="005F2DF1" w:rsidRPr="0004058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в подкрепа на работодателите; организации, предоставящи посреднически услуги на пазара на труда; работодатели; сдружения от работодатели (клъстери); самостоятелно заети лица; образователни и обучителни организации и институции; центрове за информация и професионално ориентиране; социални партньори; неправителствени организации.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u w:val="single"/>
          <w:lang w:val="bg-BG"/>
        </w:rPr>
      </w:pPr>
      <w:r w:rsidRPr="0004058C">
        <w:rPr>
          <w:rFonts w:ascii="Times New Roman" w:eastAsia="Times New Roman" w:hAnsi="Times New Roman" w:cs="Times New Roman"/>
          <w:b/>
          <w:sz w:val="24"/>
          <w:szCs w:val="24"/>
          <w:u w:val="single"/>
          <w:lang w:val="bg-BG"/>
        </w:rPr>
        <w:t>Примерни допустими дейности: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Изготвяне на специфични анализи и изследвания на опита на други държави</w:t>
      </w:r>
      <w:r w:rsidR="00324461">
        <w:rPr>
          <w:rFonts w:ascii="Times New Roman" w:eastAsia="Times New Roman" w:hAnsi="Times New Roman" w:cs="Times New Roman"/>
          <w:sz w:val="24"/>
          <w:szCs w:val="20"/>
          <w:lang w:val="bg-BG"/>
        </w:rPr>
        <w:t>-</w:t>
      </w:r>
      <w:r w:rsidR="00B76B5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членки;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Обмен на персонал, ръководители на програми и проекти, обучаващи, представители на заинтересованите страни, както и на представители на целевите групи;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Организация на публични събития, семинари, работни дискусии и обучения с цел насърчаване обмена на опит, информация, добри практики и иновативни подходи между партньорите и другите заинтересованите страни;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Повишаване на капацитета на партньорите и заинтересовани страни по отношение разработването, прилагането, мониторинга и оценката на добри практики и иновативни подходи;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Изграждане на и/или включване в партньорски мрежи, туининг (побратимяване);</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Съвместно или координирано провеждане на социални експерименти чрез адаптиране и/или валидиране на иновативни модели, практики, услуги, продукти и помощни системи от други държави.</w:t>
      </w:r>
    </w:p>
    <w:p w:rsidR="00A730D0" w:rsidRPr="0004058C" w:rsidRDefault="00A730D0" w:rsidP="00A730D0">
      <w:pPr>
        <w:autoSpaceDE w:val="0"/>
        <w:autoSpaceDN w:val="0"/>
        <w:adjustRightInd w:val="0"/>
        <w:spacing w:after="120" w:line="240" w:lineRule="auto"/>
        <w:ind w:left="360"/>
        <w:jc w:val="both"/>
        <w:rPr>
          <w:rFonts w:ascii="Times New Roman" w:eastAsia="Times New Roman" w:hAnsi="Times New Roman" w:cs="Times New Roman"/>
          <w:sz w:val="24"/>
          <w:szCs w:val="20"/>
          <w:lang w:val="bg-BG"/>
        </w:rPr>
      </w:pPr>
    </w:p>
    <w:p w:rsidR="00A730D0" w:rsidRPr="0004058C" w:rsidRDefault="00A730D0" w:rsidP="00342584">
      <w:pPr>
        <w:pStyle w:val="Heading4"/>
      </w:pPr>
      <w:r w:rsidRPr="0004058C">
        <w:t xml:space="preserve">2.A.6.2. </w:t>
      </w:r>
      <w:r w:rsidR="00034D0B">
        <w:t>Ръководни</w:t>
      </w:r>
      <w:r w:rsidR="00034D0B" w:rsidRPr="0004058C">
        <w:t xml:space="preserve"> </w:t>
      </w:r>
      <w:r w:rsidRPr="0004058C">
        <w:t>принципи за избора на операции (чл. 96 (2) (</w:t>
      </w:r>
      <w:r w:rsidR="00417041">
        <w:t>б</w:t>
      </w:r>
      <w:r w:rsidRPr="0004058C">
        <w:t>) (iii) от РЕГЛАМЕНТ (</w:t>
      </w:r>
      <w:r w:rsidR="005F2DF1" w:rsidRPr="0004058C">
        <w:t>ЕС</w:t>
      </w:r>
      <w:r w:rsidRPr="0004058C">
        <w:t xml:space="preserve">) </w:t>
      </w:r>
      <w:r w:rsidR="007C6289" w:rsidRPr="0004058C">
        <w:t xml:space="preserve">№ </w:t>
      </w:r>
      <w:r w:rsidRPr="0004058C">
        <w:t>1303/2013):</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При разработването и избора на операции ще бъдат следвани следните </w:t>
      </w:r>
      <w:r w:rsidR="00034D0B">
        <w:rPr>
          <w:rFonts w:ascii="Times New Roman" w:eastAsia="Times New Roman" w:hAnsi="Times New Roman" w:cs="Times New Roman"/>
          <w:sz w:val="24"/>
          <w:szCs w:val="24"/>
          <w:lang w:val="bg-BG"/>
        </w:rPr>
        <w:t>ръководни</w:t>
      </w:r>
      <w:r w:rsidR="00034D0B"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принципи:</w:t>
      </w:r>
    </w:p>
    <w:p w:rsidR="00A730D0" w:rsidRPr="009166F2" w:rsidRDefault="00A730D0" w:rsidP="009166F2">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rPr>
      </w:pPr>
      <w:r w:rsidRPr="00324461">
        <w:rPr>
          <w:rFonts w:ascii="Times New Roman" w:eastAsia="Times New Roman" w:hAnsi="Times New Roman" w:cs="Times New Roman"/>
          <w:b/>
          <w:sz w:val="24"/>
          <w:szCs w:val="24"/>
          <w:lang w:val="bg-BG"/>
        </w:rPr>
        <w:t>Съответствие със специфичните цели на програмата и релевантните национални и европейски стратегически документи</w:t>
      </w:r>
    </w:p>
    <w:p w:rsidR="00A730D0" w:rsidRPr="009166F2" w:rsidRDefault="00A730D0" w:rsidP="009166F2">
      <w:pPr>
        <w:widowControl w:val="0"/>
        <w:autoSpaceDE w:val="0"/>
        <w:autoSpaceDN w:val="0"/>
        <w:adjustRightInd w:val="0"/>
        <w:spacing w:after="120" w:line="240" w:lineRule="auto"/>
        <w:jc w:val="both"/>
        <w:rPr>
          <w:rFonts w:ascii="Times New Roman" w:eastAsia="Times New Roman" w:hAnsi="Times New Roman" w:cs="Times New Roman"/>
          <w:sz w:val="24"/>
          <w:szCs w:val="24"/>
          <w:lang w:val="bg-BG"/>
        </w:rPr>
      </w:pPr>
      <w:r w:rsidRPr="00324461">
        <w:rPr>
          <w:rFonts w:ascii="Times New Roman" w:eastAsia="Times New Roman" w:hAnsi="Times New Roman" w:cs="Times New Roman"/>
          <w:sz w:val="24"/>
          <w:szCs w:val="24"/>
          <w:lang w:val="bg-BG"/>
        </w:rPr>
        <w:t>Избраните операции ще са в съответствие както със специфичните цели на програмата, така и с иде</w:t>
      </w:r>
      <w:r w:rsidRPr="0065476F">
        <w:rPr>
          <w:rFonts w:ascii="Times New Roman" w:eastAsia="Times New Roman" w:hAnsi="Times New Roman" w:cs="Times New Roman"/>
          <w:sz w:val="24"/>
          <w:szCs w:val="24"/>
          <w:lang w:val="bg-BG"/>
        </w:rPr>
        <w:t xml:space="preserve">нтифицираните приоритети в съответните стратегически документи на европейско и национално ниво.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Финансиране, основано на нуждите.</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 xml:space="preserve"> </w:t>
      </w:r>
      <w:r w:rsidRPr="0004058C">
        <w:rPr>
          <w:rFonts w:ascii="Times New Roman" w:eastAsia="Times New Roman" w:hAnsi="Times New Roman" w:cs="Times New Roman"/>
          <w:sz w:val="24"/>
          <w:szCs w:val="24"/>
          <w:lang w:val="bg-BG"/>
        </w:rPr>
        <w:t xml:space="preserve">Избраните операции ще отговарят на идентифицираните в социално-икономическия анализ нужди на целевите групи, както и на нуждите на отделни територии. </w:t>
      </w:r>
    </w:p>
    <w:p w:rsidR="00A730D0" w:rsidRPr="0004058C" w:rsidRDefault="00A730D0" w:rsidP="00A730D0">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rPr>
        <w:t>Спазване на принципите за добро финансово управление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При избора на операции трябва да се гарантира, че отпуснатите средства ще се разходват, спазвайки принципите за икономичност, ефективност и ефикасност. Инвестициите следва да допринасят за постигане на </w:t>
      </w:r>
      <w:r w:rsidR="0080591E">
        <w:rPr>
          <w:rFonts w:ascii="Times New Roman" w:eastAsia="Times New Roman" w:hAnsi="Times New Roman" w:cs="Times New Roman"/>
          <w:sz w:val="24"/>
          <w:szCs w:val="20"/>
          <w:lang w:val="bg-BG"/>
        </w:rPr>
        <w:t>показател</w:t>
      </w:r>
      <w:r w:rsidRPr="0004058C">
        <w:rPr>
          <w:rFonts w:ascii="Times New Roman" w:eastAsia="Times New Roman" w:hAnsi="Times New Roman" w:cs="Times New Roman"/>
          <w:sz w:val="24"/>
          <w:szCs w:val="20"/>
          <w:lang w:val="bg-BG"/>
        </w:rPr>
        <w:t xml:space="preserve">ите на програмата. В същото време ще се търси връзка между заложените в проекта цели, планираните за изпълнение дейности и очаквани резултати, както и връзка между резултата и размера на разходите, необходими за постигането му.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Координация, допълняемост и синергия</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ще бъде търсена максимална координация, допълняемост и синергия с други програми и инструменти, финансирани както със средства от ЕС, държавния бюджет и други донорски програми. С цел постигане на устойчива заетост могат да бъдат подкрепени междусекторни и регионално насочени инициативи.</w:t>
      </w:r>
    </w:p>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0"/>
          <w:lang w:val="bg-BG"/>
        </w:rPr>
        <w:t>Устойчивост на инвестициите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трябва да се гарантира осигуряване на устойчивост на постигнатите резултати и след приключване изпълнението на проекта.</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 xml:space="preserve">Принцип на партньорство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Принципът за партньорство е основополагащ за тази приоритетна ос.</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eastAsia="bg-BG"/>
        </w:rPr>
        <w:t>Проектите, които ще бъдат финансирани в рамките на приоритетна ос 4 ще трябва да бъдат изпълнявани от партньори от България и от минимум още една държава-членка на ЕС. Партньорството цели обмен и внедряване на иновативни подходи във всички сфери на оперативната прогр</w:t>
      </w:r>
      <w:r w:rsidR="00B05D2F">
        <w:rPr>
          <w:rFonts w:ascii="Times New Roman" w:eastAsia="Times New Roman" w:hAnsi="Times New Roman" w:cs="Times New Roman"/>
          <w:sz w:val="24"/>
          <w:szCs w:val="24"/>
          <w:lang w:val="bg-BG" w:eastAsia="bg-BG"/>
        </w:rPr>
        <w:t>ама в България. То ще допринесе</w:t>
      </w:r>
      <w:r w:rsidR="003A327C">
        <w:rPr>
          <w:rFonts w:ascii="Times New Roman" w:eastAsia="Times New Roman" w:hAnsi="Times New Roman" w:cs="Times New Roman"/>
          <w:sz w:val="24"/>
          <w:szCs w:val="24"/>
          <w:lang w:val="bg-BG" w:eastAsia="bg-BG"/>
        </w:rPr>
        <w:t xml:space="preserve"> </w:t>
      </w:r>
      <w:r w:rsidRPr="0004058C">
        <w:rPr>
          <w:rFonts w:ascii="Times New Roman" w:eastAsia="Times New Roman" w:hAnsi="Times New Roman" w:cs="Times New Roman"/>
          <w:sz w:val="24"/>
          <w:szCs w:val="24"/>
          <w:lang w:val="bg-BG" w:eastAsia="bg-BG"/>
        </w:rPr>
        <w:t xml:space="preserve">за повишаване на капацитета на бенефициентите в разработването на политики и в работата им с целевите групи.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4"/>
          <w:lang w:val="bg-BG"/>
        </w:rPr>
        <w:t>Прозрачността ще бъде</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засилена от следните задължителни елементи в проектите, финансирани по приоритетна ос 4</w:t>
      </w:r>
      <w:r w:rsidRPr="0004058C">
        <w:rPr>
          <w:rFonts w:ascii="Times New Roman" w:eastAsia="Times New Roman" w:hAnsi="Times New Roman" w:cs="Times New Roman"/>
          <w:sz w:val="24"/>
          <w:szCs w:val="24"/>
          <w:lang w:val="bg-BG" w:eastAsia="bg-BG"/>
        </w:rPr>
        <w:t>: всеки проект ще трябва да съдържа дейности за оценка на постигнатите резултати и дейности за разпространение на тези резултати – както положителни, така и негативни.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Иновативност</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mallCaps/>
          <w:sz w:val="24"/>
          <w:szCs w:val="24"/>
          <w:lang w:val="bg-BG"/>
        </w:rPr>
      </w:pPr>
      <w:r w:rsidRPr="0004058C">
        <w:rPr>
          <w:rFonts w:ascii="Times New Roman" w:eastAsia="Times New Roman" w:hAnsi="Times New Roman" w:cs="Times New Roman"/>
          <w:sz w:val="24"/>
          <w:szCs w:val="24"/>
          <w:lang w:val="bg-BG"/>
        </w:rPr>
        <w:t>В рамките на тази ос ще се подкрепят мерки, които задължително имат иновативен елемент. В</w:t>
      </w:r>
      <w:r w:rsidRPr="0004058C">
        <w:rPr>
          <w:rFonts w:ascii="Times New Roman" w:eastAsia="Times New Roman" w:hAnsi="Times New Roman" w:cs="Times New Roman"/>
          <w:sz w:val="24"/>
          <w:szCs w:val="24"/>
          <w:lang w:val="bg-BG" w:eastAsia="bg-BG"/>
        </w:rPr>
        <w:t>секи финансиран проект по настоящата приоритетна ос ще следва да допринася за социалните иновации, т.е. да съдържа иновативен елемент.</w:t>
      </w:r>
    </w:p>
    <w:p w:rsidR="00A730D0" w:rsidRPr="0004058C" w:rsidRDefault="00A730D0" w:rsidP="00342584">
      <w:pPr>
        <w:pStyle w:val="Heading4"/>
      </w:pPr>
      <w:r w:rsidRPr="0004058C">
        <w:t>2.A.6.3. Планирано използване на финансови инструменти (чл. 96 (2) (</w:t>
      </w:r>
      <w:r w:rsidR="00417041">
        <w:t>б</w:t>
      </w:r>
      <w:r w:rsidRPr="0004058C">
        <w:t xml:space="preserve">) (iii) от РЕГЛАМЕНТ (EС) </w:t>
      </w:r>
      <w:r w:rsidR="007C6289" w:rsidRPr="0004058C">
        <w:t xml:space="preserve">№ </w:t>
      </w:r>
      <w:r w:rsidRPr="0004058C">
        <w:t>1303/2013):</w:t>
      </w:r>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sz w:val="24"/>
          <w:szCs w:val="24"/>
          <w:lang w:val="bg-BG"/>
        </w:rPr>
      </w:pPr>
      <w:bookmarkStart w:id="230" w:name="_Toc407104334"/>
      <w:bookmarkStart w:id="231" w:name="_Toc407104491"/>
      <w:r w:rsidRPr="0004058C">
        <w:rPr>
          <w:rFonts w:ascii="Times New (W1)" w:eastAsia="Times New Roman" w:hAnsi="Times New (W1)" w:cs="Times New Roman"/>
          <w:sz w:val="24"/>
          <w:szCs w:val="24"/>
          <w:lang w:val="bg-BG"/>
        </w:rPr>
        <w:t>Не е приложимо</w:t>
      </w:r>
      <w:bookmarkEnd w:id="230"/>
      <w:bookmarkEnd w:id="231"/>
    </w:p>
    <w:p w:rsidR="00A730D0" w:rsidRPr="0004058C" w:rsidRDefault="00A730D0" w:rsidP="00342584">
      <w:pPr>
        <w:pStyle w:val="Heading4"/>
      </w:pPr>
      <w:r w:rsidRPr="0004058C">
        <w:t>2.A.6.4. Планирано използване на големи проекти (чл. 96 (2) (</w:t>
      </w:r>
      <w:r w:rsidR="00417041">
        <w:t>б</w:t>
      </w:r>
      <w:r w:rsidRPr="0004058C">
        <w:t xml:space="preserve">) (iii) от РЕГЛАМЕНТ (EС) </w:t>
      </w:r>
      <w:r w:rsidR="007C6289" w:rsidRPr="0004058C">
        <w:t xml:space="preserve">№ </w:t>
      </w:r>
      <w:r w:rsidRPr="0004058C">
        <w:t>1303/2013):</w:t>
      </w:r>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b/>
          <w:smallCaps/>
          <w:sz w:val="24"/>
          <w:szCs w:val="24"/>
          <w:lang w:val="bg-BG"/>
        </w:rPr>
      </w:pPr>
      <w:bookmarkStart w:id="232" w:name="_Toc407104335"/>
      <w:bookmarkStart w:id="233" w:name="_Toc407104492"/>
      <w:r w:rsidRPr="0004058C">
        <w:rPr>
          <w:rFonts w:ascii="Times New (W1)" w:eastAsia="Times New Roman" w:hAnsi="Times New (W1)" w:cs="Times New Roman"/>
          <w:sz w:val="24"/>
          <w:szCs w:val="24"/>
          <w:lang w:val="bg-BG"/>
        </w:rPr>
        <w:t>Не е приложимо</w:t>
      </w:r>
      <w:bookmarkEnd w:id="232"/>
      <w:bookmarkEnd w:id="233"/>
    </w:p>
    <w:p w:rsidR="00A730D0" w:rsidRPr="0004058C" w:rsidRDefault="00A730D0" w:rsidP="00342584">
      <w:pPr>
        <w:pStyle w:val="Heading4"/>
      </w:pPr>
      <w:r w:rsidRPr="0004058C">
        <w:t xml:space="preserve">2.A.6.5. </w:t>
      </w:r>
      <w:r w:rsidR="00417041">
        <w:t>П</w:t>
      </w:r>
      <w:r w:rsidRPr="0004058C">
        <w:t>оказатели за изпълнението (по инвестиционен приоритет и</w:t>
      </w:r>
      <w:r w:rsidR="004936C3">
        <w:t xml:space="preserve"> -</w:t>
      </w:r>
      <w:r w:rsidRPr="0004058C">
        <w:t xml:space="preserve"> когато е целесъобразно по категория региони (чл. 96 (2) (б) (iii) от РЕГЛАМЕНТ (</w:t>
      </w:r>
      <w:r w:rsidR="005F2DF1" w:rsidRPr="0004058C">
        <w:t>ЕС</w:t>
      </w:r>
      <w:r w:rsidRPr="0004058C">
        <w:t>) № 1303/2013):</w:t>
      </w:r>
    </w:p>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Таблица 5: Общи и специфични за програмата показатели за изпълнението (по инвестиционни приоритети, разпределени по категория региони за ЕСФ и когато е уместно – за ЕФРР)</w:t>
      </w:r>
    </w:p>
    <w:tbl>
      <w:tblPr>
        <w:tblW w:w="487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8"/>
        <w:gridCol w:w="2133"/>
        <w:gridCol w:w="852"/>
        <w:gridCol w:w="715"/>
        <w:gridCol w:w="845"/>
        <w:gridCol w:w="568"/>
        <w:gridCol w:w="570"/>
        <w:gridCol w:w="713"/>
        <w:gridCol w:w="850"/>
        <w:gridCol w:w="1131"/>
      </w:tblGrid>
      <w:tr w:rsidR="00A730D0" w:rsidRPr="0004058C" w:rsidTr="004E6AEE">
        <w:trPr>
          <w:trHeight w:val="630"/>
        </w:trPr>
        <w:tc>
          <w:tcPr>
            <w:tcW w:w="370" w:type="pct"/>
            <w:vMerge w:val="restart"/>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ID</w:t>
            </w:r>
          </w:p>
        </w:tc>
        <w:tc>
          <w:tcPr>
            <w:tcW w:w="1179" w:type="pct"/>
            <w:vMerge w:val="restart"/>
          </w:tcPr>
          <w:p w:rsidR="00A730D0" w:rsidRPr="0004058C" w:rsidRDefault="0080591E" w:rsidP="002F723E">
            <w:pPr>
              <w:spacing w:after="120" w:line="240" w:lineRule="auto"/>
              <w:ind w:left="283" w:hanging="283"/>
              <w:jc w:val="center"/>
              <w:rPr>
                <w:rFonts w:ascii="Times New Roman" w:eastAsia="Times New Roman" w:hAnsi="Times New Roman" w:cs="Times New Roman"/>
                <w:b/>
                <w:sz w:val="20"/>
                <w:szCs w:val="20"/>
                <w:lang w:val="bg-BG"/>
              </w:rPr>
            </w:pPr>
            <w:r>
              <w:rPr>
                <w:rFonts w:ascii="Times New Roman" w:eastAsia="Times New Roman" w:hAnsi="Times New Roman" w:cs="Times New Roman"/>
                <w:b/>
                <w:sz w:val="20"/>
                <w:szCs w:val="20"/>
                <w:lang w:val="bg-BG"/>
              </w:rPr>
              <w:t>Показател</w:t>
            </w:r>
            <w:r w:rsidR="00A730D0" w:rsidRPr="0004058C">
              <w:rPr>
                <w:rFonts w:ascii="Times New Roman" w:eastAsia="Times New Roman" w:hAnsi="Times New Roman" w:cs="Times New Roman"/>
                <w:b/>
                <w:sz w:val="20"/>
                <w:szCs w:val="20"/>
                <w:lang w:val="bg-BG"/>
              </w:rPr>
              <w:t xml:space="preserve"> </w:t>
            </w:r>
          </w:p>
        </w:tc>
        <w:tc>
          <w:tcPr>
            <w:tcW w:w="471"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Мерна единица</w:t>
            </w:r>
          </w:p>
        </w:tc>
        <w:tc>
          <w:tcPr>
            <w:tcW w:w="395"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Фонд</w:t>
            </w:r>
          </w:p>
        </w:tc>
        <w:tc>
          <w:tcPr>
            <w:tcW w:w="467"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Категория регион</w:t>
            </w:r>
          </w:p>
        </w:tc>
        <w:tc>
          <w:tcPr>
            <w:tcW w:w="1022" w:type="pct"/>
            <w:gridSpan w:val="3"/>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Целева стойност</w:t>
            </w:r>
          </w:p>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(2023)</w:t>
            </w:r>
          </w:p>
        </w:tc>
        <w:tc>
          <w:tcPr>
            <w:tcW w:w="470"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Източник на данни</w:t>
            </w:r>
          </w:p>
        </w:tc>
        <w:tc>
          <w:tcPr>
            <w:tcW w:w="626"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Честота на отчитане</w:t>
            </w:r>
          </w:p>
        </w:tc>
      </w:tr>
      <w:tr w:rsidR="00A730D0" w:rsidRPr="0004058C" w:rsidTr="004E6AEE">
        <w:trPr>
          <w:trHeight w:val="482"/>
        </w:trPr>
        <w:tc>
          <w:tcPr>
            <w:tcW w:w="370"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p>
        </w:tc>
        <w:tc>
          <w:tcPr>
            <w:tcW w:w="1179"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p>
        </w:tc>
        <w:tc>
          <w:tcPr>
            <w:tcW w:w="471"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395"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467"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314" w:type="pct"/>
          </w:tcPr>
          <w:p w:rsidR="00A730D0" w:rsidRPr="004E6AEE" w:rsidRDefault="00A730D0" w:rsidP="00A730D0">
            <w:pPr>
              <w:spacing w:after="120" w:line="240" w:lineRule="auto"/>
              <w:ind w:left="240" w:hanging="240"/>
              <w:jc w:val="both"/>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М</w:t>
            </w:r>
          </w:p>
        </w:tc>
        <w:tc>
          <w:tcPr>
            <w:tcW w:w="315" w:type="pct"/>
          </w:tcPr>
          <w:p w:rsidR="00A730D0" w:rsidRPr="004E6AEE" w:rsidRDefault="00A730D0" w:rsidP="00A730D0">
            <w:pPr>
              <w:spacing w:after="120" w:line="240" w:lineRule="auto"/>
              <w:ind w:left="240" w:hanging="240"/>
              <w:jc w:val="both"/>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Ж</w:t>
            </w:r>
          </w:p>
        </w:tc>
        <w:tc>
          <w:tcPr>
            <w:tcW w:w="394" w:type="pct"/>
          </w:tcPr>
          <w:p w:rsidR="00A730D0" w:rsidRPr="004E6AEE" w:rsidRDefault="00A730D0" w:rsidP="00A730D0">
            <w:pPr>
              <w:spacing w:after="120" w:line="240" w:lineRule="auto"/>
              <w:ind w:left="240" w:hanging="240"/>
              <w:jc w:val="both"/>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Общо</w:t>
            </w:r>
          </w:p>
        </w:tc>
        <w:tc>
          <w:tcPr>
            <w:tcW w:w="470"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626"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r>
      <w:tr w:rsidR="00A730D0" w:rsidRPr="0004058C" w:rsidTr="009166F2">
        <w:trPr>
          <w:trHeight w:val="370"/>
        </w:trPr>
        <w:tc>
          <w:tcPr>
            <w:tcW w:w="370" w:type="pct"/>
            <w:vAlign w:val="center"/>
          </w:tcPr>
          <w:p w:rsidR="00A730D0" w:rsidRPr="0004058C" w:rsidRDefault="00A730D0" w:rsidP="009166F2">
            <w:pPr>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w:t>
            </w:r>
          </w:p>
        </w:tc>
        <w:tc>
          <w:tcPr>
            <w:tcW w:w="1179" w:type="pct"/>
            <w:vAlign w:val="center"/>
          </w:tcPr>
          <w:p w:rsidR="00A730D0" w:rsidRPr="0004058C" w:rsidRDefault="00A31D29" w:rsidP="009166F2">
            <w:pPr>
              <w:snapToGrid w:val="0"/>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Идент</w:t>
            </w:r>
            <w:r>
              <w:rPr>
                <w:rFonts w:ascii="Times New Roman" w:eastAsia="Times New Roman" w:hAnsi="Times New Roman" w:cs="Times New Roman"/>
                <w:sz w:val="16"/>
                <w:szCs w:val="16"/>
                <w:lang w:val="bg-BG"/>
              </w:rPr>
              <w:t>и</w:t>
            </w:r>
            <w:r w:rsidRPr="0004058C">
              <w:rPr>
                <w:rFonts w:ascii="Times New Roman" w:eastAsia="Times New Roman" w:hAnsi="Times New Roman" w:cs="Times New Roman"/>
                <w:sz w:val="16"/>
                <w:szCs w:val="16"/>
                <w:lang w:val="bg-BG"/>
              </w:rPr>
              <w:t>ф</w:t>
            </w:r>
            <w:r>
              <w:rPr>
                <w:rFonts w:ascii="Times New Roman" w:eastAsia="Times New Roman" w:hAnsi="Times New Roman" w:cs="Times New Roman"/>
                <w:sz w:val="16"/>
                <w:szCs w:val="16"/>
                <w:lang w:val="bg-BG"/>
              </w:rPr>
              <w:t>и</w:t>
            </w:r>
            <w:r w:rsidRPr="0004058C">
              <w:rPr>
                <w:rFonts w:ascii="Times New Roman" w:eastAsia="Times New Roman" w:hAnsi="Times New Roman" w:cs="Times New Roman"/>
                <w:sz w:val="16"/>
                <w:szCs w:val="16"/>
                <w:lang w:val="bg-BG"/>
              </w:rPr>
              <w:t xml:space="preserve">цирани </w:t>
            </w:r>
            <w:r w:rsidR="00A730D0" w:rsidRPr="0004058C">
              <w:rPr>
                <w:rFonts w:ascii="Times New Roman" w:eastAsia="Times New Roman" w:hAnsi="Times New Roman" w:cs="Times New Roman"/>
                <w:sz w:val="16"/>
                <w:szCs w:val="16"/>
                <w:lang w:val="bg-BG"/>
              </w:rPr>
              <w:t>иновативни практики</w:t>
            </w:r>
          </w:p>
        </w:tc>
        <w:tc>
          <w:tcPr>
            <w:tcW w:w="471" w:type="pct"/>
            <w:vAlign w:val="center"/>
          </w:tcPr>
          <w:p w:rsidR="00A730D0" w:rsidRPr="0004058C" w:rsidRDefault="00A730D0" w:rsidP="009166F2">
            <w:pPr>
              <w:snapToGrid w:val="0"/>
              <w:spacing w:after="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95"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ЕСФ</w:t>
            </w:r>
          </w:p>
        </w:tc>
        <w:tc>
          <w:tcPr>
            <w:tcW w:w="467" w:type="pct"/>
            <w:vAlign w:val="center"/>
          </w:tcPr>
          <w:p w:rsidR="00A730D0" w:rsidRPr="0004058C" w:rsidRDefault="00A730D0" w:rsidP="00CD6347">
            <w:pPr>
              <w:spacing w:after="120" w:line="240" w:lineRule="auto"/>
              <w:ind w:left="29" w:hanging="29"/>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14"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315"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394"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p w:rsidR="00A730D0" w:rsidRPr="0004058C" w:rsidRDefault="00A730D0" w:rsidP="00CD6347">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142</w:t>
            </w:r>
          </w:p>
        </w:tc>
        <w:tc>
          <w:tcPr>
            <w:tcW w:w="470" w:type="pct"/>
            <w:vAlign w:val="center"/>
          </w:tcPr>
          <w:p w:rsidR="00323B20" w:rsidRDefault="00323B20" w:rsidP="00CD6347">
            <w:pPr>
              <w:snapToGrid w:val="0"/>
              <w:spacing w:after="120" w:line="240" w:lineRule="auto"/>
              <w:ind w:left="240" w:hanging="240"/>
              <w:jc w:val="center"/>
              <w:rPr>
                <w:rFonts w:ascii="Times New Roman" w:eastAsia="Times New Roman" w:hAnsi="Times New Roman" w:cs="Times New Roman"/>
                <w:i/>
                <w:sz w:val="16"/>
                <w:szCs w:val="16"/>
                <w:lang w:val="bg-BG"/>
              </w:rPr>
            </w:pPr>
          </w:p>
          <w:p w:rsidR="00A730D0" w:rsidRPr="0004058C" w:rsidRDefault="00A730D0" w:rsidP="0065476F">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626" w:type="pct"/>
            <w:vAlign w:val="center"/>
          </w:tcPr>
          <w:p w:rsidR="00323B20" w:rsidRDefault="00323B20" w:rsidP="009166F2">
            <w:pPr>
              <w:snapToGrid w:val="0"/>
              <w:spacing w:after="120" w:line="240" w:lineRule="auto"/>
              <w:ind w:left="240" w:hanging="240"/>
              <w:jc w:val="center"/>
              <w:rPr>
                <w:rFonts w:ascii="Times New Roman" w:eastAsia="Times New Roman" w:hAnsi="Times New Roman" w:cs="Times New Roman"/>
                <w:i/>
                <w:sz w:val="16"/>
                <w:szCs w:val="16"/>
                <w:lang w:val="bg-BG"/>
              </w:rPr>
            </w:pPr>
          </w:p>
          <w:p w:rsidR="00A730D0" w:rsidRPr="0004058C" w:rsidRDefault="00A730D0" w:rsidP="009166F2">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bl>
    <w:p w:rsidR="00A730D0" w:rsidRPr="0004058C" w:rsidRDefault="00A730D0" w:rsidP="00A730D0">
      <w:pPr>
        <w:spacing w:after="120" w:line="240" w:lineRule="auto"/>
        <w:jc w:val="both"/>
        <w:rPr>
          <w:rFonts w:ascii="Times New Roman" w:eastAsia="Times New Roman" w:hAnsi="Times New Roman" w:cs="Times New Roman"/>
          <w:b/>
          <w:i/>
          <w:color w:val="C00000"/>
          <w:sz w:val="26"/>
          <w:szCs w:val="26"/>
          <w:u w:val="single"/>
          <w:lang w:val="bg-BG"/>
        </w:rPr>
      </w:pPr>
    </w:p>
    <w:p w:rsidR="00A730D0" w:rsidRPr="0004058C" w:rsidRDefault="00A730D0" w:rsidP="00342584">
      <w:pPr>
        <w:pStyle w:val="Heading3"/>
      </w:pPr>
      <w:bookmarkStart w:id="234" w:name="_Toc407104493"/>
      <w:r w:rsidRPr="0004058C">
        <w:t>Тематична цел 10:</w:t>
      </w:r>
      <w:bookmarkEnd w:id="234"/>
    </w:p>
    <w:p w:rsidR="00A730D0" w:rsidRPr="0004058C" w:rsidRDefault="00A730D0" w:rsidP="00342584">
      <w:pPr>
        <w:pStyle w:val="Heading3"/>
      </w:pPr>
      <w:bookmarkStart w:id="235" w:name="_Toc407104494"/>
      <w:r w:rsidRPr="0004058C">
        <w:t>Инвестиционен приоритет 6: Подобряване на равния достъп до възможностите за учене през целия живот за всички възрастови групи във формален, неформален и неофициален вид, осъвременяване на познанията, уменията и компетенциите на работната ръка, както и насърчаване на гъвкави процеси на учене, включително чрез професионална ориентация и валидиране на придобитите компетенции на работната сила</w:t>
      </w:r>
      <w:bookmarkEnd w:id="235"/>
    </w:p>
    <w:p w:rsidR="00A730D0" w:rsidRPr="0004058C" w:rsidRDefault="00A730D0" w:rsidP="00342584">
      <w:pPr>
        <w:pStyle w:val="Heading4"/>
      </w:pPr>
      <w:r w:rsidRPr="0004058C">
        <w:t>2.A.5</w:t>
      </w:r>
      <w:r w:rsidRPr="0004058C">
        <w:tab/>
        <w:t>Специфични цели, съответстващи на инвестиционния приоритет</w:t>
      </w:r>
      <w:r w:rsidR="005B0BD3">
        <w:t>,</w:t>
      </w:r>
      <w:r w:rsidRPr="0004058C">
        <w:t xml:space="preserve"> и очаквани резултати (</w:t>
      </w:r>
      <w:r w:rsidR="00417041">
        <w:t>ч</w:t>
      </w:r>
      <w:r w:rsidRPr="0004058C">
        <w:t>л. 96(2) (б) (i)-(ii) от Регламент</w:t>
      </w:r>
      <w:r w:rsidR="005F2DF1" w:rsidRPr="0004058C">
        <w:t xml:space="preserve"> </w:t>
      </w:r>
      <w:r w:rsidRPr="0004058C">
        <w:t>(EС) № 1303/2013)</w:t>
      </w:r>
    </w:p>
    <w:p w:rsidR="00A730D0" w:rsidRPr="0004058C" w:rsidRDefault="00A730D0" w:rsidP="00A730D0">
      <w:pPr>
        <w:spacing w:after="240" w:line="240" w:lineRule="auto"/>
        <w:jc w:val="both"/>
        <w:rPr>
          <w:rFonts w:ascii="Times New Roman" w:eastAsia="Times New Roman" w:hAnsi="Times New Roman" w:cs="Times New Roman"/>
          <w:b/>
          <w:i/>
          <w:color w:val="C00000"/>
          <w:sz w:val="26"/>
          <w:szCs w:val="26"/>
          <w:lang w:val="bg-BG"/>
        </w:rPr>
      </w:pPr>
      <w:r w:rsidRPr="0004058C">
        <w:rPr>
          <w:rFonts w:ascii="Times New Roman Bold" w:eastAsia="Times New Roman" w:hAnsi="Times New Roman Bold" w:cs="Times New Roman" w:hint="eastAsia"/>
          <w:b/>
          <w:sz w:val="24"/>
          <w:szCs w:val="20"/>
          <w:u w:val="single"/>
          <w:lang w:val="bg-BG"/>
        </w:rPr>
        <w:t>Специфична</w:t>
      </w:r>
      <w:r w:rsidRPr="0004058C">
        <w:rPr>
          <w:rFonts w:ascii="Times New Roman Bold" w:eastAsia="Times New Roman" w:hAnsi="Times New Roman Bold" w:cs="Times New Roman"/>
          <w:b/>
          <w:sz w:val="24"/>
          <w:szCs w:val="20"/>
          <w:u w:val="single"/>
          <w:lang w:val="bg-BG"/>
        </w:rPr>
        <w:t xml:space="preserve"> </w:t>
      </w:r>
      <w:r w:rsidRPr="0004058C">
        <w:rPr>
          <w:rFonts w:ascii="Times New Roman Bold" w:eastAsia="Times New Roman" w:hAnsi="Times New Roman Bold" w:cs="Times New Roman" w:hint="eastAsia"/>
          <w:b/>
          <w:sz w:val="24"/>
          <w:szCs w:val="20"/>
          <w:u w:val="single"/>
          <w:lang w:val="bg-BG"/>
        </w:rPr>
        <w:t>цел</w:t>
      </w:r>
      <w:r w:rsidRPr="0004058C">
        <w:rPr>
          <w:rFonts w:ascii="Times New Roman Bold" w:eastAsia="Times New Roman" w:hAnsi="Times New Roman Bold" w:cs="Times New Roman"/>
          <w:b/>
          <w:sz w:val="24"/>
          <w:szCs w:val="20"/>
          <w:lang w:val="bg-BG"/>
        </w:rPr>
        <w:t>:</w:t>
      </w:r>
      <w:r w:rsidRPr="0004058C">
        <w:rPr>
          <w:rFonts w:ascii="Times New Roman" w:eastAsia="Times New Roman" w:hAnsi="Times New Roman" w:cs="Times New Roman"/>
          <w:b/>
          <w:sz w:val="24"/>
          <w:szCs w:val="20"/>
          <w:lang w:val="bg-BG"/>
        </w:rPr>
        <w:t xml:space="preserve"> Насърчаване на транснационалното сътрудничество по отношение на обмяна на опит, добри практики и модели за осигуряване на равен</w:t>
      </w:r>
      <w:r w:rsidR="003A327C">
        <w:rPr>
          <w:rFonts w:ascii="Times New Roman" w:eastAsia="Times New Roman" w:hAnsi="Times New Roman" w:cs="Times New Roman"/>
          <w:b/>
          <w:sz w:val="24"/>
          <w:szCs w:val="20"/>
          <w:lang w:val="bg-BG"/>
        </w:rPr>
        <w:t xml:space="preserve"> </w:t>
      </w:r>
      <w:r w:rsidRPr="0004058C">
        <w:rPr>
          <w:rFonts w:ascii="Times New Roman" w:eastAsia="Times New Roman" w:hAnsi="Times New Roman" w:cs="Times New Roman"/>
          <w:b/>
          <w:sz w:val="24"/>
          <w:szCs w:val="20"/>
          <w:lang w:val="bg-BG"/>
        </w:rPr>
        <w:t>достъп на заетите до възможностите за учене през целия живот</w:t>
      </w:r>
    </w:p>
    <w:p w:rsidR="00A730D0" w:rsidRPr="0004058C" w:rsidRDefault="00B05D2F" w:rsidP="00A730D0">
      <w:pPr>
        <w:spacing w:after="240" w:line="240" w:lineRule="auto"/>
        <w:jc w:val="both"/>
        <w:rPr>
          <w:rFonts w:ascii="Times New Roman" w:eastAsia="Times New Roman" w:hAnsi="Times New Roman" w:cs="Times New Roman"/>
          <w:sz w:val="24"/>
          <w:szCs w:val="20"/>
          <w:lang w:val="bg-BG"/>
        </w:rPr>
      </w:pPr>
      <w:r>
        <w:rPr>
          <w:rFonts w:ascii="Times New Roman" w:eastAsia="Times New Roman" w:hAnsi="Times New Roman" w:cs="Times New Roman"/>
          <w:sz w:val="24"/>
          <w:szCs w:val="20"/>
          <w:lang w:val="bg-BG"/>
        </w:rPr>
        <w:t>Съгласно чл.</w:t>
      </w:r>
      <w:r w:rsidR="00A730D0" w:rsidRPr="0004058C">
        <w:rPr>
          <w:rFonts w:ascii="Times New Roman" w:eastAsia="Times New Roman" w:hAnsi="Times New Roman" w:cs="Times New Roman"/>
          <w:sz w:val="24"/>
          <w:szCs w:val="20"/>
          <w:lang w:val="bg-BG"/>
        </w:rPr>
        <w:t>10 на Регламент 1304/2013 г. и през програмния период 2014-2020 г. ЕСФ ще продължи да подкрепя мерки по транснационално сътрудничество, в областите</w:t>
      </w:r>
      <w:r w:rsidR="003A327C">
        <w:rPr>
          <w:rFonts w:ascii="Times New Roman" w:eastAsia="Times New Roman" w:hAnsi="Times New Roman" w:cs="Times New Roman"/>
          <w:sz w:val="24"/>
          <w:szCs w:val="20"/>
          <w:lang w:val="bg-BG"/>
        </w:rPr>
        <w:t xml:space="preserve"> </w:t>
      </w:r>
      <w:r w:rsidR="00A730D0" w:rsidRPr="0004058C">
        <w:rPr>
          <w:rFonts w:ascii="Times New Roman" w:eastAsia="Times New Roman" w:hAnsi="Times New Roman" w:cs="Times New Roman"/>
          <w:sz w:val="24"/>
          <w:szCs w:val="20"/>
          <w:lang w:val="bg-BG"/>
        </w:rPr>
        <w:t>попадащи в обхвата на оперативната програма.</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резултат на изпълняваните интервенции чрез съвместно разработване, изпълнение и финансиране на проекти с партньори от други държави</w:t>
      </w:r>
      <w:r w:rsidR="00CD6347">
        <w:rPr>
          <w:rFonts w:ascii="Times New Roman" w:eastAsia="Times New Roman" w:hAnsi="Times New Roman" w:cs="Times New Roman"/>
          <w:sz w:val="24"/>
          <w:szCs w:val="20"/>
          <w:lang w:val="bg-BG"/>
        </w:rPr>
        <w:t xml:space="preserve"> -</w:t>
      </w:r>
      <w:r w:rsidR="00B76B5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членки ще се направи крачка към</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изграждане на формални и неформални мрежи в рамките на ЕС за развитие на алтернативни перспективи, за идентифициране и осъществяване на действия за намиране на съвместни решения на общи проблеми, за обмяна на идеи, знания, ноу-хау, както и на персонал. Придобиването на нови знания и умения ще допринесе за усъвършенстване на вече съществуващите инструменти чрез въвеждане на нови иновативни елементи. </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Заложените мерки под тази специфична цел ще допринесат за насърчаване на международното сътрудничество, трансфера на добри практики и модели в областта на ученето през целия живот.</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F544B1">
        <w:rPr>
          <w:rFonts w:ascii="Times New Roman" w:eastAsia="Times New Roman" w:hAnsi="Times New Roman" w:cs="Times New Roman"/>
          <w:sz w:val="24"/>
          <w:szCs w:val="20"/>
          <w:lang w:val="bg-BG"/>
        </w:rPr>
        <w:t>Осъществяването на транснационален проект</w:t>
      </w:r>
      <w:r w:rsidRPr="009166F2">
        <w:rPr>
          <w:rFonts w:ascii="Times New Roman" w:eastAsia="Times New Roman" w:hAnsi="Times New Roman" w:cs="Times New Roman"/>
          <w:sz w:val="24"/>
          <w:szCs w:val="20"/>
          <w:lang w:val="bg-BG"/>
        </w:rPr>
        <w:t xml:space="preserve"> съвместно с държави</w:t>
      </w:r>
      <w:r w:rsidR="00CD6347" w:rsidRPr="009166F2">
        <w:rPr>
          <w:rFonts w:ascii="Times New Roman" w:eastAsia="Times New Roman" w:hAnsi="Times New Roman" w:cs="Times New Roman"/>
          <w:sz w:val="24"/>
          <w:szCs w:val="20"/>
          <w:lang w:val="bg-BG"/>
        </w:rPr>
        <w:t xml:space="preserve"> -</w:t>
      </w:r>
      <w:r w:rsidR="00B76B5C" w:rsidRPr="009166F2">
        <w:rPr>
          <w:rFonts w:ascii="Times New Roman" w:eastAsia="Times New Roman" w:hAnsi="Times New Roman" w:cs="Times New Roman"/>
          <w:sz w:val="24"/>
          <w:szCs w:val="20"/>
          <w:lang w:val="bg-BG"/>
        </w:rPr>
        <w:t xml:space="preserve"> </w:t>
      </w:r>
      <w:r w:rsidRPr="009166F2">
        <w:rPr>
          <w:rFonts w:ascii="Times New Roman" w:eastAsia="Times New Roman" w:hAnsi="Times New Roman" w:cs="Times New Roman"/>
          <w:sz w:val="24"/>
          <w:szCs w:val="20"/>
          <w:lang w:val="bg-BG"/>
        </w:rPr>
        <w:t>членки, които провежда</w:t>
      </w:r>
      <w:r w:rsidR="00CD6347" w:rsidRPr="009166F2">
        <w:rPr>
          <w:rFonts w:ascii="Times New Roman" w:eastAsia="Times New Roman" w:hAnsi="Times New Roman" w:cs="Times New Roman"/>
          <w:sz w:val="24"/>
          <w:szCs w:val="20"/>
          <w:lang w:val="bg-BG"/>
        </w:rPr>
        <w:t>т</w:t>
      </w:r>
      <w:r w:rsidRPr="009166F2">
        <w:rPr>
          <w:rFonts w:ascii="Times New Roman" w:eastAsia="Times New Roman" w:hAnsi="Times New Roman" w:cs="Times New Roman"/>
          <w:sz w:val="24"/>
          <w:szCs w:val="20"/>
          <w:lang w:val="bg-BG"/>
        </w:rPr>
        <w:t xml:space="preserve"> политика, насочена към </w:t>
      </w:r>
      <w:r w:rsidRPr="009166F2">
        <w:rPr>
          <w:rFonts w:ascii="Times New Roman" w:eastAsia="Times New Roman" w:hAnsi="Times New Roman" w:cs="Times New Roman"/>
          <w:color w:val="000000"/>
          <w:sz w:val="24"/>
          <w:szCs w:val="24"/>
          <w:lang w:val="bg-BG"/>
        </w:rPr>
        <w:t>подобряване на знанията и уменията на работната сила спрямо потребностите на бизнеса от възможности за работа с новите производствени, информационни и комуникационни технологии, както и владеенето на чужди езици</w:t>
      </w:r>
      <w:r w:rsidR="00F544B1" w:rsidRPr="009166F2">
        <w:rPr>
          <w:rFonts w:ascii="Times New Roman" w:eastAsia="Times New Roman" w:hAnsi="Times New Roman" w:cs="Times New Roman"/>
          <w:color w:val="000000"/>
          <w:sz w:val="24"/>
          <w:szCs w:val="24"/>
          <w:lang w:val="bg-BG"/>
        </w:rPr>
        <w:t>,</w:t>
      </w:r>
      <w:r w:rsidRPr="00F544B1">
        <w:rPr>
          <w:rFonts w:ascii="Times New Roman" w:eastAsia="Times New Roman" w:hAnsi="Times New Roman" w:cs="Times New Roman"/>
          <w:color w:val="000000"/>
          <w:sz w:val="24"/>
          <w:szCs w:val="24"/>
          <w:lang w:val="bg-BG"/>
        </w:rPr>
        <w:t xml:space="preserve"> </w:t>
      </w:r>
      <w:r w:rsidRPr="009166F2">
        <w:rPr>
          <w:rFonts w:ascii="Times New Roman" w:eastAsia="Times New Roman" w:hAnsi="Times New Roman" w:cs="Times New Roman"/>
          <w:sz w:val="24"/>
          <w:szCs w:val="20"/>
          <w:lang w:val="bg-BG"/>
        </w:rPr>
        <w:t>ще стимулира разпространението и трансфера на иновативни резултати в прилаганите политики и практика в споменатата сфера.</w:t>
      </w:r>
      <w:r w:rsidRPr="0004058C">
        <w:rPr>
          <w:rFonts w:ascii="Times New Roman" w:eastAsia="Times New Roman" w:hAnsi="Times New Roman" w:cs="Times New Roman"/>
          <w:sz w:val="24"/>
          <w:szCs w:val="20"/>
          <w:lang w:val="bg-BG"/>
        </w:rPr>
        <w:t xml:space="preserve"> Изследването и проучването на успешната политика на пазара на труда в останалите държави</w:t>
      </w:r>
      <w:r w:rsidR="00B76B5C">
        <w:rPr>
          <w:rFonts w:ascii="Times New Roman" w:eastAsia="Times New Roman" w:hAnsi="Times New Roman" w:cs="Times New Roman"/>
          <w:sz w:val="24"/>
          <w:szCs w:val="20"/>
          <w:lang w:val="bg-BG"/>
        </w:rPr>
        <w:t xml:space="preserve"> </w:t>
      </w:r>
      <w:r w:rsidR="00CD6347">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членки и възможностите за трансфер и прилагане на чуждестранния опит, добри практики и иновативни модели на въздействие ще допринесе за подобряване на качеството на работните места в предприятията, което ще ги направи по-конкурентоспособни и адаптивни спрямо изменящите се условия. </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региона на река Дунав съществува необходимост от установяване на връзка между хората и техните идеи и потребности. Постигането на по-високо равнище на заетост е от основно значение за региона. Също така там живее една трета от изправеното пред риск от бедност население на ЕС, голяма част от което принадлежи на изолирани социални групи. Ромските общности, 80% от които живеят в региона, страдат особено много от социално и икономическо изключване, пространствена сегрегация и условия на живот под нормалните стандарти. В целия ЕС се усеща въздействието от усилията да се преодолеят посочените проблеми, но на първо място трябва да бъдат решени причините. Заложените мерки по приоритетната ос ще допринесат за осъществяването на част от мерките от стратегията, отнасящи се към постигане на благосъстояние в региона на река Дунав в областта „Инвестиране в хора и умения”.</w:t>
      </w:r>
    </w:p>
    <w:p w:rsidR="00A730D0" w:rsidRPr="0004058C" w:rsidRDefault="00A730D0" w:rsidP="00342584">
      <w:pPr>
        <w:pStyle w:val="Heading6"/>
        <w:rPr>
          <w:smallCaps/>
        </w:rPr>
      </w:pPr>
      <w:r w:rsidRPr="00342584">
        <w:rPr>
          <w:u w:val="single"/>
        </w:rPr>
        <w:t>Таблица 4</w:t>
      </w:r>
      <w:r w:rsidRPr="0004058C">
        <w:t xml:space="preserve">: </w:t>
      </w:r>
      <w:r w:rsidR="00C527E7" w:rsidRPr="002F723E">
        <w:t>Общи показатели за резултатите, за които е определена целева стойност, и специфични за програмата показатели за резултатите, съответстващи на специфичната цел по инвестиционен приоритет</w:t>
      </w:r>
      <w:r w:rsidR="00410AA3">
        <w:t xml:space="preserve"> </w:t>
      </w:r>
      <w:r w:rsidRPr="0004058C">
        <w:t xml:space="preserve"> „Подобряване на равния достъп до възможностите за учене през целия живот за всички възрастови групи във формален, неформален и неофициален вид, осъвременяване на познанията, уменията и компетенциите на работната ръка, както и насърчаване на гъвкави процеси на учене, включително чрез професионална ориентация и валидиране на придобитите компетенции на работната сила” (по </w:t>
      </w:r>
      <w:r w:rsidR="00C0198F">
        <w:t>к</w:t>
      </w:r>
      <w:r w:rsidR="0080591E">
        <w:t>атегория региони</w:t>
      </w:r>
      <w:r w:rsidRPr="0004058C">
        <w:t>) (чл. 96(2)(</w:t>
      </w:r>
      <w:r w:rsidR="005F2DF1" w:rsidRPr="0004058C">
        <w:t>б</w:t>
      </w:r>
      <w:r w:rsidRPr="0004058C">
        <w:t>)(ii)</w:t>
      </w:r>
      <w:r w:rsidRPr="0004058C">
        <w:rPr>
          <w:smallCaps/>
        </w:rPr>
        <w:t xml:space="preserve"> от Регламент</w:t>
      </w:r>
      <w:r w:rsidR="005F2DF1" w:rsidRPr="0004058C">
        <w:rPr>
          <w:smallCaps/>
        </w:rPr>
        <w:t xml:space="preserve"> </w:t>
      </w:r>
      <w:r w:rsidRPr="0004058C">
        <w:rPr>
          <w:smallCaps/>
        </w:rPr>
        <w:t xml:space="preserve">(EС) </w:t>
      </w:r>
      <w:r w:rsidR="007C6289" w:rsidRPr="0004058C">
        <w:rPr>
          <w:smallCaps/>
        </w:rPr>
        <w:t xml:space="preserve">№ </w:t>
      </w:r>
      <w:r w:rsidRPr="0004058C">
        <w:rPr>
          <w:smallCaps/>
        </w:rPr>
        <w:t>1303/2013</w:t>
      </w:r>
      <w:r w:rsidRPr="0004058C">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0"/>
        <w:gridCol w:w="1379"/>
        <w:gridCol w:w="944"/>
        <w:gridCol w:w="563"/>
        <w:gridCol w:w="607"/>
        <w:gridCol w:w="358"/>
        <w:gridCol w:w="277"/>
        <w:gridCol w:w="464"/>
        <w:gridCol w:w="771"/>
        <w:gridCol w:w="566"/>
        <w:gridCol w:w="358"/>
        <w:gridCol w:w="360"/>
        <w:gridCol w:w="628"/>
        <w:gridCol w:w="628"/>
        <w:gridCol w:w="923"/>
      </w:tblGrid>
      <w:tr w:rsidR="001225D4" w:rsidRPr="0004058C" w:rsidTr="009166F2">
        <w:trPr>
          <w:trHeight w:val="623"/>
        </w:trPr>
        <w:tc>
          <w:tcPr>
            <w:tcW w:w="247"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Ид. Н.</w:t>
            </w:r>
          </w:p>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742" w:type="pct"/>
            <w:vMerge w:val="restart"/>
          </w:tcPr>
          <w:p w:rsidR="00A730D0" w:rsidRPr="0004058C" w:rsidRDefault="0080591E" w:rsidP="002F723E">
            <w:pPr>
              <w:tabs>
                <w:tab w:val="left" w:pos="720"/>
              </w:tabs>
              <w:spacing w:after="120" w:line="240" w:lineRule="auto"/>
              <w:jc w:val="center"/>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Показател</w:t>
            </w:r>
          </w:p>
        </w:tc>
        <w:tc>
          <w:tcPr>
            <w:tcW w:w="508" w:type="pct"/>
            <w:vMerge w:val="restart"/>
            <w:vAlign w:val="center"/>
          </w:tcPr>
          <w:p w:rsidR="00A730D0" w:rsidRPr="0004058C" w:rsidRDefault="0080591E" w:rsidP="009166F2">
            <w:pPr>
              <w:tabs>
                <w:tab w:val="left" w:pos="720"/>
              </w:tabs>
              <w:spacing w:after="120" w:line="240" w:lineRule="auto"/>
              <w:jc w:val="center"/>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Категория региони</w:t>
            </w:r>
          </w:p>
        </w:tc>
        <w:tc>
          <w:tcPr>
            <w:tcW w:w="303" w:type="pct"/>
            <w:vMerge w:val="restart"/>
            <w:vAlign w:val="center"/>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w:t>
            </w:r>
          </w:p>
        </w:tc>
        <w:tc>
          <w:tcPr>
            <w:tcW w:w="327" w:type="pct"/>
            <w:vMerge w:val="restart"/>
            <w:vAlign w:val="center"/>
          </w:tcPr>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 xml:space="preserve">Общ </w:t>
            </w:r>
            <w:r w:rsidR="0080591E">
              <w:rPr>
                <w:rFonts w:ascii="Times New Roman" w:eastAsia="Times New Roman" w:hAnsi="Times New Roman" w:cs="Times New Roman"/>
                <w:b/>
                <w:i/>
                <w:sz w:val="16"/>
                <w:szCs w:val="16"/>
                <w:lang w:val="bg-BG"/>
              </w:rPr>
              <w:t>показател</w:t>
            </w:r>
            <w:r w:rsidRPr="0004058C">
              <w:rPr>
                <w:rFonts w:ascii="Times New Roman" w:eastAsia="Times New Roman" w:hAnsi="Times New Roman" w:cs="Times New Roman"/>
                <w:b/>
                <w:i/>
                <w:sz w:val="16"/>
                <w:szCs w:val="16"/>
                <w:lang w:val="bg-BG"/>
              </w:rPr>
              <w:t xml:space="preserve"> за изпълнение</w:t>
            </w:r>
            <w:r w:rsidR="0080591E">
              <w:rPr>
                <w:rFonts w:ascii="Times New Roman" w:eastAsia="Times New Roman" w:hAnsi="Times New Roman" w:cs="Times New Roman"/>
                <w:b/>
                <w:i/>
                <w:sz w:val="16"/>
                <w:szCs w:val="16"/>
                <w:lang w:val="bg-BG"/>
              </w:rPr>
              <w:t>,</w:t>
            </w:r>
            <w:r w:rsidRPr="0004058C">
              <w:rPr>
                <w:rFonts w:ascii="Times New Roman" w:eastAsia="Times New Roman" w:hAnsi="Times New Roman" w:cs="Times New Roman"/>
                <w:b/>
                <w:i/>
                <w:sz w:val="16"/>
                <w:szCs w:val="16"/>
                <w:lang w:val="bg-BG"/>
              </w:rPr>
              <w:t xml:space="preserve"> използван за база</w:t>
            </w:r>
          </w:p>
        </w:tc>
        <w:tc>
          <w:tcPr>
            <w:tcW w:w="592" w:type="pct"/>
            <w:gridSpan w:val="3"/>
            <w:vAlign w:val="center"/>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стойност</w:t>
            </w:r>
          </w:p>
        </w:tc>
        <w:tc>
          <w:tcPr>
            <w:tcW w:w="415" w:type="pct"/>
            <w:vMerge w:val="restart"/>
            <w:vAlign w:val="center"/>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 за базовата и целевата стойност</w:t>
            </w:r>
          </w:p>
        </w:tc>
        <w:tc>
          <w:tcPr>
            <w:tcW w:w="305" w:type="pct"/>
            <w:vMerge w:val="restart"/>
            <w:vAlign w:val="center"/>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година</w:t>
            </w:r>
          </w:p>
        </w:tc>
        <w:tc>
          <w:tcPr>
            <w:tcW w:w="725" w:type="pct"/>
            <w:gridSpan w:val="3"/>
            <w:vAlign w:val="center"/>
          </w:tcPr>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Целева стойност</w:t>
            </w:r>
            <w:r w:rsidR="003A327C">
              <w:rPr>
                <w:rFonts w:ascii="Times New Roman" w:eastAsia="Times New Roman" w:hAnsi="Times New Roman" w:cs="Times New Roman"/>
                <w:b/>
                <w:i/>
                <w:sz w:val="16"/>
                <w:szCs w:val="16"/>
                <w:lang w:val="bg-BG"/>
              </w:rPr>
              <w:t xml:space="preserve"> </w:t>
            </w:r>
            <w:r w:rsidRPr="0004058C">
              <w:rPr>
                <w:rFonts w:ascii="Times New Roman" w:eastAsia="Times New Roman" w:hAnsi="Times New Roman" w:cs="Times New Roman"/>
                <w:b/>
                <w:i/>
                <w:sz w:val="16"/>
                <w:szCs w:val="16"/>
                <w:lang w:val="bg-BG"/>
              </w:rPr>
              <w:t>(2023)</w:t>
            </w:r>
          </w:p>
        </w:tc>
        <w:tc>
          <w:tcPr>
            <w:tcW w:w="338" w:type="pct"/>
            <w:vMerge w:val="restart"/>
            <w:vAlign w:val="center"/>
          </w:tcPr>
          <w:p w:rsidR="00A730D0" w:rsidRPr="0004058C" w:rsidRDefault="0080591E" w:rsidP="009166F2">
            <w:pPr>
              <w:tabs>
                <w:tab w:val="left" w:pos="720"/>
              </w:tabs>
              <w:spacing w:after="120" w:line="240" w:lineRule="auto"/>
              <w:jc w:val="center"/>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Източник на данните</w:t>
            </w:r>
          </w:p>
        </w:tc>
        <w:tc>
          <w:tcPr>
            <w:tcW w:w="497" w:type="pct"/>
            <w:vMerge w:val="restart"/>
            <w:vAlign w:val="center"/>
          </w:tcPr>
          <w:p w:rsidR="00A730D0" w:rsidRPr="0004058C" w:rsidRDefault="00A730D0" w:rsidP="009166F2">
            <w:pPr>
              <w:tabs>
                <w:tab w:val="left" w:pos="720"/>
              </w:tabs>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Честота на отчитане</w:t>
            </w:r>
          </w:p>
        </w:tc>
      </w:tr>
      <w:tr w:rsidR="001225D4" w:rsidRPr="0004058C" w:rsidTr="00522F4D">
        <w:trPr>
          <w:trHeight w:val="622"/>
        </w:trPr>
        <w:tc>
          <w:tcPr>
            <w:tcW w:w="247"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742"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508"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03"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27" w:type="pct"/>
            <w:vMerge/>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p>
        </w:tc>
        <w:tc>
          <w:tcPr>
            <w:tcW w:w="193"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49"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250"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w:t>
            </w:r>
          </w:p>
        </w:tc>
        <w:tc>
          <w:tcPr>
            <w:tcW w:w="415"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05"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193"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94"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338" w:type="pct"/>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Общо</w:t>
            </w:r>
          </w:p>
        </w:tc>
        <w:tc>
          <w:tcPr>
            <w:tcW w:w="338" w:type="pct"/>
            <w:vMerge/>
          </w:tcPr>
          <w:p w:rsidR="00A730D0" w:rsidRPr="0004058C" w:rsidRDefault="00A730D0" w:rsidP="00A730D0">
            <w:pPr>
              <w:spacing w:after="120" w:line="240" w:lineRule="auto"/>
              <w:jc w:val="both"/>
              <w:rPr>
                <w:rFonts w:ascii="Times New Roman" w:eastAsia="Times New Roman" w:hAnsi="Times New Roman" w:cs="Times New Roman"/>
                <w:b/>
                <w:i/>
                <w:sz w:val="16"/>
                <w:szCs w:val="16"/>
                <w:lang w:val="bg-BG"/>
              </w:rPr>
            </w:pPr>
          </w:p>
        </w:tc>
        <w:tc>
          <w:tcPr>
            <w:tcW w:w="497"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sz w:val="16"/>
                <w:szCs w:val="16"/>
                <w:lang w:val="bg-BG"/>
              </w:rPr>
            </w:pPr>
          </w:p>
        </w:tc>
      </w:tr>
      <w:tr w:rsidR="001225D4" w:rsidRPr="0004058C" w:rsidTr="009166F2">
        <w:trPr>
          <w:trHeight w:val="652"/>
        </w:trPr>
        <w:tc>
          <w:tcPr>
            <w:tcW w:w="247"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w:t>
            </w:r>
          </w:p>
        </w:tc>
        <w:tc>
          <w:tcPr>
            <w:tcW w:w="742" w:type="pct"/>
            <w:vAlign w:val="center"/>
          </w:tcPr>
          <w:p w:rsidR="00A730D0" w:rsidRPr="0004058C" w:rsidRDefault="00A730D0" w:rsidP="009166F2">
            <w:pPr>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Трансферирани иновативни практики</w:t>
            </w:r>
          </w:p>
        </w:tc>
        <w:tc>
          <w:tcPr>
            <w:tcW w:w="508" w:type="pct"/>
            <w:vAlign w:val="center"/>
          </w:tcPr>
          <w:p w:rsidR="00A730D0" w:rsidRPr="0004058C" w:rsidRDefault="00A730D0" w:rsidP="00CD6347">
            <w:pPr>
              <w:spacing w:after="120" w:line="240" w:lineRule="auto"/>
              <w:ind w:left="103" w:hanging="103"/>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03" w:type="pct"/>
            <w:vAlign w:val="center"/>
          </w:tcPr>
          <w:p w:rsidR="00A730D0" w:rsidRPr="0004058C" w:rsidRDefault="00A730D0" w:rsidP="00CD6347">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27"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93"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49"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250" w:type="pct"/>
            <w:vAlign w:val="center"/>
          </w:tcPr>
          <w:p w:rsidR="00A730D0" w:rsidRPr="0004058C" w:rsidRDefault="00323B2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3</w:t>
            </w:r>
            <w:r>
              <w:rPr>
                <w:rFonts w:ascii="Times New Roman" w:eastAsia="Times New Roman" w:hAnsi="Times New Roman" w:cs="Times New Roman"/>
                <w:i/>
                <w:sz w:val="16"/>
                <w:szCs w:val="16"/>
                <w:lang w:val="bg-BG"/>
              </w:rPr>
              <w:t>5</w:t>
            </w:r>
          </w:p>
        </w:tc>
        <w:tc>
          <w:tcPr>
            <w:tcW w:w="415" w:type="pct"/>
            <w:vAlign w:val="center"/>
          </w:tcPr>
          <w:p w:rsidR="00A730D0" w:rsidRPr="0004058C" w:rsidRDefault="00A730D0" w:rsidP="00CD6347">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05"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2013</w:t>
            </w:r>
          </w:p>
        </w:tc>
        <w:tc>
          <w:tcPr>
            <w:tcW w:w="193"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94"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338"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30</w:t>
            </w:r>
          </w:p>
        </w:tc>
        <w:tc>
          <w:tcPr>
            <w:tcW w:w="338" w:type="pct"/>
            <w:vAlign w:val="center"/>
          </w:tcPr>
          <w:p w:rsidR="00A730D0" w:rsidRPr="0004058C" w:rsidRDefault="00A730D0" w:rsidP="00CD6347">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497" w:type="pct"/>
            <w:vAlign w:val="center"/>
          </w:tcPr>
          <w:p w:rsidR="00A730D0" w:rsidRPr="0004058C" w:rsidRDefault="00A730D0" w:rsidP="00CD6347">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bl>
    <w:p w:rsidR="00A730D0" w:rsidRPr="0004058C" w:rsidRDefault="00A730D0" w:rsidP="00A730D0">
      <w:pPr>
        <w:tabs>
          <w:tab w:val="left" w:pos="720"/>
        </w:tabs>
        <w:spacing w:after="120" w:line="240" w:lineRule="auto"/>
        <w:jc w:val="both"/>
        <w:rPr>
          <w:rFonts w:ascii="Times New Roman" w:eastAsia="Times New Roman" w:hAnsi="Times New Roman" w:cs="Times New Roman"/>
          <w:b/>
          <w:sz w:val="24"/>
          <w:szCs w:val="24"/>
          <w:lang w:val="bg-BG"/>
        </w:rPr>
      </w:pPr>
    </w:p>
    <w:p w:rsidR="008B4459" w:rsidRPr="0004058C" w:rsidRDefault="008B4459" w:rsidP="00342584">
      <w:pPr>
        <w:pStyle w:val="Heading4"/>
      </w:pPr>
      <w:r w:rsidRPr="0004058C">
        <w:t>2.A.6.</w:t>
      </w:r>
      <w:r w:rsidRPr="0004058C">
        <w:tab/>
        <w:t>Действия, които ще получат подкрепа в рамките на инвестиционния приоритет</w:t>
      </w:r>
    </w:p>
    <w:p w:rsidR="008B4459" w:rsidRPr="0004058C" w:rsidRDefault="008B4459" w:rsidP="00342584">
      <w:pPr>
        <w:pStyle w:val="Heading4"/>
      </w:pPr>
      <w:r w:rsidRPr="0004058C">
        <w:t>2.А.6.1</w:t>
      </w:r>
      <w:r w:rsidRPr="0004058C">
        <w:tab/>
        <w:t xml:space="preserve"> Описание на видовете и примерите за действия, които ще получат подкрепа и на очаквания им принос за постигането на специфичните цели, включително, когато е целесъобразно, определяне на основните целеви групи, конкретни целеви територии и категории бенефициенти</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С оглед повишаване добавената стойност на проектите, които ще бъдат финансирани в рамките на настоящата приоритетна ос, те ще трябва да бъдат изпълнявани от партньори от България и от минимум още една държава-членка на ЕС.</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Партньорите ще могат да избират между два подхода: (1) сътрудничество между проекти в различни държави</w:t>
      </w:r>
      <w:r w:rsidR="00B76B5C">
        <w:rPr>
          <w:rFonts w:ascii="Times New Roman" w:eastAsia="Times New Roman" w:hAnsi="Times New Roman" w:cs="Times New Roman"/>
          <w:sz w:val="24"/>
          <w:szCs w:val="24"/>
          <w:lang w:val="bg-BG" w:eastAsia="bg-BG"/>
        </w:rPr>
        <w:t xml:space="preserve"> </w:t>
      </w:r>
      <w:r w:rsidRPr="0004058C">
        <w:rPr>
          <w:rFonts w:ascii="Times New Roman" w:eastAsia="Times New Roman" w:hAnsi="Times New Roman" w:cs="Times New Roman"/>
          <w:sz w:val="24"/>
          <w:szCs w:val="24"/>
          <w:lang w:val="bg-BG" w:eastAsia="bg-BG"/>
        </w:rPr>
        <w:t>членки или (2) сътрудничество между мрежи и/или изграждане на партньорства за разрешаване на специфичен проблем.</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Не на последно място, всеки финансиран проект по настоящата приоритетна ос ще следва да допринася за социалните иновации, т.е. да съдържа иновативен елемент. Това означава, че проектите задължително трябва да включват нови форми на организация и взаимодействие, които дават отговор на обществените очаквания за нови и по-добри начини за решаване на социалните проблеми и удовлетворяване на социалните нужди. Също така всеки проект ще трябва да съдържа: (1) дейности за оценка на постигнатите резултати от гледна точка на приложимостта на неговите иновативни елементи</w:t>
      </w:r>
      <w:r w:rsidR="00CD6347">
        <w:rPr>
          <w:rFonts w:ascii="Times New Roman" w:eastAsia="Times New Roman" w:hAnsi="Times New Roman" w:cs="Times New Roman"/>
          <w:sz w:val="24"/>
          <w:szCs w:val="24"/>
          <w:lang w:val="bg-BG" w:eastAsia="bg-BG"/>
        </w:rPr>
        <w:t xml:space="preserve"> и </w:t>
      </w:r>
      <w:r w:rsidRPr="0004058C">
        <w:rPr>
          <w:rFonts w:ascii="Times New Roman" w:eastAsia="Times New Roman" w:hAnsi="Times New Roman" w:cs="Times New Roman"/>
          <w:sz w:val="24"/>
          <w:szCs w:val="24"/>
          <w:lang w:val="bg-BG" w:eastAsia="bg-BG"/>
        </w:rPr>
        <w:t xml:space="preserve">(2) дейности за разпространение на постигнатите резултати – както положителни, така и негативни.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 xml:space="preserve">При избора на областите за транснационално сътрудничество ще бъдат взети под внимание </w:t>
      </w:r>
      <w:r w:rsidRPr="0004058C">
        <w:rPr>
          <w:rFonts w:ascii="Times New Roman" w:eastAsia="Times New Roman" w:hAnsi="Times New Roman" w:cs="Times New Roman"/>
          <w:sz w:val="24"/>
          <w:szCs w:val="24"/>
          <w:lang w:val="bg-BG"/>
        </w:rPr>
        <w:t>изготвените във връзка с чл. 10 на Регламент 1304/2013 насоки на Европейската комисия с общи теми за транснационално сътрудничество.</w:t>
      </w:r>
      <w:r w:rsidRPr="0004058C">
        <w:rPr>
          <w:rFonts w:ascii="Times New Roman" w:eastAsia="Times New Roman" w:hAnsi="Times New Roman" w:cs="Times New Roman"/>
          <w:sz w:val="24"/>
          <w:szCs w:val="24"/>
          <w:lang w:val="bg-BG" w:eastAsia="bg-BG"/>
        </w:rPr>
        <w:t xml:space="preserve"> Независимо от всичко обаче, списъкът с области на сътрудничество трябва да бъде съобразен с предизвикателствата пред България при изпълнението на националните цели по стратегия „Европа 2020” и да отчита специфичните препоръки към страната по изпълнението на Националната програма за реформи по отношение на политиките по заетостта и социалното включване.</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Идентифициране на основните целеви групи</w:t>
      </w:r>
    </w:p>
    <w:p w:rsidR="00A730D0" w:rsidRPr="0004058C" w:rsidRDefault="00A730D0" w:rsidP="00A730D0">
      <w:pPr>
        <w:suppressAutoHyphens/>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Поставеният фокус върху конкретни групи в рамките на специфичните цели не изключва по-широк обхват на целевите групи в този инвестиционен </w:t>
      </w:r>
      <w:r w:rsidR="005F2DF1" w:rsidRPr="0004058C">
        <w:rPr>
          <w:rFonts w:ascii="Times New Roman" w:eastAsia="Times New Roman" w:hAnsi="Times New Roman" w:cs="Times New Roman"/>
          <w:sz w:val="24"/>
          <w:szCs w:val="20"/>
          <w:lang w:val="bg-BG"/>
        </w:rPr>
        <w:t>приоритет</w:t>
      </w:r>
      <w:r w:rsidRPr="0004058C">
        <w:rPr>
          <w:rFonts w:ascii="Times New Roman" w:eastAsia="Times New Roman" w:hAnsi="Times New Roman" w:cs="Times New Roman"/>
          <w:sz w:val="24"/>
          <w:szCs w:val="20"/>
          <w:lang w:val="bg-BG"/>
        </w:rPr>
        <w:t>, а именно: заети лица, в т.ч. наети и самостоятелно заети лица, специализанти и специалисти от сферата на здравеопазването.</w:t>
      </w:r>
    </w:p>
    <w:p w:rsidR="00A730D0" w:rsidRPr="0004058C" w:rsidRDefault="00A730D0" w:rsidP="00417041">
      <w:pPr>
        <w:numPr>
          <w:ilvl w:val="0"/>
          <w:numId w:val="64"/>
        </w:numPr>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Специфични целеви територии</w:t>
      </w:r>
    </w:p>
    <w:p w:rsidR="00A730D0" w:rsidRPr="0004058C" w:rsidRDefault="00A730D0" w:rsidP="00A730D0">
      <w:p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0"/>
          <w:lang w:val="bg-BG"/>
        </w:rPr>
        <w:t>Програмата ще се реализира на територията на държавите</w:t>
      </w:r>
      <w:r w:rsidR="00B05D2F">
        <w:rPr>
          <w:rFonts w:ascii="Times New Roman" w:eastAsia="Times New Roman" w:hAnsi="Times New Roman" w:cs="Times New Roman"/>
          <w:sz w:val="24"/>
          <w:szCs w:val="20"/>
          <w:lang w:val="bg-BG"/>
        </w:rPr>
        <w:t>-</w:t>
      </w:r>
      <w:r w:rsidR="00B76B5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членки на ЕС.</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Типове бенефициенти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Министерство на труда и социалната политика; Агенция по заетостта; Център за развитие на човешките ресурси и регионални инициативи; Държавно предприятие „Българо-германски център за професионално обучение”; Национална агенция за професионално образование и обучение; Министерство на здравеопазването; работодатели; сдружения от работодатели (клъстери); самостоятелно заети лица; образователни и обучителни организации и институции; социални партньори; неправителствени организации.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u w:val="single"/>
          <w:lang w:val="bg-BG"/>
        </w:rPr>
      </w:pPr>
      <w:r w:rsidRPr="0004058C">
        <w:rPr>
          <w:rFonts w:ascii="Times New Roman" w:eastAsia="Times New Roman" w:hAnsi="Times New Roman" w:cs="Times New Roman"/>
          <w:b/>
          <w:sz w:val="24"/>
          <w:szCs w:val="24"/>
          <w:u w:val="single"/>
          <w:lang w:val="bg-BG"/>
        </w:rPr>
        <w:t>Примерни допустими дейности: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Изготвяне на специфични анализи и изследвания на опита на други държави</w:t>
      </w:r>
      <w:r w:rsidR="00CD6347">
        <w:rPr>
          <w:rFonts w:ascii="Times New Roman" w:eastAsia="Times New Roman" w:hAnsi="Times New Roman" w:cs="Times New Roman"/>
          <w:sz w:val="24"/>
          <w:szCs w:val="20"/>
          <w:lang w:val="bg-BG"/>
        </w:rPr>
        <w:t>-</w:t>
      </w:r>
      <w:r w:rsidR="00B76B5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членки;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Обмен на персонал, ръководители на програми и проекти, обучаващи, представители на заинтересованите страни, както и на представители на целевите групи;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Организация на публични събития, семинари, работни дискусии и обучения с цел насърчаване обмена на опит, информация, добри практики и иновативни подходи между партньорите и другите заинтересованите страни;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Повишаване на капацитета на партньорите и заинтересовани страни по отношение разработването, прилагането, мониторинга и оценката на добри практики и иновативни подходи;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Изграждане на и/или включване в партньорски мрежи, туининг (побратимяване);</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Съвместно или координирано провеждане на социални експерименти чрез адаптиране и/или валидиране на иновативни модели, практики, услуги, продукти и помощни системи от други държави.</w:t>
      </w:r>
    </w:p>
    <w:p w:rsidR="00342584" w:rsidRDefault="00342584" w:rsidP="00342584">
      <w:pPr>
        <w:pStyle w:val="Heading4"/>
      </w:pPr>
    </w:p>
    <w:p w:rsidR="00A730D0" w:rsidRPr="0004058C" w:rsidRDefault="00A730D0" w:rsidP="00342584">
      <w:pPr>
        <w:pStyle w:val="Heading4"/>
      </w:pPr>
      <w:r w:rsidRPr="0004058C">
        <w:t xml:space="preserve">2.A.6.2. </w:t>
      </w:r>
      <w:r w:rsidR="00034D0B">
        <w:t>Ръководни</w:t>
      </w:r>
      <w:r w:rsidR="00034D0B" w:rsidRPr="0004058C">
        <w:t xml:space="preserve"> </w:t>
      </w:r>
      <w:r w:rsidRPr="0004058C">
        <w:t>принципи за избора на операции (чл. 96 (2) (</w:t>
      </w:r>
      <w:r w:rsidR="00417041">
        <w:t>б</w:t>
      </w:r>
      <w:r w:rsidRPr="0004058C">
        <w:t>) (iii) от РЕГЛАМЕНТ (</w:t>
      </w:r>
      <w:r w:rsidR="005F2DF1" w:rsidRPr="0004058C">
        <w:t>ЕС</w:t>
      </w:r>
      <w:r w:rsidRPr="0004058C">
        <w:t xml:space="preserve">) </w:t>
      </w:r>
      <w:r w:rsidR="007C6289" w:rsidRPr="0004058C">
        <w:t xml:space="preserve">№ </w:t>
      </w:r>
      <w:r w:rsidRPr="0004058C">
        <w:t>1303/2013):</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При разработването и избора на операции ще бъдат следвани следните </w:t>
      </w:r>
      <w:r w:rsidR="00034D0B">
        <w:rPr>
          <w:rFonts w:ascii="Times New Roman" w:eastAsia="Times New Roman" w:hAnsi="Times New Roman" w:cs="Times New Roman"/>
          <w:sz w:val="24"/>
          <w:szCs w:val="24"/>
          <w:lang w:val="bg-BG"/>
        </w:rPr>
        <w:t>ръководни</w:t>
      </w:r>
      <w:r w:rsidR="00034D0B"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принципи:</w:t>
      </w:r>
    </w:p>
    <w:p w:rsidR="00A730D0" w:rsidRPr="009166F2" w:rsidRDefault="00A730D0" w:rsidP="009166F2">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CD6347">
        <w:rPr>
          <w:rFonts w:ascii="Times New Roman" w:eastAsia="Times New Roman" w:hAnsi="Times New Roman" w:cs="Times New Roman"/>
          <w:b/>
          <w:sz w:val="24"/>
          <w:szCs w:val="24"/>
          <w:lang w:val="bg-BG"/>
        </w:rPr>
        <w:t>Съответствие със специфичните цели на програмата и релевантните национални и европейски стратегически документи</w:t>
      </w:r>
    </w:p>
    <w:p w:rsidR="00A730D0" w:rsidRPr="009166F2" w:rsidRDefault="00A730D0" w:rsidP="009166F2">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CD6347">
        <w:rPr>
          <w:rFonts w:ascii="Times New Roman" w:eastAsia="Times New Roman" w:hAnsi="Times New Roman" w:cs="Times New Roman"/>
          <w:sz w:val="24"/>
          <w:szCs w:val="24"/>
          <w:lang w:val="bg-BG"/>
        </w:rPr>
        <w:t>Избраните операции ще са в съответствие както със специфичните цели на програмата, така и с идентифицираните приоритети в съответн</w:t>
      </w:r>
      <w:r w:rsidRPr="0065476F">
        <w:rPr>
          <w:rFonts w:ascii="Times New Roman" w:eastAsia="Times New Roman" w:hAnsi="Times New Roman" w:cs="Times New Roman"/>
          <w:sz w:val="24"/>
          <w:szCs w:val="24"/>
          <w:lang w:val="bg-BG"/>
        </w:rPr>
        <w:t xml:space="preserve">ите стратегически документи на европейско и национално ниво.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Финансиране, основано на нуждите</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 xml:space="preserve"> </w:t>
      </w:r>
      <w:r w:rsidRPr="0004058C">
        <w:rPr>
          <w:rFonts w:ascii="Times New Roman" w:eastAsia="Times New Roman" w:hAnsi="Times New Roman" w:cs="Times New Roman"/>
          <w:sz w:val="24"/>
          <w:szCs w:val="24"/>
          <w:lang w:val="bg-BG"/>
        </w:rPr>
        <w:t xml:space="preserve">Избраните операции ще отговарят на идентифицираните в социално-икономическия анализ нужди на целевите групи, както и на нуждите на отделни територии. </w:t>
      </w:r>
    </w:p>
    <w:p w:rsidR="00CD6347" w:rsidRDefault="00CD6347" w:rsidP="00A730D0">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rPr>
      </w:pPr>
    </w:p>
    <w:p w:rsidR="00A730D0" w:rsidRPr="0004058C" w:rsidRDefault="00A730D0" w:rsidP="00A730D0">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rPr>
        <w:t>Спазване на принципите за добро финансово управление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При избора на операции трябва да се гарантира, че отпуснатите средства ще се разходват, спазвайки принципите за икономичност, ефективност и ефикасност. Инвестициите следва да допринасят за постигане на </w:t>
      </w:r>
      <w:r w:rsidR="0080591E">
        <w:rPr>
          <w:rFonts w:ascii="Times New Roman" w:eastAsia="Times New Roman" w:hAnsi="Times New Roman" w:cs="Times New Roman"/>
          <w:sz w:val="24"/>
          <w:szCs w:val="20"/>
          <w:lang w:val="bg-BG"/>
        </w:rPr>
        <w:t>показател</w:t>
      </w:r>
      <w:r w:rsidRPr="0004058C">
        <w:rPr>
          <w:rFonts w:ascii="Times New Roman" w:eastAsia="Times New Roman" w:hAnsi="Times New Roman" w:cs="Times New Roman"/>
          <w:sz w:val="24"/>
          <w:szCs w:val="20"/>
          <w:lang w:val="bg-BG"/>
        </w:rPr>
        <w:t xml:space="preserve">ите на програмата. В същото време ще се търси връзка между заложените в проекта цели, планираните за изпълнение дейности и очаквани резултати, както и връзка между резултата и размера на разходите, необходими за постигането му.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Координация, допълняемост и синергия</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ще бъде търсена максимална координация, допълняемост и синергия с други програми и инструменти, финансирани със средства от ЕС, държавния бюджет и други донорски програми. С цел постигане на устойчива заетост могат да бъдат подкрепени междусекторни и регионално насочени инициативи.</w:t>
      </w:r>
    </w:p>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0"/>
          <w:lang w:val="bg-BG"/>
        </w:rPr>
        <w:t>Устойчивост на инвестициите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трябва да се гарантира осигуряване на устойчивост на постигнатите резултати и след приключване изпълнението на проекта.</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 xml:space="preserve">Принцип на партньорство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Принципът за партньорство е основополагащ за тази приоритетна ос.</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eastAsia="bg-BG"/>
        </w:rPr>
        <w:t>Проектите, които ще бъдат финансирани в рамките на приоритетна ос 4 ще трябва да бъдат изпълнявани от партньори от България и от минимум още една държава-членка на ЕС. Партньорството цели обмен и внедряване на иновативни подходи във всички сфери на оперативната програма в България. То ще допринесе</w:t>
      </w:r>
      <w:r w:rsidR="00B05D2F">
        <w:rPr>
          <w:rFonts w:ascii="Times New Roman" w:eastAsia="Times New Roman" w:hAnsi="Times New Roman" w:cs="Times New Roman"/>
          <w:sz w:val="24"/>
          <w:szCs w:val="24"/>
          <w:lang w:val="bg-BG" w:eastAsia="bg-BG"/>
        </w:rPr>
        <w:t xml:space="preserve"> </w:t>
      </w:r>
      <w:r w:rsidRPr="0004058C">
        <w:rPr>
          <w:rFonts w:ascii="Times New Roman" w:eastAsia="Times New Roman" w:hAnsi="Times New Roman" w:cs="Times New Roman"/>
          <w:sz w:val="24"/>
          <w:szCs w:val="24"/>
          <w:lang w:val="bg-BG" w:eastAsia="bg-BG"/>
        </w:rPr>
        <w:t>за повишаване на капацитета на бенефициентите в разработването на политики и в работата им с целевите групи</w:t>
      </w:r>
      <w:r w:rsidR="00B05D2F">
        <w:rPr>
          <w:rFonts w:ascii="Times New Roman" w:eastAsia="Times New Roman" w:hAnsi="Times New Roman" w:cs="Times New Roman"/>
          <w:sz w:val="24"/>
          <w:szCs w:val="24"/>
          <w:lang w:val="bg-BG" w:eastAsia="bg-BG"/>
        </w:rPr>
        <w:t>.</w:t>
      </w:r>
      <w:r w:rsidRPr="0004058C">
        <w:rPr>
          <w:rFonts w:ascii="Times New Roman" w:eastAsia="Times New Roman" w:hAnsi="Times New Roman" w:cs="Times New Roman"/>
          <w:sz w:val="24"/>
          <w:szCs w:val="24"/>
          <w:lang w:val="bg-BG" w:eastAsia="bg-BG"/>
        </w:rPr>
        <w:t xml:space="preserve">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4"/>
          <w:lang w:val="bg-BG"/>
        </w:rPr>
        <w:t>Прозрачността ще бъде</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засилена от следните задължителни елементи в проектите, финансирани по приоритетна ос 4</w:t>
      </w:r>
      <w:r w:rsidRPr="0004058C">
        <w:rPr>
          <w:rFonts w:ascii="Times New Roman" w:eastAsia="Times New Roman" w:hAnsi="Times New Roman" w:cs="Times New Roman"/>
          <w:sz w:val="24"/>
          <w:szCs w:val="24"/>
          <w:lang w:val="bg-BG" w:eastAsia="bg-BG"/>
        </w:rPr>
        <w:t>: всеки проект ще трябва да съдържа дейности за оценка на постигнатите резултати и дейности за разпространение на тези резултати – както положителни, така и негативни.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Иновативност</w:t>
      </w:r>
    </w:p>
    <w:p w:rsidR="00CD6347"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mallCaps/>
          <w:sz w:val="24"/>
          <w:szCs w:val="24"/>
          <w:lang w:val="bg-BG"/>
        </w:rPr>
      </w:pPr>
      <w:r w:rsidRPr="0004058C">
        <w:rPr>
          <w:rFonts w:ascii="Times New Roman" w:eastAsia="Times New Roman" w:hAnsi="Times New Roman" w:cs="Times New Roman"/>
          <w:sz w:val="24"/>
          <w:szCs w:val="24"/>
          <w:lang w:val="bg-BG"/>
        </w:rPr>
        <w:t>В рамките на тази ос ще се подкрепят мерки, които задължително имат иновативен елемент. В</w:t>
      </w:r>
      <w:r w:rsidRPr="0004058C">
        <w:rPr>
          <w:rFonts w:ascii="Times New Roman" w:eastAsia="Times New Roman" w:hAnsi="Times New Roman" w:cs="Times New Roman"/>
          <w:sz w:val="24"/>
          <w:szCs w:val="24"/>
          <w:lang w:val="bg-BG" w:eastAsia="bg-BG"/>
        </w:rPr>
        <w:t>секи финансиран проект по настоящата приоритетна ос ще следва да допринася за социалните иновации, т.е. да съдържа иновативен елемент.</w:t>
      </w:r>
    </w:p>
    <w:p w:rsidR="00CD6347" w:rsidRDefault="00A730D0" w:rsidP="00342584">
      <w:pPr>
        <w:pStyle w:val="Heading4"/>
        <w:rPr>
          <w:rFonts w:ascii="Times New (W1)" w:hAnsi="Times New (W1)"/>
        </w:rPr>
      </w:pPr>
      <w:r w:rsidRPr="0004058C">
        <w:t>2.A.6.3. Планирано използване на финансови инструменти (чл. 96 (2) (</w:t>
      </w:r>
      <w:r w:rsidR="00417041">
        <w:t>б</w:t>
      </w:r>
      <w:r w:rsidRPr="0004058C">
        <w:t xml:space="preserve">) (iii) от РЕГЛАМЕНТ (EС) </w:t>
      </w:r>
      <w:r w:rsidR="007C6289" w:rsidRPr="0004058C">
        <w:t xml:space="preserve">№ </w:t>
      </w:r>
      <w:r w:rsidRPr="0004058C">
        <w:t>1303/2013)</w:t>
      </w:r>
      <w:r w:rsidR="00CD6347">
        <w:t>:</w:t>
      </w:r>
    </w:p>
    <w:p w:rsidR="00CD6347" w:rsidRPr="0004058C" w:rsidRDefault="00A730D0" w:rsidP="009166F2">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W1)" w:eastAsia="Times New Roman" w:hAnsi="Times New (W1)" w:cs="Times New Roman"/>
          <w:sz w:val="24"/>
          <w:szCs w:val="24"/>
          <w:lang w:val="bg-BG"/>
        </w:rPr>
        <w:t>Не е приложимо</w:t>
      </w:r>
    </w:p>
    <w:p w:rsidR="00CD6347" w:rsidRPr="0004058C" w:rsidRDefault="00A730D0" w:rsidP="00342584">
      <w:pPr>
        <w:pStyle w:val="Heading4"/>
      </w:pPr>
      <w:r w:rsidRPr="0004058C">
        <w:t>2.A.6.4. Планирано използване на големи проекти (чл. 96 (2) (</w:t>
      </w:r>
      <w:r w:rsidR="00417041">
        <w:t>б</w:t>
      </w:r>
      <w:r w:rsidRPr="0004058C">
        <w:t xml:space="preserve">) (iii) от РЕГЛАМЕНТ (EС) </w:t>
      </w:r>
      <w:r w:rsidR="007C6289" w:rsidRPr="0004058C">
        <w:t xml:space="preserve">№ </w:t>
      </w:r>
      <w:r w:rsidRPr="0004058C">
        <w:t>1303/2013):</w:t>
      </w:r>
    </w:p>
    <w:p w:rsidR="00CD6347" w:rsidRPr="0004058C" w:rsidRDefault="00A730D0" w:rsidP="009166F2">
      <w:pPr>
        <w:tabs>
          <w:tab w:val="left" w:pos="284"/>
        </w:tabs>
        <w:autoSpaceDE w:val="0"/>
        <w:autoSpaceDN w:val="0"/>
        <w:adjustRightInd w:val="0"/>
        <w:snapToGrid w:val="0"/>
        <w:spacing w:after="120" w:line="240" w:lineRule="auto"/>
        <w:jc w:val="both"/>
        <w:rPr>
          <w:rFonts w:ascii="Times New Roman" w:eastAsia="Times New Roman" w:hAnsi="Times New Roman" w:cs="Times New Roman"/>
          <w:b/>
          <w:smallCaps/>
          <w:sz w:val="24"/>
          <w:szCs w:val="24"/>
          <w:lang w:val="bg-BG"/>
        </w:rPr>
      </w:pPr>
      <w:r w:rsidRPr="0004058C">
        <w:rPr>
          <w:rFonts w:ascii="Times New (W1)" w:eastAsia="Times New Roman" w:hAnsi="Times New (W1)" w:cs="Times New Roman"/>
          <w:sz w:val="24"/>
          <w:szCs w:val="24"/>
          <w:lang w:val="bg-BG"/>
        </w:rPr>
        <w:t>Не е приложимо</w:t>
      </w:r>
    </w:p>
    <w:p w:rsidR="00A730D0" w:rsidRPr="0004058C" w:rsidRDefault="00A730D0" w:rsidP="00342584">
      <w:pPr>
        <w:pStyle w:val="Heading4"/>
      </w:pPr>
      <w:r w:rsidRPr="0004058C">
        <w:t>2.A.6.5. показатели за изпълнението (по инвестиционен приоритет и когато е целесъобразно по категория региони (чл. 96 (2) (б) (iii) от РЕГЛАМЕНТ (</w:t>
      </w:r>
      <w:r w:rsidR="005F2DF1" w:rsidRPr="0004058C">
        <w:t>ЕС</w:t>
      </w:r>
      <w:r w:rsidRPr="0004058C">
        <w:t>) № 1303/2013):</w:t>
      </w:r>
    </w:p>
    <w:p w:rsidR="00A730D0" w:rsidRPr="0004058C" w:rsidRDefault="00A730D0" w:rsidP="00342584">
      <w:pPr>
        <w:pStyle w:val="Heading6"/>
      </w:pPr>
      <w:r w:rsidRPr="00342584">
        <w:rPr>
          <w:u w:val="single"/>
        </w:rPr>
        <w:t>Таблица 5</w:t>
      </w:r>
      <w:r w:rsidRPr="0004058C">
        <w:t>: Общи и специфични за програмата показатели за изпълнението (по инвестиционни приоритети, разпределени по категория региони за ЕСФ и когато е уместно – за ЕФРР)</w:t>
      </w:r>
    </w:p>
    <w:tbl>
      <w:tblPr>
        <w:tblW w:w="488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4"/>
        <w:gridCol w:w="1847"/>
        <w:gridCol w:w="991"/>
        <w:gridCol w:w="712"/>
        <w:gridCol w:w="879"/>
        <w:gridCol w:w="566"/>
        <w:gridCol w:w="568"/>
        <w:gridCol w:w="998"/>
        <w:gridCol w:w="850"/>
        <w:gridCol w:w="991"/>
      </w:tblGrid>
      <w:tr w:rsidR="00A730D0" w:rsidRPr="0004058C" w:rsidTr="009166F2">
        <w:trPr>
          <w:trHeight w:val="630"/>
        </w:trPr>
        <w:tc>
          <w:tcPr>
            <w:tcW w:w="371" w:type="pct"/>
            <w:vMerge w:val="restart"/>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ID</w:t>
            </w:r>
          </w:p>
        </w:tc>
        <w:tc>
          <w:tcPr>
            <w:tcW w:w="1017" w:type="pct"/>
            <w:vMerge w:val="restart"/>
          </w:tcPr>
          <w:p w:rsidR="00A730D0" w:rsidRPr="0004058C" w:rsidRDefault="0080591E" w:rsidP="002F723E">
            <w:pPr>
              <w:spacing w:after="120" w:line="240" w:lineRule="auto"/>
              <w:ind w:left="283" w:hanging="283"/>
              <w:jc w:val="center"/>
              <w:rPr>
                <w:rFonts w:ascii="Times New Roman" w:eastAsia="Times New Roman" w:hAnsi="Times New Roman" w:cs="Times New Roman"/>
                <w:b/>
                <w:sz w:val="20"/>
                <w:szCs w:val="20"/>
                <w:lang w:val="bg-BG"/>
              </w:rPr>
            </w:pPr>
            <w:r>
              <w:rPr>
                <w:rFonts w:ascii="Times New Roman" w:eastAsia="Times New Roman" w:hAnsi="Times New Roman" w:cs="Times New Roman"/>
                <w:b/>
                <w:sz w:val="20"/>
                <w:szCs w:val="20"/>
                <w:lang w:val="bg-BG"/>
              </w:rPr>
              <w:t>Показател</w:t>
            </w:r>
            <w:r w:rsidR="00A730D0" w:rsidRPr="0004058C">
              <w:rPr>
                <w:rFonts w:ascii="Times New Roman" w:eastAsia="Times New Roman" w:hAnsi="Times New Roman" w:cs="Times New Roman"/>
                <w:b/>
                <w:sz w:val="20"/>
                <w:szCs w:val="20"/>
                <w:lang w:val="bg-BG"/>
              </w:rPr>
              <w:t xml:space="preserve"> </w:t>
            </w:r>
          </w:p>
        </w:tc>
        <w:tc>
          <w:tcPr>
            <w:tcW w:w="546"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Мерна единица</w:t>
            </w:r>
          </w:p>
        </w:tc>
        <w:tc>
          <w:tcPr>
            <w:tcW w:w="392"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Фонд</w:t>
            </w:r>
          </w:p>
        </w:tc>
        <w:tc>
          <w:tcPr>
            <w:tcW w:w="484"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Категория регион</w:t>
            </w:r>
          </w:p>
        </w:tc>
        <w:tc>
          <w:tcPr>
            <w:tcW w:w="1175" w:type="pct"/>
            <w:gridSpan w:val="3"/>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Целева стойност</w:t>
            </w:r>
          </w:p>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(2023)</w:t>
            </w:r>
          </w:p>
        </w:tc>
        <w:tc>
          <w:tcPr>
            <w:tcW w:w="468"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Източник на данни</w:t>
            </w:r>
          </w:p>
        </w:tc>
        <w:tc>
          <w:tcPr>
            <w:tcW w:w="546"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Честота на отчитане</w:t>
            </w:r>
          </w:p>
        </w:tc>
      </w:tr>
      <w:tr w:rsidR="00A730D0" w:rsidRPr="0004058C" w:rsidTr="004E6AEE">
        <w:trPr>
          <w:trHeight w:val="482"/>
        </w:trPr>
        <w:tc>
          <w:tcPr>
            <w:tcW w:w="371"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p>
        </w:tc>
        <w:tc>
          <w:tcPr>
            <w:tcW w:w="1017"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p>
        </w:tc>
        <w:tc>
          <w:tcPr>
            <w:tcW w:w="546"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392"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484"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312"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М</w:t>
            </w:r>
          </w:p>
        </w:tc>
        <w:tc>
          <w:tcPr>
            <w:tcW w:w="313"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Ж</w:t>
            </w:r>
          </w:p>
        </w:tc>
        <w:tc>
          <w:tcPr>
            <w:tcW w:w="550"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Общо</w:t>
            </w:r>
          </w:p>
        </w:tc>
        <w:tc>
          <w:tcPr>
            <w:tcW w:w="468"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546"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r>
      <w:tr w:rsidR="00A730D0" w:rsidRPr="0004058C" w:rsidTr="009166F2">
        <w:trPr>
          <w:trHeight w:val="370"/>
        </w:trPr>
        <w:tc>
          <w:tcPr>
            <w:tcW w:w="371" w:type="pct"/>
            <w:vAlign w:val="center"/>
          </w:tcPr>
          <w:p w:rsidR="00A730D0" w:rsidRPr="0004058C" w:rsidRDefault="00A730D0" w:rsidP="009166F2">
            <w:pPr>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w:t>
            </w:r>
          </w:p>
        </w:tc>
        <w:tc>
          <w:tcPr>
            <w:tcW w:w="1017" w:type="pct"/>
            <w:vAlign w:val="center"/>
          </w:tcPr>
          <w:p w:rsidR="00A730D0" w:rsidRPr="0004058C" w:rsidRDefault="00A730D0" w:rsidP="009166F2">
            <w:pPr>
              <w:snapToGrid w:val="0"/>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Идентифицирани иновативни практики</w:t>
            </w:r>
          </w:p>
        </w:tc>
        <w:tc>
          <w:tcPr>
            <w:tcW w:w="546" w:type="pct"/>
            <w:vAlign w:val="center"/>
          </w:tcPr>
          <w:p w:rsidR="00A730D0" w:rsidRPr="0004058C" w:rsidRDefault="00A730D0" w:rsidP="009166F2">
            <w:pPr>
              <w:snapToGrid w:val="0"/>
              <w:spacing w:after="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92"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ЕСФ</w:t>
            </w:r>
          </w:p>
        </w:tc>
        <w:tc>
          <w:tcPr>
            <w:tcW w:w="484" w:type="pct"/>
            <w:vAlign w:val="center"/>
          </w:tcPr>
          <w:p w:rsidR="00A730D0" w:rsidRPr="0004058C" w:rsidRDefault="00A730D0" w:rsidP="00CD6347">
            <w:pPr>
              <w:spacing w:after="120" w:line="240" w:lineRule="auto"/>
              <w:ind w:left="63" w:hanging="63"/>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12"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313"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550"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45</w:t>
            </w:r>
          </w:p>
        </w:tc>
        <w:tc>
          <w:tcPr>
            <w:tcW w:w="468" w:type="pct"/>
            <w:vAlign w:val="center"/>
          </w:tcPr>
          <w:p w:rsidR="00A730D0" w:rsidRPr="0004058C" w:rsidRDefault="00A730D0" w:rsidP="00CD6347">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546" w:type="pct"/>
            <w:vAlign w:val="center"/>
          </w:tcPr>
          <w:p w:rsidR="00A730D0" w:rsidRPr="0004058C" w:rsidRDefault="00A730D0" w:rsidP="00CD6347">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bl>
    <w:p w:rsidR="00A730D0" w:rsidRDefault="00A730D0" w:rsidP="00A730D0">
      <w:pPr>
        <w:spacing w:after="120" w:line="240" w:lineRule="auto"/>
        <w:jc w:val="both"/>
        <w:rPr>
          <w:rFonts w:ascii="Times New Roman" w:eastAsia="Times New Roman" w:hAnsi="Times New Roman" w:cs="Times New Roman"/>
          <w:b/>
          <w:i/>
          <w:color w:val="C00000"/>
          <w:sz w:val="26"/>
          <w:szCs w:val="26"/>
          <w:lang w:val="bg-BG"/>
        </w:rPr>
      </w:pPr>
    </w:p>
    <w:p w:rsidR="00A730D0" w:rsidRPr="0004058C" w:rsidRDefault="00A730D0" w:rsidP="00342584">
      <w:pPr>
        <w:pStyle w:val="Heading3"/>
      </w:pPr>
      <w:bookmarkStart w:id="236" w:name="_Toc407104495"/>
      <w:r w:rsidRPr="0004058C">
        <w:t>Тематична цел 9:</w:t>
      </w:r>
      <w:bookmarkEnd w:id="236"/>
    </w:p>
    <w:p w:rsidR="00A730D0" w:rsidRPr="0004058C" w:rsidRDefault="00A730D0" w:rsidP="00342584">
      <w:pPr>
        <w:pStyle w:val="Heading3"/>
      </w:pPr>
      <w:bookmarkStart w:id="237" w:name="_Toc407104496"/>
      <w:r w:rsidRPr="0004058C">
        <w:t>Инвестиционен приоритет 7: „Социално-икономическа интеграция на маргинализирани общности като ромите”</w:t>
      </w:r>
      <w:bookmarkEnd w:id="237"/>
    </w:p>
    <w:p w:rsidR="00A730D0" w:rsidRPr="0004058C" w:rsidRDefault="00A730D0" w:rsidP="00342584">
      <w:pPr>
        <w:pStyle w:val="Heading4"/>
      </w:pPr>
      <w:r w:rsidRPr="0004058C">
        <w:t>2.A.5</w:t>
      </w:r>
      <w:r w:rsidRPr="0004058C">
        <w:tab/>
        <w:t>Специфични цели, съответстващи на инвестиционния приоритет</w:t>
      </w:r>
      <w:r w:rsidR="005B0BD3">
        <w:t>,</w:t>
      </w:r>
      <w:r w:rsidRPr="0004058C">
        <w:t xml:space="preserve"> и очаквани резултати (</w:t>
      </w:r>
      <w:r w:rsidR="00417041">
        <w:t>ч</w:t>
      </w:r>
      <w:r w:rsidRPr="0004058C">
        <w:t>л. 96(2) (б) (i)-(ii) от Регламент</w:t>
      </w:r>
      <w:r w:rsidR="005F2DF1" w:rsidRPr="0004058C">
        <w:t xml:space="preserve"> </w:t>
      </w:r>
      <w:r w:rsidRPr="0004058C">
        <w:t>(EС) № 1303/2013)</w:t>
      </w:r>
    </w:p>
    <w:p w:rsidR="00A730D0" w:rsidRPr="0004058C" w:rsidRDefault="00A730D0" w:rsidP="00A730D0">
      <w:pPr>
        <w:spacing w:after="240" w:line="240" w:lineRule="auto"/>
        <w:jc w:val="both"/>
        <w:rPr>
          <w:rFonts w:ascii="Times New Roman" w:eastAsia="Times New Roman" w:hAnsi="Times New Roman" w:cs="Times New Roman"/>
          <w:b/>
          <w:i/>
          <w:color w:val="C00000"/>
          <w:sz w:val="26"/>
          <w:szCs w:val="26"/>
          <w:lang w:val="bg-BG"/>
        </w:rPr>
      </w:pPr>
      <w:r w:rsidRPr="0004058C">
        <w:rPr>
          <w:rFonts w:ascii="Times New Roman Bold" w:eastAsia="Times New Roman" w:hAnsi="Times New Roman Bold" w:cs="Times New Roman" w:hint="eastAsia"/>
          <w:b/>
          <w:sz w:val="24"/>
          <w:szCs w:val="20"/>
          <w:u w:val="single"/>
          <w:lang w:val="bg-BG"/>
        </w:rPr>
        <w:t>Специфична</w:t>
      </w:r>
      <w:r w:rsidRPr="0004058C">
        <w:rPr>
          <w:rFonts w:ascii="Times New Roman Bold" w:eastAsia="Times New Roman" w:hAnsi="Times New Roman Bold" w:cs="Times New Roman"/>
          <w:b/>
          <w:sz w:val="24"/>
          <w:szCs w:val="20"/>
          <w:u w:val="single"/>
          <w:lang w:val="bg-BG"/>
        </w:rPr>
        <w:t xml:space="preserve"> </w:t>
      </w:r>
      <w:r w:rsidRPr="0004058C">
        <w:rPr>
          <w:rFonts w:ascii="Times New Roman Bold" w:eastAsia="Times New Roman" w:hAnsi="Times New Roman Bold" w:cs="Times New Roman" w:hint="eastAsia"/>
          <w:b/>
          <w:sz w:val="24"/>
          <w:szCs w:val="20"/>
          <w:u w:val="single"/>
          <w:lang w:val="bg-BG"/>
        </w:rPr>
        <w:t>цел</w:t>
      </w:r>
      <w:r w:rsidRPr="0004058C">
        <w:rPr>
          <w:rFonts w:ascii="Times New Roman Bold" w:eastAsia="Times New Roman" w:hAnsi="Times New Roman Bold" w:cs="Times New Roman"/>
          <w:b/>
          <w:sz w:val="24"/>
          <w:szCs w:val="20"/>
          <w:lang w:val="bg-BG"/>
        </w:rPr>
        <w:t>:</w:t>
      </w:r>
      <w:r w:rsidRPr="0004058C">
        <w:rPr>
          <w:rFonts w:ascii="Times New Roman" w:eastAsia="Times New Roman" w:hAnsi="Times New Roman" w:cs="Times New Roman"/>
          <w:b/>
          <w:sz w:val="24"/>
          <w:szCs w:val="20"/>
          <w:lang w:val="bg-BG"/>
        </w:rPr>
        <w:t xml:space="preserve"> Насърчаване на транснационалното сътрудничество по отношение на обмяна на опит, добри практики и модели за осигуряване на социално-икономическа интеграция на маргинализираните общности</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Съгласно чл.10 на Регламент 1304/2013 г. и през програмния период 2014-2020 г. ЕСФ ще продължи да подкрепя мерки по транснационално сътрудничество, в областите</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попадащи в обхвата на оперативната програма.</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Заложените мерки под тази </w:t>
      </w:r>
      <w:r w:rsidR="00E54808">
        <w:rPr>
          <w:rFonts w:ascii="Times New Roman" w:eastAsia="Times New Roman" w:hAnsi="Times New Roman" w:cs="Times New Roman"/>
          <w:sz w:val="24"/>
          <w:szCs w:val="20"/>
          <w:lang w:val="bg-BG"/>
        </w:rPr>
        <w:t>специфична цел</w:t>
      </w:r>
      <w:r w:rsidRPr="0004058C">
        <w:rPr>
          <w:rFonts w:ascii="Times New Roman" w:eastAsia="Times New Roman" w:hAnsi="Times New Roman" w:cs="Times New Roman"/>
          <w:sz w:val="24"/>
          <w:szCs w:val="20"/>
          <w:lang w:val="bg-BG"/>
        </w:rPr>
        <w:t xml:space="preserve"> ще допринесат за насърчаване на международното сътрудничество, трансфера на добри практики и модели в областта на социалното подпомагане за подобряване социалната политика на България като цяло, с фокус към подобряване на достъпа до заетост, образование, обучение, социални и здравни услуги на маргинализираните общности, както и за изграждане на формални и неформални мрежи в рамките на ЕС, за развитие на алтернативни перспективи за идентифициране и осъществяване на приоритети и действия, за намиране на общи решения на общи проблеми, за обмяна на идеи, знания, ноу-хау, персонал, чрез съвместно разработване, изпълнение и финансиране на проекти, при които може да се очаква добавена стойност. Придобиването на нови знания и умения при прилагане на интегриран подход за предоставяне на социални и здравни услуги, подобряване на достъпа до заетост, образование и обучение ще допринесе за усъвършенстване на вече съществуващите инструменти чрез въвеждане на нови иновативни елементи.</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Осъществяването на транснационален проект съвместно с държави</w:t>
      </w:r>
      <w:r w:rsidR="0046784D">
        <w:rPr>
          <w:rFonts w:ascii="Times New Roman" w:eastAsia="Times New Roman" w:hAnsi="Times New Roman" w:cs="Times New Roman"/>
          <w:sz w:val="24"/>
          <w:szCs w:val="20"/>
          <w:lang w:val="bg-BG"/>
        </w:rPr>
        <w:t xml:space="preserve"> -</w:t>
      </w:r>
      <w:r w:rsidR="00B76B5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членки, които провеждат стабилна социална политика, насочена към социалното включване, осигуряването на трудова заетост и социалното подпомагане на маргинализирани общности ще допринесе за проучване на добрите модели и практики като на тяхна база ще бъде дадена възможност да се инициират законодателни промени за адаптирането им в България и провеждането на политика, водеща до по-ефективно и рационално разпределяне на средствата за социално подпомагане, въз основа на</w:t>
      </w:r>
      <w:r w:rsidR="00E54808">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индивидуалните нужди на всяко лице. Проектите ще стимулират разпространението и трансфера на иновативни резултати в прилаганите политики и практиката. </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Изследването и проучването на успешната социална политика в останалите държави</w:t>
      </w:r>
      <w:r w:rsidR="0046784D">
        <w:rPr>
          <w:rFonts w:ascii="Times New Roman" w:eastAsia="Times New Roman" w:hAnsi="Times New Roman" w:cs="Times New Roman"/>
          <w:sz w:val="24"/>
          <w:szCs w:val="20"/>
          <w:lang w:val="bg-BG"/>
        </w:rPr>
        <w:t xml:space="preserve"> - </w:t>
      </w:r>
      <w:r w:rsidRPr="0004058C">
        <w:rPr>
          <w:rFonts w:ascii="Times New Roman" w:eastAsia="Times New Roman" w:hAnsi="Times New Roman" w:cs="Times New Roman"/>
          <w:sz w:val="24"/>
          <w:szCs w:val="20"/>
          <w:lang w:val="bg-BG"/>
        </w:rPr>
        <w:t xml:space="preserve"> членки и възможностите за трансфер и прилагане на чуждестранния опит, добри практики и иновативни модели на въздействие върху трайно безработни, социално слаби и маргинализирани групи от обществото, ще допринесе за успешното им социално включване и трайно реализиране на пазара на труда.</w:t>
      </w:r>
      <w:r w:rsidRPr="0004058C">
        <w:rPr>
          <w:rFonts w:ascii="Times New Roman" w:eastAsia="Times New Roman" w:hAnsi="Times New Roman" w:cs="Times New Roman"/>
          <w:sz w:val="24"/>
          <w:szCs w:val="20"/>
          <w:lang w:val="bg-BG"/>
        </w:rPr>
        <w:tab/>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региона на река Дунав съществува необходимост от установяване на връзка между хората и техните идеи и потребности. Постигането на по-високо равнище на заетост е от основно значение за региона. Също така там живее една трета от изправеното пред риск от бедност население на ЕС, голяма част от което принадлежи на изолирани социални групи. Ромските общности, 80% от които живеят в региона, страдат особено много от социално и икономическо изключване, пространствена сегрегация и условия на живот под нормалните стандарти. В целия ЕС се усеща въздействието от усилията да се преодолеят посочените проблеми, но на първо място трябва да бъдат решени причините. Заложените мерки по приоритетната ос ще допринесат за осъществяването на част от мерките от стратегията, отнасящи се към постигане на благосъстояние в региона на река Дунав в областта „Инвестиране в хора и умения”.</w:t>
      </w:r>
    </w:p>
    <w:p w:rsidR="00A730D0" w:rsidRPr="0004058C" w:rsidRDefault="00A730D0" w:rsidP="00342584">
      <w:pPr>
        <w:pStyle w:val="Heading6"/>
        <w:rPr>
          <w:smallCaps/>
        </w:rPr>
      </w:pPr>
      <w:r w:rsidRPr="00342584">
        <w:rPr>
          <w:u w:val="single"/>
        </w:rPr>
        <w:t>Таблица 4</w:t>
      </w:r>
      <w:r w:rsidRPr="0004058C">
        <w:t xml:space="preserve">: </w:t>
      </w:r>
      <w:r w:rsidR="00C527E7" w:rsidRPr="002F723E">
        <w:t>Общи показатели за резултатите, за които е определена целева стойност, и специфични за програмата показатели за резултатите, съответстващи на специфичната цел по инвестиционен приоритет</w:t>
      </w:r>
      <w:r w:rsidR="00410AA3">
        <w:t xml:space="preserve"> </w:t>
      </w:r>
      <w:r w:rsidRPr="0004058C">
        <w:t xml:space="preserve"> „Социално-икономическа интеграция на маргинализирани общности като ромите ” (по </w:t>
      </w:r>
      <w:r w:rsidR="0080591E">
        <w:t>Категория региони</w:t>
      </w:r>
      <w:r w:rsidRPr="0004058C">
        <w:t>) (чл. 96(2)(</w:t>
      </w:r>
      <w:r w:rsidR="007C6289" w:rsidRPr="0004058C">
        <w:t>б</w:t>
      </w:r>
      <w:r w:rsidRPr="0004058C">
        <w:t>)(ii)</w:t>
      </w:r>
      <w:r w:rsidRPr="0004058C">
        <w:rPr>
          <w:smallCaps/>
        </w:rPr>
        <w:t xml:space="preserve"> от Регламент</w:t>
      </w:r>
      <w:r w:rsidR="005F2DF1" w:rsidRPr="0004058C">
        <w:rPr>
          <w:smallCaps/>
        </w:rPr>
        <w:t xml:space="preserve"> </w:t>
      </w:r>
      <w:r w:rsidRPr="0004058C">
        <w:rPr>
          <w:smallCaps/>
        </w:rPr>
        <w:t xml:space="preserve">(EС) </w:t>
      </w:r>
      <w:r w:rsidR="007C6289" w:rsidRPr="0004058C">
        <w:rPr>
          <w:smallCaps/>
        </w:rPr>
        <w:t xml:space="preserve">№ </w:t>
      </w:r>
      <w:r w:rsidRPr="0004058C">
        <w:rPr>
          <w:smallCaps/>
        </w:rPr>
        <w:t>1303/2013</w:t>
      </w:r>
      <w:r w:rsidRPr="0004058C">
        <w:t xml:space="preserve">) </w:t>
      </w:r>
    </w:p>
    <w:tbl>
      <w:tblP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2"/>
        <w:gridCol w:w="1386"/>
        <w:gridCol w:w="1094"/>
        <w:gridCol w:w="565"/>
        <w:gridCol w:w="610"/>
        <w:gridCol w:w="359"/>
        <w:gridCol w:w="277"/>
        <w:gridCol w:w="458"/>
        <w:gridCol w:w="776"/>
        <w:gridCol w:w="565"/>
        <w:gridCol w:w="359"/>
        <w:gridCol w:w="363"/>
        <w:gridCol w:w="474"/>
        <w:gridCol w:w="630"/>
        <w:gridCol w:w="921"/>
      </w:tblGrid>
      <w:tr w:rsidR="00A730D0" w:rsidRPr="0004058C" w:rsidTr="009166F2">
        <w:trPr>
          <w:trHeight w:val="623"/>
        </w:trPr>
        <w:tc>
          <w:tcPr>
            <w:tcW w:w="248"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Ид. Н.</w:t>
            </w:r>
          </w:p>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745" w:type="pct"/>
            <w:vMerge w:val="restart"/>
          </w:tcPr>
          <w:p w:rsidR="00A730D0" w:rsidRPr="0004058C" w:rsidRDefault="0080591E" w:rsidP="002F723E">
            <w:pPr>
              <w:tabs>
                <w:tab w:val="left" w:pos="720"/>
              </w:tabs>
              <w:spacing w:after="120" w:line="240" w:lineRule="auto"/>
              <w:jc w:val="center"/>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Показател</w:t>
            </w:r>
          </w:p>
        </w:tc>
        <w:tc>
          <w:tcPr>
            <w:tcW w:w="588" w:type="pct"/>
            <w:vMerge w:val="restart"/>
          </w:tcPr>
          <w:p w:rsidR="00A730D0" w:rsidRPr="0004058C" w:rsidRDefault="0080591E" w:rsidP="009166F2">
            <w:pPr>
              <w:tabs>
                <w:tab w:val="left" w:pos="720"/>
              </w:tabs>
              <w:spacing w:after="120" w:line="240" w:lineRule="auto"/>
              <w:jc w:val="center"/>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Категория региони</w:t>
            </w:r>
          </w:p>
        </w:tc>
        <w:tc>
          <w:tcPr>
            <w:tcW w:w="304"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w:t>
            </w:r>
          </w:p>
        </w:tc>
        <w:tc>
          <w:tcPr>
            <w:tcW w:w="328" w:type="pct"/>
            <w:vMerge w:val="restart"/>
          </w:tcPr>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 xml:space="preserve">Общ </w:t>
            </w:r>
            <w:r w:rsidR="0080591E">
              <w:rPr>
                <w:rFonts w:ascii="Times New Roman" w:eastAsia="Times New Roman" w:hAnsi="Times New Roman" w:cs="Times New Roman"/>
                <w:b/>
                <w:i/>
                <w:sz w:val="16"/>
                <w:szCs w:val="16"/>
                <w:lang w:val="bg-BG"/>
              </w:rPr>
              <w:t>показател</w:t>
            </w:r>
            <w:r w:rsidRPr="0004058C">
              <w:rPr>
                <w:rFonts w:ascii="Times New Roman" w:eastAsia="Times New Roman" w:hAnsi="Times New Roman" w:cs="Times New Roman"/>
                <w:b/>
                <w:i/>
                <w:sz w:val="16"/>
                <w:szCs w:val="16"/>
                <w:lang w:val="bg-BG"/>
              </w:rPr>
              <w:t xml:space="preserve"> за изпълнение</w:t>
            </w:r>
            <w:r w:rsidR="0080591E">
              <w:rPr>
                <w:rFonts w:ascii="Times New Roman" w:eastAsia="Times New Roman" w:hAnsi="Times New Roman" w:cs="Times New Roman"/>
                <w:b/>
                <w:i/>
                <w:sz w:val="16"/>
                <w:szCs w:val="16"/>
                <w:lang w:val="bg-BG"/>
              </w:rPr>
              <w:t>,</w:t>
            </w:r>
            <w:r w:rsidRPr="0004058C">
              <w:rPr>
                <w:rFonts w:ascii="Times New Roman" w:eastAsia="Times New Roman" w:hAnsi="Times New Roman" w:cs="Times New Roman"/>
                <w:b/>
                <w:i/>
                <w:sz w:val="16"/>
                <w:szCs w:val="16"/>
                <w:lang w:val="bg-BG"/>
              </w:rPr>
              <w:t xml:space="preserve"> използван за база</w:t>
            </w:r>
          </w:p>
        </w:tc>
        <w:tc>
          <w:tcPr>
            <w:tcW w:w="588" w:type="pct"/>
            <w:gridSpan w:val="3"/>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стойност</w:t>
            </w:r>
          </w:p>
        </w:tc>
        <w:tc>
          <w:tcPr>
            <w:tcW w:w="417"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 за базовата и целевата стойност</w:t>
            </w:r>
          </w:p>
        </w:tc>
        <w:tc>
          <w:tcPr>
            <w:tcW w:w="304"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година</w:t>
            </w:r>
          </w:p>
        </w:tc>
        <w:tc>
          <w:tcPr>
            <w:tcW w:w="643" w:type="pct"/>
            <w:gridSpan w:val="3"/>
          </w:tcPr>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Целева стойност</w:t>
            </w:r>
            <w:r w:rsidR="003A327C">
              <w:rPr>
                <w:rFonts w:ascii="Times New Roman" w:eastAsia="Times New Roman" w:hAnsi="Times New Roman" w:cs="Times New Roman"/>
                <w:b/>
                <w:i/>
                <w:sz w:val="16"/>
                <w:szCs w:val="16"/>
                <w:lang w:val="bg-BG"/>
              </w:rPr>
              <w:t xml:space="preserve"> </w:t>
            </w:r>
            <w:r w:rsidRPr="0004058C">
              <w:rPr>
                <w:rFonts w:ascii="Times New Roman" w:eastAsia="Times New Roman" w:hAnsi="Times New Roman" w:cs="Times New Roman"/>
                <w:b/>
                <w:i/>
                <w:sz w:val="16"/>
                <w:szCs w:val="16"/>
                <w:lang w:val="bg-BG"/>
              </w:rPr>
              <w:t>(2023)</w:t>
            </w:r>
          </w:p>
        </w:tc>
        <w:tc>
          <w:tcPr>
            <w:tcW w:w="339" w:type="pct"/>
            <w:vMerge w:val="restart"/>
          </w:tcPr>
          <w:p w:rsidR="00A730D0" w:rsidRPr="0004058C" w:rsidRDefault="0080591E" w:rsidP="009166F2">
            <w:pPr>
              <w:tabs>
                <w:tab w:val="left" w:pos="720"/>
              </w:tabs>
              <w:spacing w:after="120" w:line="240" w:lineRule="auto"/>
              <w:jc w:val="center"/>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Източник на данните</w:t>
            </w:r>
          </w:p>
        </w:tc>
        <w:tc>
          <w:tcPr>
            <w:tcW w:w="495"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Честота на отчитане</w:t>
            </w:r>
          </w:p>
        </w:tc>
      </w:tr>
      <w:tr w:rsidR="00A730D0" w:rsidRPr="0004058C" w:rsidTr="00522F4D">
        <w:trPr>
          <w:trHeight w:val="622"/>
        </w:trPr>
        <w:tc>
          <w:tcPr>
            <w:tcW w:w="248"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745"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588"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04"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28" w:type="pct"/>
            <w:vMerge/>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p>
        </w:tc>
        <w:tc>
          <w:tcPr>
            <w:tcW w:w="193"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49"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246"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w:t>
            </w:r>
          </w:p>
        </w:tc>
        <w:tc>
          <w:tcPr>
            <w:tcW w:w="417"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04"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193"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95"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255" w:type="pct"/>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Общо</w:t>
            </w:r>
          </w:p>
        </w:tc>
        <w:tc>
          <w:tcPr>
            <w:tcW w:w="339" w:type="pct"/>
            <w:vMerge/>
          </w:tcPr>
          <w:p w:rsidR="00A730D0" w:rsidRPr="0004058C" w:rsidRDefault="00A730D0" w:rsidP="00A730D0">
            <w:pPr>
              <w:spacing w:after="120" w:line="240" w:lineRule="auto"/>
              <w:jc w:val="both"/>
              <w:rPr>
                <w:rFonts w:ascii="Times New Roman" w:eastAsia="Times New Roman" w:hAnsi="Times New Roman" w:cs="Times New Roman"/>
                <w:b/>
                <w:i/>
                <w:sz w:val="16"/>
                <w:szCs w:val="16"/>
                <w:lang w:val="bg-BG"/>
              </w:rPr>
            </w:pPr>
          </w:p>
        </w:tc>
        <w:tc>
          <w:tcPr>
            <w:tcW w:w="495"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sz w:val="16"/>
                <w:szCs w:val="16"/>
                <w:lang w:val="bg-BG"/>
              </w:rPr>
            </w:pPr>
          </w:p>
        </w:tc>
      </w:tr>
      <w:tr w:rsidR="00A730D0" w:rsidRPr="0004058C" w:rsidTr="009166F2">
        <w:trPr>
          <w:trHeight w:val="652"/>
        </w:trPr>
        <w:tc>
          <w:tcPr>
            <w:tcW w:w="248"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w:t>
            </w:r>
          </w:p>
        </w:tc>
        <w:tc>
          <w:tcPr>
            <w:tcW w:w="745" w:type="pct"/>
            <w:vAlign w:val="center"/>
          </w:tcPr>
          <w:p w:rsidR="00A730D0" w:rsidRPr="0004058C" w:rsidRDefault="00A730D0" w:rsidP="009166F2">
            <w:pPr>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Трансферирани иновативни практики</w:t>
            </w:r>
          </w:p>
        </w:tc>
        <w:tc>
          <w:tcPr>
            <w:tcW w:w="588" w:type="pct"/>
            <w:vAlign w:val="center"/>
          </w:tcPr>
          <w:p w:rsidR="00A730D0" w:rsidRPr="0004058C" w:rsidRDefault="00A730D0" w:rsidP="0046784D">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04" w:type="pct"/>
            <w:vAlign w:val="center"/>
          </w:tcPr>
          <w:p w:rsidR="00A730D0" w:rsidRPr="0004058C" w:rsidRDefault="00A730D0" w:rsidP="0046784D">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28"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93"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49"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246" w:type="pct"/>
            <w:vAlign w:val="center"/>
          </w:tcPr>
          <w:p w:rsidR="00A730D0" w:rsidRPr="0004058C" w:rsidRDefault="00323B2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w:t>
            </w:r>
            <w:r>
              <w:rPr>
                <w:rFonts w:ascii="Times New Roman" w:eastAsia="Times New Roman" w:hAnsi="Times New Roman" w:cs="Times New Roman"/>
                <w:i/>
                <w:sz w:val="16"/>
                <w:szCs w:val="16"/>
                <w:lang w:val="bg-BG"/>
              </w:rPr>
              <w:t>6</w:t>
            </w:r>
          </w:p>
        </w:tc>
        <w:tc>
          <w:tcPr>
            <w:tcW w:w="417" w:type="pct"/>
            <w:vAlign w:val="center"/>
          </w:tcPr>
          <w:p w:rsidR="00A730D0" w:rsidRPr="0004058C" w:rsidRDefault="00A730D0" w:rsidP="0046784D">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04"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2013</w:t>
            </w:r>
          </w:p>
        </w:tc>
        <w:tc>
          <w:tcPr>
            <w:tcW w:w="193"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95"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255"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23</w:t>
            </w:r>
          </w:p>
        </w:tc>
        <w:tc>
          <w:tcPr>
            <w:tcW w:w="339" w:type="pct"/>
            <w:vAlign w:val="center"/>
          </w:tcPr>
          <w:p w:rsidR="00A730D0" w:rsidRPr="0004058C" w:rsidRDefault="00A730D0" w:rsidP="0046784D">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495" w:type="pct"/>
            <w:vAlign w:val="center"/>
          </w:tcPr>
          <w:p w:rsidR="00A730D0" w:rsidRPr="0004058C" w:rsidRDefault="00A730D0" w:rsidP="0046784D">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bl>
    <w:p w:rsidR="008B4459" w:rsidRPr="0004058C" w:rsidRDefault="008B4459" w:rsidP="008715D7">
      <w:pPr>
        <w:pStyle w:val="Heading4"/>
      </w:pPr>
      <w:r w:rsidRPr="0004058C">
        <w:t>2.A.6.</w:t>
      </w:r>
      <w:r w:rsidRPr="0004058C">
        <w:tab/>
        <w:t>Действия, които ще получат подкрепа в рамките на инвестиционния приоритет</w:t>
      </w:r>
    </w:p>
    <w:p w:rsidR="008B4459" w:rsidRPr="0004058C" w:rsidRDefault="008B4459" w:rsidP="008715D7">
      <w:pPr>
        <w:pStyle w:val="Heading4"/>
      </w:pPr>
      <w:r w:rsidRPr="0004058C">
        <w:t>2.А.6.1</w:t>
      </w:r>
      <w:r w:rsidRPr="0004058C">
        <w:tab/>
        <w:t xml:space="preserve"> Описание на видовете и примерите за действия, които ще получат подкрепа и на очаквания им принос за постигането на специфичните цели, включително, когато е целесъобразно, определяне на основните целеви групи, конкретни целеви територии и категории бенефициенти</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С оглед повишаване добавената стойност на проектите, които ще бъдат финансирани в рамките на настоящата приоритетна ос, те ще трябва да бъдат изпълнявани от партньори от България и от минимум още една държава-членка на ЕС.</w:t>
      </w:r>
    </w:p>
    <w:p w:rsidR="00A730D0" w:rsidRPr="0004058C" w:rsidRDefault="00A730D0" w:rsidP="00522F4D">
      <w:pPr>
        <w:spacing w:after="120" w:line="240" w:lineRule="auto"/>
        <w:jc w:val="both"/>
        <w:rPr>
          <w:rFonts w:ascii="Times New Roman" w:eastAsia="Times New Roman" w:hAnsi="Times New Roman" w:cs="Times New Roman"/>
          <w:sz w:val="24"/>
          <w:szCs w:val="20"/>
          <w:lang w:val="bg-BG" w:eastAsia="en-GB"/>
        </w:rPr>
      </w:pPr>
      <w:r w:rsidRPr="0004058C">
        <w:rPr>
          <w:rFonts w:ascii="Times New Roman" w:eastAsia="Times New Roman" w:hAnsi="Times New Roman" w:cs="Times New Roman"/>
          <w:sz w:val="24"/>
          <w:szCs w:val="24"/>
          <w:lang w:val="bg-BG" w:eastAsia="bg-BG"/>
        </w:rPr>
        <w:t>Партньорите ще могат да избират между два подхода: (1) сътрудничество между проекти в различни държави</w:t>
      </w:r>
      <w:r w:rsidR="00B76B5C">
        <w:rPr>
          <w:rFonts w:ascii="Times New Roman" w:eastAsia="Times New Roman" w:hAnsi="Times New Roman" w:cs="Times New Roman"/>
          <w:sz w:val="24"/>
          <w:szCs w:val="24"/>
          <w:lang w:val="bg-BG" w:eastAsia="bg-BG"/>
        </w:rPr>
        <w:t xml:space="preserve"> </w:t>
      </w:r>
      <w:r w:rsidRPr="0004058C">
        <w:rPr>
          <w:rFonts w:ascii="Times New Roman" w:eastAsia="Times New Roman" w:hAnsi="Times New Roman" w:cs="Times New Roman"/>
          <w:sz w:val="24"/>
          <w:szCs w:val="24"/>
          <w:lang w:val="bg-BG" w:eastAsia="bg-BG"/>
        </w:rPr>
        <w:t>членки или (2) сътрудничество между мрежи и/или изграждане на партньорства за разрешаване на специфичен проблем.</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Не на последно място, всеки финансиран проект по настоящата приоритетна ос ще следва да допринася за социалните иновации, т.е. да съдържа иновативен елемент. Това означава, че проектите задължително трябва да включват нови форми на организация и взаимодействие, които дават отговор на обществените очаквания за нови и по-добри начини за решаване на социалните проблеми и удовлетворяване на социалните нужди. Също така всеки проект ще трябва да съдържа: (1) дейности за оценка на постигнатите резултати от гледна точка на приложимостта на неговите иновативни елементи</w:t>
      </w:r>
      <w:r w:rsidR="00B33311">
        <w:rPr>
          <w:rFonts w:ascii="Times New Roman" w:eastAsia="Times New Roman" w:hAnsi="Times New Roman" w:cs="Times New Roman"/>
          <w:sz w:val="24"/>
          <w:szCs w:val="24"/>
          <w:lang w:val="bg-BG" w:eastAsia="bg-BG"/>
        </w:rPr>
        <w:t xml:space="preserve"> и</w:t>
      </w:r>
      <w:r w:rsidRPr="0004058C">
        <w:rPr>
          <w:rFonts w:ascii="Times New Roman" w:eastAsia="Times New Roman" w:hAnsi="Times New Roman" w:cs="Times New Roman"/>
          <w:sz w:val="24"/>
          <w:szCs w:val="24"/>
          <w:lang w:val="bg-BG" w:eastAsia="bg-BG"/>
        </w:rPr>
        <w:t xml:space="preserve"> (2) дейности за разпространение на постигнатите резултати – както положителни, така и негативни. </w:t>
      </w:r>
    </w:p>
    <w:p w:rsidR="00A730D0" w:rsidRPr="00AC170E" w:rsidRDefault="00A730D0" w:rsidP="00522F4D">
      <w:pPr>
        <w:spacing w:after="120" w:line="240" w:lineRule="auto"/>
        <w:jc w:val="both"/>
        <w:rPr>
          <w:rFonts w:ascii="Times New Roman" w:eastAsia="Times New Roman" w:hAnsi="Times New Roman" w:cs="Times New Roman"/>
          <w:b/>
          <w:smallCaps/>
          <w:sz w:val="24"/>
          <w:szCs w:val="24"/>
          <w:lang w:val="bg-BG"/>
        </w:rPr>
      </w:pPr>
      <w:r w:rsidRPr="0004058C">
        <w:rPr>
          <w:rFonts w:ascii="Times New Roman" w:eastAsia="Times New Roman" w:hAnsi="Times New Roman" w:cs="Times New Roman"/>
          <w:sz w:val="24"/>
          <w:szCs w:val="24"/>
          <w:lang w:val="bg-BG" w:eastAsia="bg-BG"/>
        </w:rPr>
        <w:t xml:space="preserve">При избора на областите за транснационално сътрудничество ще бъдат взети под внимание </w:t>
      </w:r>
      <w:r w:rsidRPr="0004058C">
        <w:rPr>
          <w:rFonts w:ascii="Times New Roman" w:eastAsia="Times New Roman" w:hAnsi="Times New Roman" w:cs="Times New Roman"/>
          <w:sz w:val="24"/>
          <w:szCs w:val="24"/>
          <w:lang w:val="bg-BG"/>
        </w:rPr>
        <w:t>изготвените във връзка с чл. 10 на Регламент 1304/2013 насоки на Европейската комисия с общи теми за транснационално сътрудничество.</w:t>
      </w:r>
      <w:r w:rsidRPr="0004058C">
        <w:rPr>
          <w:rFonts w:ascii="Times New Roman" w:eastAsia="Times New Roman" w:hAnsi="Times New Roman" w:cs="Times New Roman"/>
          <w:sz w:val="24"/>
          <w:szCs w:val="24"/>
          <w:lang w:val="bg-BG" w:eastAsia="bg-BG"/>
        </w:rPr>
        <w:t xml:space="preserve"> Независимо от всичко обаче, списъкът с области на сътрудничество трябва да бъде съобразен с предизвикателствата пред България при изпълнението на националните цели по стратегия „Европа 2020” и да отчита специфичните препоръки към страната по изпълнението на Националната програма за реформи по отношение на политиките по заетостта и социалното включване.</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Идентифициране на основните целеви групи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Основните целеви групи са представителите на ромската общност; хора с произход от други държави; хора в риск и/или жертва на дискриминация; хора, населяващи територии, в т.ч. с ниска гъстота на населението, селски и изолирани райони, части от населени места, в които е налице концентрация на проблеми, създаващи риск от бедност, социално изключване и маргинализация (висока безработица, ниски доходи, ограничен достъп до публични услуги, териториална сегрегация, пространствена изолация и др.)</w:t>
      </w:r>
      <w:r w:rsidR="006D68B4">
        <w:rPr>
          <w:rFonts w:ascii="Times New Roman" w:eastAsia="Times New Roman" w:hAnsi="Times New Roman" w:cs="Times New Roman"/>
          <w:sz w:val="24"/>
          <w:szCs w:val="20"/>
          <w:lang w:val="bg-BG"/>
        </w:rPr>
        <w:t>.</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Въпреки че дейностите са насочени приоритетно към представителите на ромската общност и гражданите с произход от други държави, те няма да изключат подкрепата на други маргинализирани групи със сходни характеристики и нужди.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 оглед на спецификата на дейностите в рамките на инвестиционния приоритет, сред допустимите целеви групи са и служители на организации и институции, имащи отношение към социално-икономическата интеграция на маргинализираните общности.</w:t>
      </w:r>
    </w:p>
    <w:p w:rsidR="00A730D0" w:rsidRPr="0004058C" w:rsidRDefault="00A730D0" w:rsidP="00417041">
      <w:pPr>
        <w:numPr>
          <w:ilvl w:val="0"/>
          <w:numId w:val="64"/>
        </w:numPr>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Специфични целеви територии</w:t>
      </w:r>
    </w:p>
    <w:p w:rsidR="00A730D0" w:rsidRPr="0004058C" w:rsidRDefault="00A730D0" w:rsidP="00A730D0">
      <w:p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0"/>
          <w:lang w:val="bg-BG"/>
        </w:rPr>
        <w:t>Програмата ще се реализира на територията на държавите</w:t>
      </w:r>
      <w:r w:rsidR="00B76B5C">
        <w:rPr>
          <w:rFonts w:ascii="Times New Roman" w:eastAsia="Times New Roman" w:hAnsi="Times New Roman" w:cs="Times New Roman"/>
          <w:sz w:val="24"/>
          <w:szCs w:val="20"/>
          <w:lang w:val="bg-BG"/>
        </w:rPr>
        <w:t xml:space="preserve"> </w:t>
      </w:r>
      <w:r w:rsidR="00323B20">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членки на ЕС.</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Типове бенефициенти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Министерство на труда и социалната политика и второстепенните разпоредители с бюджетни кредити към министъра на труда и социалната политика; Министерство на здравеопазването и второстепенните разпоредители с бюджетни кредити към министъра на здравеопазването; доставчици на социални и здравни услуги; социални партньори; работодатели; общини и райони на общини; организации, предоставящи посреднически услуги; образователни и обучителни организации и институции; центрове за информация и професионално ориентиране; читалища; неправителствени организации, социални предприятия и кооперации за хора с увреждания, регистрирани поделения на вероизповеданията.</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u w:val="single"/>
          <w:lang w:val="bg-BG"/>
        </w:rPr>
      </w:pPr>
      <w:r w:rsidRPr="0004058C">
        <w:rPr>
          <w:rFonts w:ascii="Times New Roman" w:eastAsia="Times New Roman" w:hAnsi="Times New Roman" w:cs="Times New Roman"/>
          <w:b/>
          <w:sz w:val="24"/>
          <w:szCs w:val="24"/>
          <w:u w:val="single"/>
          <w:lang w:val="bg-BG"/>
        </w:rPr>
        <w:t>Примерни допустими дейности: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Изготвяне на специфични анализи и изследвания на опита на други държави</w:t>
      </w:r>
      <w:r w:rsidR="006D68B4">
        <w:rPr>
          <w:rFonts w:ascii="Times New Roman" w:eastAsia="Times New Roman" w:hAnsi="Times New Roman" w:cs="Times New Roman"/>
          <w:sz w:val="24"/>
          <w:szCs w:val="20"/>
          <w:lang w:val="bg-BG"/>
        </w:rPr>
        <w:t xml:space="preserve"> - </w:t>
      </w:r>
      <w:r w:rsidR="00B76B5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членки;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Обмен на персонал, ръководители на програми и проекти, обучаващи, представители на заинтересованите страни, както и на представители на целевите групи;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Организация на публични събития, семинари, работни дискусии и обучения с цел насърчаване обмена на опит, информация, добри практики и иновативни подходи между партньорите и другите заинтересованите страни;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Повишаване на капацитета на партньорите и заинтересовани страни по отношение разработването, прилагането, мониторинга и оценката на добри практики и иновативни подходи;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Изграждане на и/или включване в партньорски мрежи, туининг (побратимяване);</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Съвместно или координирано провеждане на социални експерименти чрез адаптиране и/или валидиране на иновативни модели, практики, услуги, продукти и помощни системи от други държави.</w:t>
      </w:r>
    </w:p>
    <w:p w:rsidR="00A730D0" w:rsidRPr="0004058C" w:rsidRDefault="00A730D0" w:rsidP="00A730D0">
      <w:pPr>
        <w:autoSpaceDE w:val="0"/>
        <w:autoSpaceDN w:val="0"/>
        <w:adjustRightInd w:val="0"/>
        <w:spacing w:after="120" w:line="240" w:lineRule="auto"/>
        <w:ind w:left="360"/>
        <w:jc w:val="both"/>
        <w:rPr>
          <w:rFonts w:ascii="Times New Roman" w:eastAsia="Times New Roman" w:hAnsi="Times New Roman" w:cs="Times New Roman"/>
          <w:sz w:val="24"/>
          <w:szCs w:val="20"/>
          <w:lang w:val="bg-BG"/>
        </w:rPr>
      </w:pPr>
    </w:p>
    <w:p w:rsidR="00A730D0" w:rsidRPr="0004058C" w:rsidRDefault="00A730D0" w:rsidP="008715D7">
      <w:pPr>
        <w:pStyle w:val="Heading4"/>
      </w:pPr>
      <w:r w:rsidRPr="0004058C">
        <w:t xml:space="preserve">2.A.6.2. </w:t>
      </w:r>
      <w:r w:rsidR="00034D0B">
        <w:t>Ръководни</w:t>
      </w:r>
      <w:r w:rsidR="00034D0B" w:rsidRPr="0004058C">
        <w:t xml:space="preserve"> </w:t>
      </w:r>
      <w:r w:rsidRPr="0004058C">
        <w:t>принципи за избора на операции (чл. 96 (2) (</w:t>
      </w:r>
      <w:r w:rsidR="00417041">
        <w:t>б</w:t>
      </w:r>
      <w:r w:rsidRPr="0004058C">
        <w:t>) (iii) от РЕГЛАМЕНТ (</w:t>
      </w:r>
      <w:r w:rsidR="005F2DF1" w:rsidRPr="0004058C">
        <w:t>ЕС</w:t>
      </w:r>
      <w:r w:rsidRPr="0004058C">
        <w:t xml:space="preserve">) </w:t>
      </w:r>
      <w:r w:rsidR="007C6289" w:rsidRPr="0004058C">
        <w:t xml:space="preserve">№ </w:t>
      </w:r>
      <w:r w:rsidRPr="0004058C">
        <w:t>1303/2013):</w:t>
      </w:r>
    </w:p>
    <w:p w:rsidR="00A730D0" w:rsidRPr="00F36364"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При разработването и избора на операции ще бъдат следвани следните </w:t>
      </w:r>
      <w:r w:rsidR="00034D0B">
        <w:rPr>
          <w:rFonts w:ascii="Times New Roman" w:eastAsia="Times New Roman" w:hAnsi="Times New Roman" w:cs="Times New Roman"/>
          <w:sz w:val="24"/>
          <w:szCs w:val="24"/>
          <w:lang w:val="bg-BG"/>
        </w:rPr>
        <w:t>ръководни</w:t>
      </w:r>
      <w:r w:rsidR="00034D0B" w:rsidRPr="0004058C">
        <w:rPr>
          <w:rFonts w:ascii="Times New Roman" w:eastAsia="Times New Roman" w:hAnsi="Times New Roman" w:cs="Times New Roman"/>
          <w:sz w:val="24"/>
          <w:szCs w:val="24"/>
          <w:lang w:val="bg-BG"/>
        </w:rPr>
        <w:t xml:space="preserve"> </w:t>
      </w:r>
      <w:r w:rsidRPr="00F36364">
        <w:rPr>
          <w:rFonts w:ascii="Times New Roman" w:eastAsia="Times New Roman" w:hAnsi="Times New Roman" w:cs="Times New Roman"/>
          <w:sz w:val="24"/>
          <w:szCs w:val="24"/>
          <w:lang w:val="bg-BG"/>
        </w:rPr>
        <w:t>принципи:</w:t>
      </w:r>
    </w:p>
    <w:p w:rsidR="00A730D0" w:rsidRPr="009166F2" w:rsidRDefault="00A730D0" w:rsidP="009166F2">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6D68B4">
        <w:rPr>
          <w:rFonts w:ascii="Times New Roman" w:eastAsia="Times New Roman" w:hAnsi="Times New Roman" w:cs="Times New Roman"/>
          <w:b/>
          <w:sz w:val="24"/>
          <w:szCs w:val="24"/>
          <w:lang w:val="bg-BG"/>
        </w:rPr>
        <w:t>Съответствие със специфичните цели на програмата и релевантните национални и европейски стратегически документи</w:t>
      </w:r>
    </w:p>
    <w:p w:rsidR="00A730D0" w:rsidRPr="009166F2" w:rsidRDefault="00A730D0" w:rsidP="009166F2">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6D68B4">
        <w:rPr>
          <w:rFonts w:ascii="Times New Roman" w:eastAsia="Times New Roman" w:hAnsi="Times New Roman" w:cs="Times New Roman"/>
          <w:sz w:val="24"/>
          <w:szCs w:val="24"/>
          <w:lang w:val="bg-BG"/>
        </w:rPr>
        <w:t>Избраните операции ще са в съответствие както със специфичните цели на програмата, така и с идентифицираните приоритети в съответните стратегически докум</w:t>
      </w:r>
      <w:r w:rsidRPr="0065476F">
        <w:rPr>
          <w:rFonts w:ascii="Times New Roman" w:eastAsia="Times New Roman" w:hAnsi="Times New Roman" w:cs="Times New Roman"/>
          <w:sz w:val="24"/>
          <w:szCs w:val="24"/>
          <w:lang w:val="bg-BG"/>
        </w:rPr>
        <w:t xml:space="preserve">енти на европейско и национално ниво.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Финансиране, основано на нуждите.</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4"/>
          <w:lang w:val="bg-BG"/>
        </w:rPr>
        <w:t xml:space="preserve">Избраните операции ще отговарят на идентифицираните в социално-икономическия анализ нужди на целевите групи, както и на нуждите на отделни територии. </w:t>
      </w:r>
    </w:p>
    <w:p w:rsidR="00A730D0" w:rsidRPr="0004058C" w:rsidRDefault="00A730D0" w:rsidP="00A730D0">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rPr>
        <w:t>Спазване на принципите за добро финансово управление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При избора на операции трябва да се гарантира, че отпуснатите средства ще се разходват, спазвайки принципите за икономичност, ефективност и ефикасност. Инвестициите следва да допринасят за постигане на </w:t>
      </w:r>
      <w:r w:rsidR="0080591E">
        <w:rPr>
          <w:rFonts w:ascii="Times New Roman" w:eastAsia="Times New Roman" w:hAnsi="Times New Roman" w:cs="Times New Roman"/>
          <w:sz w:val="24"/>
          <w:szCs w:val="20"/>
          <w:lang w:val="bg-BG"/>
        </w:rPr>
        <w:t>показател</w:t>
      </w:r>
      <w:r w:rsidRPr="0004058C">
        <w:rPr>
          <w:rFonts w:ascii="Times New Roman" w:eastAsia="Times New Roman" w:hAnsi="Times New Roman" w:cs="Times New Roman"/>
          <w:sz w:val="24"/>
          <w:szCs w:val="20"/>
          <w:lang w:val="bg-BG"/>
        </w:rPr>
        <w:t xml:space="preserve">ите на програмата. В същото време ще се търси връзка между заложените в проекта цели, планираните за изпълнение дейности и очаквани резултати; връзка между резултата и размера на разходите, необходими за постигането му.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Координация, допълняемост и синергия</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ще бъде търсена максимална координация, допълняемост и синергия с други програми и инструменти, финансирани както със средства от ЕС, държавния бюджет и други донорски програми. С цел постигане на устойчива заетост могат да бъдат подкрепени междусекторни и регионално насочени инициативи.</w:t>
      </w:r>
    </w:p>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0"/>
          <w:lang w:val="bg-BG"/>
        </w:rPr>
        <w:t>Устойчивост на инвестициите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трябва да се гарантира осигуряване на устойчивост на постигнатите резултати и след приключване изпълнението на проекта.</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 xml:space="preserve">Принцип на партньорство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Принципът за партньорство е основополагащ за тази приоритетна ос.</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eastAsia="bg-BG"/>
        </w:rPr>
        <w:t xml:space="preserve">Проектите, които ще бъдат финансирани в рамките на приоритетна ос 4 ще трябва да бъдат изпълнявани от партньори от България и от минимум още една държава-членка на ЕС. Партньорството цели обмен и внедряване на иновативни подходи във всички сфери на оперативната програма в България. То ще допринесе, от една страна, за повишаване на капацитета на бенефициентите в разработването на политики и в работата им с целевите групи и, от друга, за усъвършенстване и осъвременяване на подходите в работата с уязвимите групи на пазара на труда и в социалната сфера.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4"/>
          <w:lang w:val="bg-BG"/>
        </w:rPr>
        <w:t>Прозрачността ще бъде</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засилена от следните задължителни елементи в проектите, финансирани по приоритетна ос 4</w:t>
      </w:r>
      <w:r w:rsidRPr="0004058C">
        <w:rPr>
          <w:rFonts w:ascii="Times New Roman" w:eastAsia="Times New Roman" w:hAnsi="Times New Roman" w:cs="Times New Roman"/>
          <w:sz w:val="24"/>
          <w:szCs w:val="24"/>
          <w:lang w:val="bg-BG" w:eastAsia="bg-BG"/>
        </w:rPr>
        <w:t>: всеки проект ще трябва да съдържа дейности за оценка на постигнатите резултати и дейности за разпространение на тези резултати – както положителни, така и негативни.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Иновативност</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mallCaps/>
          <w:sz w:val="24"/>
          <w:szCs w:val="24"/>
          <w:lang w:val="bg-BG"/>
        </w:rPr>
      </w:pPr>
      <w:r w:rsidRPr="0004058C">
        <w:rPr>
          <w:rFonts w:ascii="Times New Roman" w:eastAsia="Times New Roman" w:hAnsi="Times New Roman" w:cs="Times New Roman"/>
          <w:sz w:val="24"/>
          <w:szCs w:val="24"/>
          <w:lang w:val="bg-BG"/>
        </w:rPr>
        <w:t>В рамките на тази ос ще се подкрепят мерки, които задължително имат иновативен елемент. В</w:t>
      </w:r>
      <w:r w:rsidRPr="0004058C">
        <w:rPr>
          <w:rFonts w:ascii="Times New Roman" w:eastAsia="Times New Roman" w:hAnsi="Times New Roman" w:cs="Times New Roman"/>
          <w:sz w:val="24"/>
          <w:szCs w:val="24"/>
          <w:lang w:val="bg-BG" w:eastAsia="bg-BG"/>
        </w:rPr>
        <w:t>секи финансиран проект по настоящата приоритетна ос ще следва да допринася за социалните иновации, т.е. да съдържа иновативен елемент.</w:t>
      </w:r>
    </w:p>
    <w:p w:rsidR="00A730D0" w:rsidRPr="0004058C" w:rsidRDefault="00A730D0" w:rsidP="008715D7">
      <w:pPr>
        <w:pStyle w:val="Heading4"/>
      </w:pPr>
      <w:r w:rsidRPr="0004058C">
        <w:t>2.A.6.3. Планирано използване на финансови инструменти (чл. 96 (2) (</w:t>
      </w:r>
      <w:r w:rsidR="00417041">
        <w:t>б</w:t>
      </w:r>
      <w:r w:rsidRPr="0004058C">
        <w:t xml:space="preserve">) (iii) от РЕГЛАМЕНТ (EС) </w:t>
      </w:r>
      <w:r w:rsidR="007C6289" w:rsidRPr="0004058C">
        <w:t xml:space="preserve">№ </w:t>
      </w:r>
      <w:r w:rsidRPr="0004058C">
        <w:t>1303/2013):</w:t>
      </w:r>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sz w:val="24"/>
          <w:szCs w:val="24"/>
          <w:lang w:val="bg-BG"/>
        </w:rPr>
      </w:pPr>
      <w:bookmarkStart w:id="238" w:name="_Toc407104340"/>
      <w:bookmarkStart w:id="239" w:name="_Toc407104497"/>
      <w:r w:rsidRPr="0004058C">
        <w:rPr>
          <w:rFonts w:ascii="Times New (W1)" w:eastAsia="Times New Roman" w:hAnsi="Times New (W1)" w:cs="Times New Roman"/>
          <w:sz w:val="24"/>
          <w:szCs w:val="24"/>
          <w:lang w:val="bg-BG"/>
        </w:rPr>
        <w:t>Не е приложимо</w:t>
      </w:r>
      <w:bookmarkEnd w:id="238"/>
      <w:bookmarkEnd w:id="239"/>
    </w:p>
    <w:p w:rsidR="00A730D0" w:rsidRPr="0004058C" w:rsidRDefault="00A730D0" w:rsidP="008715D7">
      <w:pPr>
        <w:pStyle w:val="Heading4"/>
      </w:pPr>
      <w:r w:rsidRPr="0004058C">
        <w:t>2.A.6.4. Планирано използване на големи проекти (чл. 96 (2) (</w:t>
      </w:r>
      <w:r w:rsidR="00417041">
        <w:t>б</w:t>
      </w:r>
      <w:r w:rsidRPr="0004058C">
        <w:t xml:space="preserve">) (iii) от РЕГЛАМЕНТ (EС) </w:t>
      </w:r>
      <w:r w:rsidR="007C6289" w:rsidRPr="0004058C">
        <w:t xml:space="preserve">№ </w:t>
      </w:r>
      <w:r w:rsidRPr="0004058C">
        <w:t>1303/2013):</w:t>
      </w:r>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b/>
          <w:smallCaps/>
          <w:sz w:val="24"/>
          <w:szCs w:val="24"/>
          <w:lang w:val="bg-BG"/>
        </w:rPr>
      </w:pPr>
      <w:bookmarkStart w:id="240" w:name="_Toc407104341"/>
      <w:bookmarkStart w:id="241" w:name="_Toc407104498"/>
      <w:r w:rsidRPr="0004058C">
        <w:rPr>
          <w:rFonts w:ascii="Times New (W1)" w:eastAsia="Times New Roman" w:hAnsi="Times New (W1)" w:cs="Times New Roman"/>
          <w:sz w:val="24"/>
          <w:szCs w:val="24"/>
          <w:lang w:val="bg-BG"/>
        </w:rPr>
        <w:t>Не е приложимо</w:t>
      </w:r>
      <w:bookmarkEnd w:id="240"/>
      <w:bookmarkEnd w:id="241"/>
    </w:p>
    <w:p w:rsidR="00A730D0" w:rsidRPr="0004058C" w:rsidRDefault="00A730D0" w:rsidP="008715D7">
      <w:pPr>
        <w:pStyle w:val="Heading4"/>
      </w:pPr>
      <w:r w:rsidRPr="0004058C">
        <w:t xml:space="preserve">2.A.6.5. </w:t>
      </w:r>
      <w:r w:rsidR="00417041">
        <w:t>П</w:t>
      </w:r>
      <w:r w:rsidRPr="0004058C">
        <w:t>оказатели за изпълнението (по инвестиционен приоритет и когато е целесъобразно по категория региони (чл. 96 (2) (б) (iii) от РЕГЛАМЕНТ (</w:t>
      </w:r>
      <w:r w:rsidR="003C438F" w:rsidRPr="0004058C">
        <w:t>ЕС</w:t>
      </w:r>
      <w:r w:rsidRPr="0004058C">
        <w:t>) № 1303/2013):</w:t>
      </w:r>
    </w:p>
    <w:p w:rsidR="00A730D0" w:rsidRPr="0004058C" w:rsidRDefault="00A730D0" w:rsidP="008715D7">
      <w:pPr>
        <w:pStyle w:val="Heading6"/>
      </w:pPr>
      <w:r w:rsidRPr="008715D7">
        <w:rPr>
          <w:u w:val="single"/>
        </w:rPr>
        <w:t>Таблица 5</w:t>
      </w:r>
      <w:r w:rsidRPr="0004058C">
        <w:t>: Общи и специфични за програмата показатели за изпълнението (по инвестиционни приоритети, разпределени по категория региони за ЕСФ и когато е уместно – за ЕФРР)</w:t>
      </w:r>
    </w:p>
    <w:tbl>
      <w:tblPr>
        <w:tblW w:w="494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5"/>
        <w:gridCol w:w="1985"/>
        <w:gridCol w:w="991"/>
        <w:gridCol w:w="714"/>
        <w:gridCol w:w="991"/>
        <w:gridCol w:w="565"/>
        <w:gridCol w:w="567"/>
        <w:gridCol w:w="852"/>
        <w:gridCol w:w="852"/>
        <w:gridCol w:w="988"/>
      </w:tblGrid>
      <w:tr w:rsidR="00A730D0" w:rsidRPr="0004058C" w:rsidTr="009166F2">
        <w:trPr>
          <w:trHeight w:val="630"/>
        </w:trPr>
        <w:tc>
          <w:tcPr>
            <w:tcW w:w="367" w:type="pct"/>
            <w:vMerge w:val="restart"/>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ID</w:t>
            </w:r>
          </w:p>
        </w:tc>
        <w:tc>
          <w:tcPr>
            <w:tcW w:w="1081" w:type="pct"/>
            <w:vMerge w:val="restart"/>
          </w:tcPr>
          <w:p w:rsidR="00A730D0" w:rsidRPr="0004058C" w:rsidRDefault="0080591E" w:rsidP="002F723E">
            <w:pPr>
              <w:spacing w:after="120" w:line="240" w:lineRule="auto"/>
              <w:ind w:left="283" w:hanging="283"/>
              <w:jc w:val="center"/>
              <w:rPr>
                <w:rFonts w:ascii="Times New Roman" w:eastAsia="Times New Roman" w:hAnsi="Times New Roman" w:cs="Times New Roman"/>
                <w:b/>
                <w:sz w:val="20"/>
                <w:szCs w:val="20"/>
                <w:lang w:val="bg-BG"/>
              </w:rPr>
            </w:pPr>
            <w:r>
              <w:rPr>
                <w:rFonts w:ascii="Times New Roman" w:eastAsia="Times New Roman" w:hAnsi="Times New Roman" w:cs="Times New Roman"/>
                <w:b/>
                <w:sz w:val="20"/>
                <w:szCs w:val="20"/>
                <w:lang w:val="bg-BG"/>
              </w:rPr>
              <w:t>Показател</w:t>
            </w:r>
            <w:r w:rsidR="00A730D0" w:rsidRPr="0004058C">
              <w:rPr>
                <w:rFonts w:ascii="Times New Roman" w:eastAsia="Times New Roman" w:hAnsi="Times New Roman" w:cs="Times New Roman"/>
                <w:b/>
                <w:sz w:val="20"/>
                <w:szCs w:val="20"/>
                <w:lang w:val="bg-BG"/>
              </w:rPr>
              <w:t xml:space="preserve"> </w:t>
            </w:r>
          </w:p>
        </w:tc>
        <w:tc>
          <w:tcPr>
            <w:tcW w:w="540"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Мерна единица</w:t>
            </w:r>
          </w:p>
        </w:tc>
        <w:tc>
          <w:tcPr>
            <w:tcW w:w="389"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Фонд</w:t>
            </w:r>
          </w:p>
        </w:tc>
        <w:tc>
          <w:tcPr>
            <w:tcW w:w="540"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Категория регион</w:t>
            </w:r>
          </w:p>
        </w:tc>
        <w:tc>
          <w:tcPr>
            <w:tcW w:w="1081" w:type="pct"/>
            <w:gridSpan w:val="3"/>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Целева стойност</w:t>
            </w:r>
          </w:p>
          <w:p w:rsidR="00A730D0" w:rsidRPr="0004058C" w:rsidRDefault="00A730D0" w:rsidP="00F36364">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(2023)</w:t>
            </w:r>
          </w:p>
        </w:tc>
        <w:tc>
          <w:tcPr>
            <w:tcW w:w="464"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Източник на данни</w:t>
            </w:r>
          </w:p>
        </w:tc>
        <w:tc>
          <w:tcPr>
            <w:tcW w:w="539"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Честота на отчитане</w:t>
            </w:r>
          </w:p>
        </w:tc>
      </w:tr>
      <w:tr w:rsidR="00A730D0" w:rsidRPr="0004058C" w:rsidTr="009547ED">
        <w:trPr>
          <w:trHeight w:val="482"/>
        </w:trPr>
        <w:tc>
          <w:tcPr>
            <w:tcW w:w="367"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p>
        </w:tc>
        <w:tc>
          <w:tcPr>
            <w:tcW w:w="1081"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p>
        </w:tc>
        <w:tc>
          <w:tcPr>
            <w:tcW w:w="540"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389"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540"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308"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М</w:t>
            </w:r>
          </w:p>
        </w:tc>
        <w:tc>
          <w:tcPr>
            <w:tcW w:w="309"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Ж</w:t>
            </w:r>
          </w:p>
        </w:tc>
        <w:tc>
          <w:tcPr>
            <w:tcW w:w="464"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Общо</w:t>
            </w:r>
          </w:p>
        </w:tc>
        <w:tc>
          <w:tcPr>
            <w:tcW w:w="464"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539"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r>
      <w:tr w:rsidR="00A730D0" w:rsidRPr="0004058C" w:rsidTr="009166F2">
        <w:trPr>
          <w:trHeight w:val="370"/>
        </w:trPr>
        <w:tc>
          <w:tcPr>
            <w:tcW w:w="367" w:type="pct"/>
            <w:vAlign w:val="center"/>
          </w:tcPr>
          <w:p w:rsidR="00A730D0" w:rsidRPr="0004058C" w:rsidRDefault="00A730D0" w:rsidP="009166F2">
            <w:pPr>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w:t>
            </w:r>
          </w:p>
        </w:tc>
        <w:tc>
          <w:tcPr>
            <w:tcW w:w="1081" w:type="pct"/>
            <w:vAlign w:val="center"/>
          </w:tcPr>
          <w:p w:rsidR="00A730D0" w:rsidRPr="0004058C" w:rsidRDefault="00A730D0" w:rsidP="009166F2">
            <w:pPr>
              <w:snapToGrid w:val="0"/>
              <w:spacing w:after="120" w:line="240" w:lineRule="auto"/>
              <w:ind w:left="34" w:hanging="34"/>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Идентифицирани иновативни практики</w:t>
            </w:r>
          </w:p>
        </w:tc>
        <w:tc>
          <w:tcPr>
            <w:tcW w:w="540" w:type="pct"/>
            <w:vAlign w:val="center"/>
          </w:tcPr>
          <w:p w:rsidR="00A730D0" w:rsidRPr="0004058C" w:rsidRDefault="00A730D0" w:rsidP="009166F2">
            <w:pPr>
              <w:snapToGrid w:val="0"/>
              <w:spacing w:after="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89"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ЕСФ</w:t>
            </w:r>
          </w:p>
        </w:tc>
        <w:tc>
          <w:tcPr>
            <w:tcW w:w="540" w:type="pct"/>
            <w:vAlign w:val="center"/>
          </w:tcPr>
          <w:p w:rsidR="00A730D0" w:rsidRPr="0004058C" w:rsidRDefault="00A730D0" w:rsidP="00F36364">
            <w:pPr>
              <w:spacing w:after="120" w:line="240" w:lineRule="auto"/>
              <w:ind w:left="30" w:hanging="3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08"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309"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464"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34</w:t>
            </w:r>
          </w:p>
        </w:tc>
        <w:tc>
          <w:tcPr>
            <w:tcW w:w="464" w:type="pct"/>
            <w:vAlign w:val="center"/>
          </w:tcPr>
          <w:p w:rsidR="00A730D0" w:rsidRPr="0004058C" w:rsidRDefault="00A730D0" w:rsidP="00F36364">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539" w:type="pct"/>
            <w:vAlign w:val="center"/>
          </w:tcPr>
          <w:p w:rsidR="00A730D0" w:rsidRPr="0004058C" w:rsidRDefault="00A730D0" w:rsidP="00F36364">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bl>
    <w:p w:rsidR="00A730D0" w:rsidRPr="0004058C" w:rsidRDefault="00A730D0" w:rsidP="00A730D0">
      <w:pPr>
        <w:autoSpaceDE w:val="0"/>
        <w:autoSpaceDN w:val="0"/>
        <w:adjustRightInd w:val="0"/>
        <w:spacing w:after="120" w:line="240" w:lineRule="auto"/>
        <w:jc w:val="both"/>
        <w:rPr>
          <w:rFonts w:ascii="Times New Roman" w:eastAsia="Times New Roman" w:hAnsi="Times New Roman" w:cs="Times New Roman"/>
          <w:b/>
          <w:i/>
          <w:color w:val="C00000"/>
          <w:sz w:val="26"/>
          <w:szCs w:val="26"/>
          <w:u w:val="single"/>
          <w:lang w:val="bg-BG"/>
        </w:rPr>
      </w:pPr>
    </w:p>
    <w:p w:rsidR="00A730D0" w:rsidRPr="0004058C" w:rsidRDefault="00A730D0" w:rsidP="008715D7">
      <w:pPr>
        <w:pStyle w:val="Heading3"/>
      </w:pPr>
      <w:bookmarkStart w:id="242" w:name="_Toc407104499"/>
      <w:r w:rsidRPr="0004058C">
        <w:t>Тематична цел 9:</w:t>
      </w:r>
      <w:bookmarkEnd w:id="242"/>
    </w:p>
    <w:p w:rsidR="00A730D0" w:rsidRPr="0004058C" w:rsidRDefault="00A730D0" w:rsidP="008715D7">
      <w:pPr>
        <w:pStyle w:val="Heading3"/>
      </w:pPr>
      <w:bookmarkStart w:id="243" w:name="_Toc407104500"/>
      <w:r w:rsidRPr="0004058C">
        <w:t>Инвестиционен приоритет 8: „Активно приобщаване, включително с оглед насърчаване на равните възможности и активното участие и по-добрата пригодност за заетост”</w:t>
      </w:r>
      <w:bookmarkEnd w:id="243"/>
    </w:p>
    <w:p w:rsidR="00A730D0" w:rsidRPr="0004058C" w:rsidRDefault="00A730D0" w:rsidP="008715D7">
      <w:pPr>
        <w:pStyle w:val="Heading4"/>
      </w:pPr>
      <w:r w:rsidRPr="0004058C">
        <w:t>2.A.5</w:t>
      </w:r>
      <w:r w:rsidRPr="0004058C">
        <w:tab/>
        <w:t>Специфични цели, съответстващи на инвестиционния приоритет</w:t>
      </w:r>
      <w:r w:rsidR="005B0BD3">
        <w:t>,</w:t>
      </w:r>
      <w:r w:rsidRPr="0004058C">
        <w:t xml:space="preserve"> и очаквани резултати (</w:t>
      </w:r>
      <w:r w:rsidR="00417041">
        <w:t>ч</w:t>
      </w:r>
      <w:r w:rsidRPr="0004058C">
        <w:t>л. 96(2) (б) (i)-(ii) от Регламент</w:t>
      </w:r>
      <w:r w:rsidR="003C438F" w:rsidRPr="0004058C">
        <w:t xml:space="preserve"> </w:t>
      </w:r>
      <w:r w:rsidRPr="0004058C">
        <w:t>(EС) № 1303/2013)</w:t>
      </w:r>
    </w:p>
    <w:p w:rsidR="00A730D0" w:rsidRPr="0004058C" w:rsidRDefault="00A730D0" w:rsidP="008715D7">
      <w:pPr>
        <w:spacing w:after="120" w:line="240" w:lineRule="auto"/>
        <w:jc w:val="both"/>
        <w:rPr>
          <w:rFonts w:ascii="Times New Roman" w:eastAsia="Times New Roman" w:hAnsi="Times New Roman" w:cs="Times New Roman"/>
          <w:b/>
          <w:sz w:val="24"/>
          <w:szCs w:val="20"/>
          <w:lang w:val="bg-BG"/>
        </w:rPr>
      </w:pPr>
      <w:r w:rsidRPr="0004058C">
        <w:rPr>
          <w:rFonts w:ascii="Times New Roman Bold" w:eastAsia="Times New Roman" w:hAnsi="Times New Roman Bold" w:cs="Times New Roman" w:hint="eastAsia"/>
          <w:b/>
          <w:sz w:val="24"/>
          <w:szCs w:val="20"/>
          <w:u w:val="single"/>
          <w:lang w:val="bg-BG"/>
        </w:rPr>
        <w:t>Специфична</w:t>
      </w:r>
      <w:r w:rsidRPr="0004058C">
        <w:rPr>
          <w:rFonts w:ascii="Times New Roman Bold" w:eastAsia="Times New Roman" w:hAnsi="Times New Roman Bold" w:cs="Times New Roman"/>
          <w:b/>
          <w:sz w:val="24"/>
          <w:szCs w:val="20"/>
          <w:u w:val="single"/>
          <w:lang w:val="bg-BG"/>
        </w:rPr>
        <w:t xml:space="preserve"> </w:t>
      </w:r>
      <w:r w:rsidRPr="0004058C">
        <w:rPr>
          <w:rFonts w:ascii="Times New Roman Bold" w:eastAsia="Times New Roman" w:hAnsi="Times New Roman Bold" w:cs="Times New Roman" w:hint="eastAsia"/>
          <w:b/>
          <w:sz w:val="24"/>
          <w:szCs w:val="20"/>
          <w:u w:val="single"/>
          <w:lang w:val="bg-BG"/>
        </w:rPr>
        <w:t>цел</w:t>
      </w:r>
      <w:r w:rsidRPr="0004058C">
        <w:rPr>
          <w:rFonts w:ascii="Times New Roman Bold" w:eastAsia="Times New Roman" w:hAnsi="Times New Roman Bold" w:cs="Times New Roman"/>
          <w:b/>
          <w:sz w:val="24"/>
          <w:szCs w:val="20"/>
          <w:lang w:val="bg-BG"/>
        </w:rPr>
        <w:t>:</w:t>
      </w:r>
      <w:r w:rsidRPr="0004058C">
        <w:rPr>
          <w:rFonts w:ascii="Times New Roman" w:eastAsia="Times New Roman" w:hAnsi="Times New Roman" w:cs="Times New Roman"/>
          <w:b/>
          <w:sz w:val="24"/>
          <w:szCs w:val="20"/>
          <w:lang w:val="bg-BG"/>
        </w:rPr>
        <w:t xml:space="preserve"> Насърчаване на транснационалното сътрудничество по отношение на обмяна на опит, добри практики и модели за осигуряване на активно социално включване и равни възможности за уязвимите групи</w:t>
      </w:r>
    </w:p>
    <w:p w:rsidR="00A730D0" w:rsidRPr="0004058C" w:rsidRDefault="00A730D0" w:rsidP="008715D7">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Съгласно чл. 10 на Регламент 1304/2013 г. и през програмния период 2014-2020 г. ЕСФ ще продължи да подкрепя мерки по транснационално сътрудничество, в областите</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попадащи в обхвата на оперативната програма.</w:t>
      </w:r>
    </w:p>
    <w:p w:rsidR="00A730D0" w:rsidRPr="0004058C" w:rsidRDefault="00A730D0" w:rsidP="008715D7">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Заложените мерки под тази специфична цел ще допринесат за насърчаване на международното сътрудничество, трансфера на добри практики и модели в областта на повишаване качеството на живот, насърчаване на социалното включване и интегриране в обществото на групите в неравностойно положение и със специални потребности, както</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и на други уязвими групи. Ще се подкрепят съвместни и координирани мерки за превенция и предотвратяване на причините, които пораждат бедност и социално изключване и др. В резултат на изпълняваните интервенции ще се направи крачка към изграждане на формални и неформални мрежи в рамките на ЕС за развитие на алтернативни перспективи, за идентифициране и осъществяване на приоритети и действия, за намиране на общи решения на общи проблеми, за обмяна на идеи чрез съвместно разработване, изпълнение и финансиране на проекти.</w:t>
      </w:r>
      <w:r w:rsidR="003A327C">
        <w:rPr>
          <w:rFonts w:ascii="Times New Roman" w:eastAsia="Times New Roman" w:hAnsi="Times New Roman" w:cs="Times New Roman"/>
          <w:sz w:val="24"/>
          <w:szCs w:val="20"/>
          <w:lang w:val="bg-BG"/>
        </w:rPr>
        <w:t xml:space="preserve"> </w:t>
      </w:r>
    </w:p>
    <w:p w:rsidR="00A730D0" w:rsidRPr="0004058C" w:rsidRDefault="00A730D0" w:rsidP="008715D7">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Сътрудничеството и споделяне на опит зад граница е ефективен начин за достъп до нови идеи, иновативни подходи и нови умения. В резултат изпълнението на дейностите в рамките на тази специфична цел ще се изгради платформа за обмен на опит и съвместно изпълнение на проекти с други държави на идеи, знания, ноу-хау, при които може да се очаква добавена стойност. Изследването и проучването на успешната политика в областта на социалното включване в останалите държави</w:t>
      </w:r>
      <w:r w:rsidR="00B76B5C">
        <w:rPr>
          <w:rFonts w:ascii="Times New Roman" w:eastAsia="Times New Roman" w:hAnsi="Times New Roman" w:cs="Times New Roman"/>
          <w:sz w:val="24"/>
          <w:szCs w:val="20"/>
          <w:lang w:val="bg-BG"/>
        </w:rPr>
        <w:t xml:space="preserve"> </w:t>
      </w:r>
      <w:r w:rsidR="00F36364">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членки и възможностите за трансфер и прилагане на чуждестранния опит, добри практики и иновативни модели на въздействие върху уязвими групи ще допринесе за тяхното успешно социално включване. Придобиването на нови знания и умения в резултат на съвместни действия с партньори от други държави</w:t>
      </w:r>
      <w:r w:rsidR="00C63CF3">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членки на ЕС ще има принос за усъвършенстване на практики, които да адресират последиците от актуални проблеми със сериозно отражение върху ранното детско развитие, подпомагане на семействата с деца от уязвимите групи и предоставяне на качествена грижа за деца, включително за такива с увреждания, за увеличаване на обема и териториалния обхват на социалните услуги</w:t>
      </w:r>
      <w:r w:rsidRPr="0004058C">
        <w:rPr>
          <w:rFonts w:ascii="Times New Roman" w:eastAsia="Times New Roman" w:hAnsi="Times New Roman" w:cs="Times New Roman"/>
          <w:bCs/>
          <w:sz w:val="24"/>
          <w:szCs w:val="20"/>
          <w:lang w:val="bg-BG"/>
        </w:rPr>
        <w:t>, интегрирани услуги за хората с увреждания, както и ще се съчетават комплексни действия в посока осигуряване на заетост и социални и здравни услуги.</w:t>
      </w:r>
    </w:p>
    <w:p w:rsidR="00A730D0" w:rsidRPr="0004058C" w:rsidRDefault="00A730D0" w:rsidP="008715D7">
      <w:pPr>
        <w:shd w:val="clear" w:color="auto" w:fill="FFFFFF"/>
        <w:spacing w:after="120" w:line="240" w:lineRule="auto"/>
        <w:jc w:val="both"/>
        <w:rPr>
          <w:rFonts w:ascii="Times New Roman" w:eastAsia="Times New Roman" w:hAnsi="Times New Roman" w:cs="Times New Roman"/>
          <w:sz w:val="24"/>
          <w:szCs w:val="24"/>
          <w:lang w:val="bg-BG" w:eastAsia="en-GB"/>
        </w:rPr>
      </w:pPr>
      <w:r w:rsidRPr="0004058C">
        <w:rPr>
          <w:rFonts w:ascii="Times New Roman" w:eastAsia="Times New Roman" w:hAnsi="Times New Roman" w:cs="Times New Roman"/>
          <w:sz w:val="24"/>
          <w:szCs w:val="24"/>
          <w:lang w:val="bg-BG" w:eastAsia="en-GB"/>
        </w:rPr>
        <w:t>В региона на река Дунав съществува необходимост от установяване на връзка между хората и техните идеи и потребности. Постигането на по-високо равнище на заетост е от основно значение за региона. Също така там живее една трета от изправеното пред риск от бедност население на ЕС, голяма част от което принадлежи на изолирани социални групи. Ромските общности, 80% от които живеят в региона, страдат особено много от социално и икономическо изключване, пространствена сегрегация и условия на живот под нормалните стандарти. В целия ЕС се усеща въздействието от усилията да се преодолеят посочените проблеми, но на първо място трябва да бъдат решени причините. Заложените мерки по приоритетната ос ще допринесат за осъществяването на част от мерките от стратегията, отнасящи се към постигане на благосъстояние в региона на река Дунав в областта „Инвестиране в хора и умения”.</w:t>
      </w:r>
    </w:p>
    <w:p w:rsidR="00A730D0" w:rsidRPr="0004058C" w:rsidRDefault="00A730D0" w:rsidP="008715D7">
      <w:pPr>
        <w:pStyle w:val="Heading6"/>
        <w:rPr>
          <w:smallCaps/>
        </w:rPr>
      </w:pPr>
      <w:r w:rsidRPr="008715D7">
        <w:rPr>
          <w:u w:val="single"/>
        </w:rPr>
        <w:t>Таблица 4</w:t>
      </w:r>
      <w:r w:rsidRPr="0004058C">
        <w:t xml:space="preserve">: </w:t>
      </w:r>
      <w:r w:rsidR="00C527E7" w:rsidRPr="002F723E">
        <w:t>Общи показатели за резултатите, за които е определена целева стойност, и специфични за програмата показатели за резултатите, съответстващи на специфичната цел по инвестиционен приоритет</w:t>
      </w:r>
      <w:r w:rsidR="00C527E7" w:rsidRPr="0004058C" w:rsidDel="00C527E7">
        <w:t xml:space="preserve"> </w:t>
      </w:r>
      <w:r w:rsidRPr="0004058C">
        <w:t xml:space="preserve">„Активно приобщаване, включително с оглед насърчаване на равните възможности, активното участие и по-добрата пригодност за заетост” (по </w:t>
      </w:r>
      <w:r w:rsidR="00E5729A">
        <w:t xml:space="preserve"> категория </w:t>
      </w:r>
      <w:r w:rsidR="0080591E">
        <w:t>региони</w:t>
      </w:r>
      <w:r w:rsidRPr="0004058C">
        <w:t>) (чл. 96(2)(</w:t>
      </w:r>
      <w:r w:rsidR="003C438F" w:rsidRPr="0004058C">
        <w:t>б</w:t>
      </w:r>
      <w:r w:rsidRPr="0004058C">
        <w:t>)(ii)</w:t>
      </w:r>
      <w:r w:rsidRPr="0004058C">
        <w:rPr>
          <w:smallCaps/>
        </w:rPr>
        <w:t xml:space="preserve"> от Регламент</w:t>
      </w:r>
      <w:r w:rsidR="003C438F" w:rsidRPr="0004058C">
        <w:rPr>
          <w:smallCaps/>
        </w:rPr>
        <w:t xml:space="preserve"> </w:t>
      </w:r>
      <w:r w:rsidRPr="0004058C">
        <w:rPr>
          <w:smallCaps/>
        </w:rPr>
        <w:t xml:space="preserve">(EС) </w:t>
      </w:r>
      <w:r w:rsidR="007C6289" w:rsidRPr="0004058C">
        <w:rPr>
          <w:smallCaps/>
        </w:rPr>
        <w:t xml:space="preserve">№ </w:t>
      </w:r>
      <w:r w:rsidRPr="0004058C">
        <w:rPr>
          <w:smallCaps/>
        </w:rPr>
        <w:t>1303/2013</w:t>
      </w:r>
      <w:r w:rsidRPr="0004058C">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0"/>
        <w:gridCol w:w="1381"/>
        <w:gridCol w:w="943"/>
        <w:gridCol w:w="565"/>
        <w:gridCol w:w="607"/>
        <w:gridCol w:w="355"/>
        <w:gridCol w:w="277"/>
        <w:gridCol w:w="466"/>
        <w:gridCol w:w="773"/>
        <w:gridCol w:w="565"/>
        <w:gridCol w:w="355"/>
        <w:gridCol w:w="362"/>
        <w:gridCol w:w="628"/>
        <w:gridCol w:w="628"/>
        <w:gridCol w:w="921"/>
      </w:tblGrid>
      <w:tr w:rsidR="00A31D29" w:rsidRPr="0004058C" w:rsidTr="009166F2">
        <w:trPr>
          <w:trHeight w:val="623"/>
        </w:trPr>
        <w:tc>
          <w:tcPr>
            <w:tcW w:w="248"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Ид. Н.</w:t>
            </w:r>
          </w:p>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744" w:type="pct"/>
            <w:vMerge w:val="restart"/>
          </w:tcPr>
          <w:p w:rsidR="00A730D0" w:rsidRPr="0004058C" w:rsidRDefault="0080591E" w:rsidP="009166F2">
            <w:pPr>
              <w:tabs>
                <w:tab w:val="left" w:pos="720"/>
              </w:tabs>
              <w:spacing w:after="120" w:line="240" w:lineRule="auto"/>
              <w:jc w:val="center"/>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Показател</w:t>
            </w:r>
          </w:p>
        </w:tc>
        <w:tc>
          <w:tcPr>
            <w:tcW w:w="508" w:type="pct"/>
            <w:vMerge w:val="restart"/>
          </w:tcPr>
          <w:p w:rsidR="00A730D0" w:rsidRPr="0004058C" w:rsidRDefault="0080591E" w:rsidP="009166F2">
            <w:pPr>
              <w:tabs>
                <w:tab w:val="left" w:pos="720"/>
              </w:tabs>
              <w:spacing w:after="120" w:line="240" w:lineRule="auto"/>
              <w:jc w:val="center"/>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Категория региони</w:t>
            </w:r>
          </w:p>
        </w:tc>
        <w:tc>
          <w:tcPr>
            <w:tcW w:w="304"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w:t>
            </w:r>
          </w:p>
        </w:tc>
        <w:tc>
          <w:tcPr>
            <w:tcW w:w="327" w:type="pct"/>
            <w:vMerge w:val="restart"/>
          </w:tcPr>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 xml:space="preserve">Общ </w:t>
            </w:r>
            <w:r w:rsidR="0080591E">
              <w:rPr>
                <w:rFonts w:ascii="Times New Roman" w:eastAsia="Times New Roman" w:hAnsi="Times New Roman" w:cs="Times New Roman"/>
                <w:b/>
                <w:i/>
                <w:sz w:val="16"/>
                <w:szCs w:val="16"/>
                <w:lang w:val="bg-BG"/>
              </w:rPr>
              <w:t>показател</w:t>
            </w:r>
            <w:r w:rsidRPr="0004058C">
              <w:rPr>
                <w:rFonts w:ascii="Times New Roman" w:eastAsia="Times New Roman" w:hAnsi="Times New Roman" w:cs="Times New Roman"/>
                <w:b/>
                <w:i/>
                <w:sz w:val="16"/>
                <w:szCs w:val="16"/>
                <w:lang w:val="bg-BG"/>
              </w:rPr>
              <w:t xml:space="preserve"> за изпълнение</w:t>
            </w:r>
            <w:r w:rsidR="0080591E">
              <w:rPr>
                <w:rFonts w:ascii="Times New Roman" w:eastAsia="Times New Roman" w:hAnsi="Times New Roman" w:cs="Times New Roman"/>
                <w:b/>
                <w:i/>
                <w:sz w:val="16"/>
                <w:szCs w:val="16"/>
                <w:lang w:val="bg-BG"/>
              </w:rPr>
              <w:t>,</w:t>
            </w:r>
            <w:r w:rsidRPr="0004058C">
              <w:rPr>
                <w:rFonts w:ascii="Times New Roman" w:eastAsia="Times New Roman" w:hAnsi="Times New Roman" w:cs="Times New Roman"/>
                <w:b/>
                <w:i/>
                <w:sz w:val="16"/>
                <w:szCs w:val="16"/>
                <w:lang w:val="bg-BG"/>
              </w:rPr>
              <w:t xml:space="preserve"> използван за база</w:t>
            </w:r>
          </w:p>
        </w:tc>
        <w:tc>
          <w:tcPr>
            <w:tcW w:w="591" w:type="pct"/>
            <w:gridSpan w:val="3"/>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стойност</w:t>
            </w:r>
          </w:p>
        </w:tc>
        <w:tc>
          <w:tcPr>
            <w:tcW w:w="416"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 за базовата и целевата стойност</w:t>
            </w:r>
          </w:p>
        </w:tc>
        <w:tc>
          <w:tcPr>
            <w:tcW w:w="304"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година</w:t>
            </w:r>
          </w:p>
        </w:tc>
        <w:tc>
          <w:tcPr>
            <w:tcW w:w="724" w:type="pct"/>
            <w:gridSpan w:val="3"/>
          </w:tcPr>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Целева стойност</w:t>
            </w:r>
            <w:r w:rsidR="003A327C">
              <w:rPr>
                <w:rFonts w:ascii="Times New Roman" w:eastAsia="Times New Roman" w:hAnsi="Times New Roman" w:cs="Times New Roman"/>
                <w:b/>
                <w:i/>
                <w:sz w:val="16"/>
                <w:szCs w:val="16"/>
                <w:lang w:val="bg-BG"/>
              </w:rPr>
              <w:t xml:space="preserve"> </w:t>
            </w:r>
            <w:r w:rsidRPr="0004058C">
              <w:rPr>
                <w:rFonts w:ascii="Times New Roman" w:eastAsia="Times New Roman" w:hAnsi="Times New Roman" w:cs="Times New Roman"/>
                <w:b/>
                <w:i/>
                <w:sz w:val="16"/>
                <w:szCs w:val="16"/>
                <w:lang w:val="bg-BG"/>
              </w:rPr>
              <w:t>(2023)</w:t>
            </w:r>
          </w:p>
        </w:tc>
        <w:tc>
          <w:tcPr>
            <w:tcW w:w="338" w:type="pct"/>
            <w:vMerge w:val="restart"/>
          </w:tcPr>
          <w:p w:rsidR="00A730D0" w:rsidRPr="0004058C" w:rsidRDefault="0080591E" w:rsidP="009166F2">
            <w:pPr>
              <w:tabs>
                <w:tab w:val="left" w:pos="720"/>
              </w:tabs>
              <w:spacing w:after="120" w:line="240" w:lineRule="auto"/>
              <w:jc w:val="center"/>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Източник на данните</w:t>
            </w:r>
          </w:p>
        </w:tc>
        <w:tc>
          <w:tcPr>
            <w:tcW w:w="498" w:type="pct"/>
            <w:vMerge w:val="restart"/>
          </w:tcPr>
          <w:p w:rsidR="00A730D0" w:rsidRPr="009166F2"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9166F2">
              <w:rPr>
                <w:rFonts w:ascii="Times New Roman" w:eastAsia="Times New Roman" w:hAnsi="Times New Roman" w:cs="Times New Roman"/>
                <w:b/>
                <w:i/>
                <w:sz w:val="16"/>
                <w:szCs w:val="16"/>
                <w:lang w:val="bg-BG"/>
              </w:rPr>
              <w:t>Честота на отчитане</w:t>
            </w:r>
          </w:p>
        </w:tc>
      </w:tr>
      <w:tr w:rsidR="00A31D29" w:rsidRPr="0004058C" w:rsidTr="009166F2">
        <w:trPr>
          <w:trHeight w:val="622"/>
        </w:trPr>
        <w:tc>
          <w:tcPr>
            <w:tcW w:w="248"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744" w:type="pct"/>
            <w:vMerge/>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p>
        </w:tc>
        <w:tc>
          <w:tcPr>
            <w:tcW w:w="508" w:type="pct"/>
            <w:vMerge/>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p>
        </w:tc>
        <w:tc>
          <w:tcPr>
            <w:tcW w:w="304" w:type="pct"/>
            <w:vMerge/>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p>
        </w:tc>
        <w:tc>
          <w:tcPr>
            <w:tcW w:w="327" w:type="pct"/>
            <w:vMerge/>
          </w:tcPr>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lang w:val="bg-BG"/>
              </w:rPr>
            </w:pPr>
          </w:p>
        </w:tc>
        <w:tc>
          <w:tcPr>
            <w:tcW w:w="191" w:type="pct"/>
          </w:tcPr>
          <w:p w:rsidR="00A730D0" w:rsidRPr="0004058C" w:rsidRDefault="00A730D0" w:rsidP="009166F2">
            <w:pPr>
              <w:tabs>
                <w:tab w:val="left" w:pos="720"/>
              </w:tabs>
              <w:spacing w:after="120" w:line="240" w:lineRule="auto"/>
              <w:ind w:left="240" w:hanging="240"/>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49" w:type="pct"/>
          </w:tcPr>
          <w:p w:rsidR="00A730D0" w:rsidRPr="0004058C" w:rsidRDefault="00A730D0" w:rsidP="009166F2">
            <w:pPr>
              <w:tabs>
                <w:tab w:val="left" w:pos="720"/>
              </w:tabs>
              <w:spacing w:after="120" w:line="240" w:lineRule="auto"/>
              <w:ind w:left="240" w:hanging="240"/>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250" w:type="pct"/>
          </w:tcPr>
          <w:p w:rsidR="00A730D0" w:rsidRPr="0004058C" w:rsidRDefault="00A730D0" w:rsidP="009166F2">
            <w:pPr>
              <w:tabs>
                <w:tab w:val="left" w:pos="720"/>
              </w:tabs>
              <w:spacing w:after="120" w:line="240" w:lineRule="auto"/>
              <w:ind w:left="240" w:hanging="240"/>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w:t>
            </w:r>
          </w:p>
        </w:tc>
        <w:tc>
          <w:tcPr>
            <w:tcW w:w="416" w:type="pct"/>
            <w:vMerge/>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p>
        </w:tc>
        <w:tc>
          <w:tcPr>
            <w:tcW w:w="304" w:type="pct"/>
            <w:vMerge/>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p>
        </w:tc>
        <w:tc>
          <w:tcPr>
            <w:tcW w:w="191" w:type="pct"/>
          </w:tcPr>
          <w:p w:rsidR="00A730D0" w:rsidRPr="0004058C" w:rsidRDefault="00A730D0" w:rsidP="009166F2">
            <w:pPr>
              <w:snapToGrid w:val="0"/>
              <w:spacing w:after="120" w:line="240" w:lineRule="auto"/>
              <w:ind w:left="240" w:hanging="240"/>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95" w:type="pct"/>
          </w:tcPr>
          <w:p w:rsidR="00A730D0" w:rsidRPr="0004058C" w:rsidRDefault="00A730D0" w:rsidP="009166F2">
            <w:pPr>
              <w:snapToGrid w:val="0"/>
              <w:spacing w:after="120" w:line="240" w:lineRule="auto"/>
              <w:ind w:left="240" w:hanging="240"/>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338" w:type="pct"/>
          </w:tcPr>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Общо</w:t>
            </w:r>
          </w:p>
        </w:tc>
        <w:tc>
          <w:tcPr>
            <w:tcW w:w="338" w:type="pct"/>
            <w:vMerge/>
          </w:tcPr>
          <w:p w:rsidR="00A730D0" w:rsidRPr="0004058C" w:rsidRDefault="00A730D0" w:rsidP="00A730D0">
            <w:pPr>
              <w:spacing w:after="120" w:line="240" w:lineRule="auto"/>
              <w:jc w:val="both"/>
              <w:rPr>
                <w:rFonts w:ascii="Times New Roman" w:eastAsia="Times New Roman" w:hAnsi="Times New Roman" w:cs="Times New Roman"/>
                <w:b/>
                <w:i/>
                <w:sz w:val="16"/>
                <w:szCs w:val="16"/>
                <w:lang w:val="bg-BG"/>
              </w:rPr>
            </w:pPr>
          </w:p>
        </w:tc>
        <w:tc>
          <w:tcPr>
            <w:tcW w:w="498"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sz w:val="16"/>
                <w:szCs w:val="16"/>
                <w:lang w:val="bg-BG"/>
              </w:rPr>
            </w:pPr>
          </w:p>
        </w:tc>
      </w:tr>
      <w:tr w:rsidR="00A31D29" w:rsidRPr="0004058C" w:rsidTr="009166F2">
        <w:trPr>
          <w:trHeight w:val="652"/>
        </w:trPr>
        <w:tc>
          <w:tcPr>
            <w:tcW w:w="248"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w:t>
            </w:r>
          </w:p>
        </w:tc>
        <w:tc>
          <w:tcPr>
            <w:tcW w:w="744" w:type="pct"/>
            <w:vAlign w:val="center"/>
          </w:tcPr>
          <w:p w:rsidR="00A730D0" w:rsidRPr="0004058C" w:rsidRDefault="00A730D0" w:rsidP="009166F2">
            <w:pPr>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Трансферирани иновативни практики</w:t>
            </w:r>
          </w:p>
        </w:tc>
        <w:tc>
          <w:tcPr>
            <w:tcW w:w="508" w:type="pct"/>
            <w:vAlign w:val="center"/>
          </w:tcPr>
          <w:p w:rsidR="00A730D0" w:rsidRPr="0004058C" w:rsidRDefault="00A730D0" w:rsidP="00780F11">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04" w:type="pct"/>
            <w:vAlign w:val="center"/>
          </w:tcPr>
          <w:p w:rsidR="00A730D0" w:rsidRPr="0004058C" w:rsidRDefault="00A730D0" w:rsidP="00780F11">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27"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91"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49"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250" w:type="pct"/>
            <w:vAlign w:val="center"/>
          </w:tcPr>
          <w:p w:rsidR="00A730D0" w:rsidRPr="0004058C" w:rsidRDefault="00323B2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w:t>
            </w:r>
            <w:r>
              <w:rPr>
                <w:rFonts w:ascii="Times New Roman" w:eastAsia="Times New Roman" w:hAnsi="Times New Roman" w:cs="Times New Roman"/>
                <w:i/>
                <w:sz w:val="16"/>
                <w:szCs w:val="16"/>
                <w:lang w:val="bg-BG"/>
              </w:rPr>
              <w:t>6</w:t>
            </w:r>
          </w:p>
        </w:tc>
        <w:tc>
          <w:tcPr>
            <w:tcW w:w="416" w:type="pct"/>
            <w:vAlign w:val="center"/>
          </w:tcPr>
          <w:p w:rsidR="00A730D0" w:rsidRPr="0004058C" w:rsidRDefault="00A730D0" w:rsidP="00780F11">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04"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2013</w:t>
            </w:r>
          </w:p>
        </w:tc>
        <w:tc>
          <w:tcPr>
            <w:tcW w:w="191"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95"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338"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23</w:t>
            </w:r>
          </w:p>
        </w:tc>
        <w:tc>
          <w:tcPr>
            <w:tcW w:w="338" w:type="pct"/>
            <w:vAlign w:val="center"/>
          </w:tcPr>
          <w:p w:rsidR="00A730D0" w:rsidRPr="0004058C" w:rsidRDefault="00A730D0" w:rsidP="00780F11">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498" w:type="pct"/>
            <w:vAlign w:val="center"/>
          </w:tcPr>
          <w:p w:rsidR="00A730D0" w:rsidRPr="0004058C" w:rsidRDefault="00A730D0" w:rsidP="00780F11">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bl>
    <w:p w:rsidR="00A730D0" w:rsidRPr="0004058C" w:rsidRDefault="00A730D0" w:rsidP="00A730D0">
      <w:pPr>
        <w:tabs>
          <w:tab w:val="left" w:pos="720"/>
        </w:tabs>
        <w:spacing w:after="120" w:line="240" w:lineRule="auto"/>
        <w:jc w:val="both"/>
        <w:rPr>
          <w:rFonts w:ascii="Times New Roman" w:eastAsia="Times New Roman" w:hAnsi="Times New Roman" w:cs="Times New Roman"/>
          <w:b/>
          <w:sz w:val="24"/>
          <w:szCs w:val="24"/>
          <w:lang w:val="bg-BG"/>
        </w:rPr>
      </w:pPr>
    </w:p>
    <w:p w:rsidR="008B4459" w:rsidRPr="0004058C" w:rsidRDefault="008B4459" w:rsidP="008715D7">
      <w:pPr>
        <w:pStyle w:val="Heading4"/>
      </w:pPr>
      <w:r w:rsidRPr="0004058C">
        <w:t>2.A.6.</w:t>
      </w:r>
      <w:r w:rsidRPr="0004058C">
        <w:tab/>
        <w:t>Действия, които ще получат подкрепа в рамките на инвестиционния приоритет</w:t>
      </w:r>
    </w:p>
    <w:p w:rsidR="008B4459" w:rsidRPr="0004058C" w:rsidRDefault="008B4459" w:rsidP="008715D7">
      <w:pPr>
        <w:pStyle w:val="Heading4"/>
      </w:pPr>
      <w:r w:rsidRPr="0004058C">
        <w:t>2.А.6.1</w:t>
      </w:r>
      <w:r w:rsidRPr="0004058C">
        <w:tab/>
        <w:t xml:space="preserve"> Описание на видовете и примерите за действия, които ще получат подкрепа и на очаквания им принос за постигането на специфичните цели, включително, когато е целесъобразно, определяне на основните целеви групи, конкретни целеви територии и категории бенефициенти</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С оглед повишаване добавената стойност на проектите, които ще бъдат финансирани в рамките на настоящата приоритетна ос, те ще трябва да бъдат изпълнявани от партньори от България и от минимум още една държава-членка на ЕС.</w:t>
      </w:r>
    </w:p>
    <w:p w:rsidR="00A730D0" w:rsidRPr="00FD4E99" w:rsidRDefault="00A730D0" w:rsidP="00522F4D">
      <w:pPr>
        <w:spacing w:after="120" w:line="240" w:lineRule="auto"/>
        <w:jc w:val="both"/>
        <w:rPr>
          <w:rFonts w:ascii="Times New Roman" w:eastAsia="Times New Roman" w:hAnsi="Times New Roman" w:cs="Times New Roman"/>
          <w:sz w:val="24"/>
          <w:szCs w:val="20"/>
          <w:lang w:val="bg-BG" w:eastAsia="en-GB"/>
        </w:rPr>
      </w:pPr>
      <w:r w:rsidRPr="0004058C">
        <w:rPr>
          <w:rFonts w:ascii="Times New Roman" w:eastAsia="Times New Roman" w:hAnsi="Times New Roman" w:cs="Times New Roman"/>
          <w:sz w:val="24"/>
          <w:szCs w:val="24"/>
          <w:lang w:val="bg-BG" w:eastAsia="bg-BG"/>
        </w:rPr>
        <w:t>Партньорите ще могат да избират между два подхода: (1) сътрудничество между проекти в различни държави</w:t>
      </w:r>
      <w:r w:rsidR="00B76B5C">
        <w:rPr>
          <w:rFonts w:ascii="Times New Roman" w:eastAsia="Times New Roman" w:hAnsi="Times New Roman" w:cs="Times New Roman"/>
          <w:sz w:val="24"/>
          <w:szCs w:val="24"/>
          <w:lang w:val="bg-BG" w:eastAsia="bg-BG"/>
        </w:rPr>
        <w:t xml:space="preserve"> </w:t>
      </w:r>
      <w:r w:rsidRPr="0004058C">
        <w:rPr>
          <w:rFonts w:ascii="Times New Roman" w:eastAsia="Times New Roman" w:hAnsi="Times New Roman" w:cs="Times New Roman"/>
          <w:sz w:val="24"/>
          <w:szCs w:val="24"/>
          <w:lang w:val="bg-BG" w:eastAsia="bg-BG"/>
        </w:rPr>
        <w:t>членки или (2) сътрудничество между мрежи и/или изграждане на партньорства за разрешаване на специфичен проблем.</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Всеки финансиран проект по настоящата приоритетна ос ще следва да допринася за социалните иновации, т.е. да съдържа иновативен елемент. Това означава, че проектите задължително трябва да включват нови форми на организация и взаимодействие, които дават отговор на обществените очаквания за нови и по-добри начини за решаване на социалните проблеми и удовлетворяване на социалните нужди. Също така всеки проект ще трябва да съдържа: (1) дейности за оценка на постигнатите резултати от гледна точка на приложимостта на неговите иновативни елементи</w:t>
      </w:r>
      <w:r w:rsidR="00780F11">
        <w:rPr>
          <w:rFonts w:ascii="Times New Roman" w:eastAsia="Times New Roman" w:hAnsi="Times New Roman" w:cs="Times New Roman"/>
          <w:sz w:val="24"/>
          <w:szCs w:val="24"/>
          <w:lang w:val="bg-BG" w:eastAsia="bg-BG"/>
        </w:rPr>
        <w:t xml:space="preserve"> и</w:t>
      </w:r>
      <w:r w:rsidRPr="0004058C">
        <w:rPr>
          <w:rFonts w:ascii="Times New Roman" w:eastAsia="Times New Roman" w:hAnsi="Times New Roman" w:cs="Times New Roman"/>
          <w:sz w:val="24"/>
          <w:szCs w:val="24"/>
          <w:lang w:val="bg-BG" w:eastAsia="bg-BG"/>
        </w:rPr>
        <w:t xml:space="preserve"> (2) дейности за разпространение на постигнатите резултати – както положителни, така и негативни. </w:t>
      </w:r>
    </w:p>
    <w:p w:rsidR="00A730D0" w:rsidRPr="00FD4E99" w:rsidRDefault="00A730D0" w:rsidP="00522F4D">
      <w:pPr>
        <w:spacing w:after="120" w:line="240" w:lineRule="auto"/>
        <w:jc w:val="both"/>
        <w:rPr>
          <w:rFonts w:ascii="Times New Roman" w:eastAsia="Times New Roman" w:hAnsi="Times New Roman" w:cs="Times New Roman"/>
          <w:b/>
          <w:smallCaps/>
          <w:sz w:val="24"/>
          <w:szCs w:val="24"/>
          <w:lang w:val="bg-BG"/>
        </w:rPr>
      </w:pPr>
      <w:r w:rsidRPr="0004058C">
        <w:rPr>
          <w:rFonts w:ascii="Times New Roman" w:eastAsia="Times New Roman" w:hAnsi="Times New Roman" w:cs="Times New Roman"/>
          <w:sz w:val="24"/>
          <w:szCs w:val="24"/>
          <w:lang w:val="bg-BG" w:eastAsia="bg-BG"/>
        </w:rPr>
        <w:t xml:space="preserve">При избора на областите за транснационално сътрудничество ще бъдат взети под внимание </w:t>
      </w:r>
      <w:r w:rsidRPr="0004058C">
        <w:rPr>
          <w:rFonts w:ascii="Times New Roman" w:eastAsia="Times New Roman" w:hAnsi="Times New Roman" w:cs="Times New Roman"/>
          <w:sz w:val="24"/>
          <w:szCs w:val="24"/>
          <w:lang w:val="bg-BG"/>
        </w:rPr>
        <w:t>изготвените във връзка с чл.10 на Регламент 1304/2013</w:t>
      </w:r>
      <w:r w:rsidR="00E54808">
        <w:rPr>
          <w:rFonts w:ascii="Times New Roman" w:eastAsia="Times New Roman" w:hAnsi="Times New Roman" w:cs="Times New Roman"/>
          <w:sz w:val="24"/>
          <w:szCs w:val="24"/>
          <w:lang w:val="bg-BG"/>
        </w:rPr>
        <w:t xml:space="preserve"> г.</w:t>
      </w:r>
      <w:r w:rsidRPr="0004058C">
        <w:rPr>
          <w:rFonts w:ascii="Times New Roman" w:eastAsia="Times New Roman" w:hAnsi="Times New Roman" w:cs="Times New Roman"/>
          <w:sz w:val="24"/>
          <w:szCs w:val="24"/>
          <w:lang w:val="bg-BG"/>
        </w:rPr>
        <w:t xml:space="preserve"> насоки на Европейската комисия с общи теми за транснационално сътрудничество.</w:t>
      </w:r>
      <w:r w:rsidRPr="0004058C">
        <w:rPr>
          <w:rFonts w:ascii="Times New Roman" w:eastAsia="Times New Roman" w:hAnsi="Times New Roman" w:cs="Times New Roman"/>
          <w:sz w:val="24"/>
          <w:szCs w:val="24"/>
          <w:lang w:val="bg-BG" w:eastAsia="bg-BG"/>
        </w:rPr>
        <w:t xml:space="preserve"> Независимо от всичко обаче, списъкът с области на сътрудничество трябва да бъде съобразен с предизвикателствата пред България при изпълнението на националните цели по стратегия „Европа 2020” и да отчита специфичните препоръки към страната по изпълнението на Националната програма за реформи по отношение на политиките по заетостта и социалното включване.</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Идентифициране на основните целеви групи</w:t>
      </w:r>
    </w:p>
    <w:p w:rsidR="00A730D0" w:rsidRPr="0004058C" w:rsidRDefault="00A730D0" w:rsidP="00A730D0">
      <w:pPr>
        <w:suppressAutoHyphens/>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Хора с увреждания и техните семейства; семейства с деца, вкл. с увреждания; деца и възрастни в риск; служители на доставчици на социални и здравни услуги;</w:t>
      </w:r>
    </w:p>
    <w:p w:rsidR="00A730D0" w:rsidRPr="0004058C" w:rsidRDefault="00A730D0" w:rsidP="00417041">
      <w:pPr>
        <w:numPr>
          <w:ilvl w:val="0"/>
          <w:numId w:val="64"/>
        </w:numPr>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Специфични целеви територии</w:t>
      </w:r>
    </w:p>
    <w:p w:rsidR="00A730D0" w:rsidRPr="0004058C" w:rsidRDefault="00A730D0" w:rsidP="00A730D0">
      <w:p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0"/>
          <w:lang w:val="bg-BG"/>
        </w:rPr>
        <w:t>Програмата ще се реализира на територията на държавите</w:t>
      </w:r>
      <w:r w:rsidR="00B76B5C">
        <w:rPr>
          <w:rFonts w:ascii="Times New Roman" w:eastAsia="Times New Roman" w:hAnsi="Times New Roman" w:cs="Times New Roman"/>
          <w:sz w:val="24"/>
          <w:szCs w:val="20"/>
          <w:lang w:val="bg-BG"/>
        </w:rPr>
        <w:t xml:space="preserve"> — </w:t>
      </w:r>
      <w:r w:rsidRPr="0004058C">
        <w:rPr>
          <w:rFonts w:ascii="Times New Roman" w:eastAsia="Times New Roman" w:hAnsi="Times New Roman" w:cs="Times New Roman"/>
          <w:sz w:val="24"/>
          <w:szCs w:val="20"/>
          <w:lang w:val="bg-BG"/>
        </w:rPr>
        <w:t>членки на ЕС.</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Типове бенефициенти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Министерство на труда и социалната политика; Агенция по заетостта; Агенция за социално подпомагане; Агенция за хората с увреждания; Държавна агенция за закрила на детето; Министерство на здравеопазването; работодатели; общини и райони на общини; неправителствени организации; организации, предоставящи посреднически услуги на пазара на труда; образователни и обучителни институции и организации; доставчици на социални услуги; доставчици на здравни услуги, публични лечебни и здравни заведения; медицински университети</w:t>
      </w:r>
      <w:r w:rsidR="00780F11">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 xml:space="preserve"> регистрирани поделения на вероизповеданията.</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u w:val="single"/>
          <w:lang w:val="bg-BG"/>
        </w:rPr>
      </w:pPr>
      <w:r w:rsidRPr="0004058C">
        <w:rPr>
          <w:rFonts w:ascii="Times New Roman" w:eastAsia="Times New Roman" w:hAnsi="Times New Roman" w:cs="Times New Roman"/>
          <w:b/>
          <w:sz w:val="24"/>
          <w:szCs w:val="24"/>
          <w:u w:val="single"/>
          <w:lang w:val="bg-BG"/>
        </w:rPr>
        <w:t>Примерни допустими дейности: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Изготвяне на специфични анализи и изследвания на опита на други държави</w:t>
      </w:r>
      <w:r w:rsidR="00780F11">
        <w:rPr>
          <w:rFonts w:ascii="Times New Roman" w:eastAsia="Times New Roman" w:hAnsi="Times New Roman" w:cs="Times New Roman"/>
          <w:sz w:val="24"/>
          <w:szCs w:val="20"/>
          <w:lang w:val="bg-BG"/>
        </w:rPr>
        <w:t xml:space="preserve"> -</w:t>
      </w:r>
      <w:r w:rsidR="00B76B5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членки;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Обмен на персонал, ръководители на програми и проекти, обучаващи, представители на заинтересованите страни, както и на представители на целевите групи;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Организация на публични събития, семинари, работни дискусии и обучения с цел насърчаване обмена на опит, информация, добри практики и иновативни подходи между партньорите и другите заинтересованите страни;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Повишаване на капацитета на партньорите и заинтересовани страни по отношение разработването, прилагането, мониторинга и оценката на добри практики и иновативни подходи;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Изграждане на и/или включване в партньорски мрежи, туининг (побратимяване);</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Съвместно или координирано провеждане на социални експерименти чрез адаптиране и/или валидиране на иновативни модели, практики, услуги, продукти и помощни системи от други държави.</w:t>
      </w:r>
    </w:p>
    <w:p w:rsidR="00A730D0" w:rsidRPr="0004058C" w:rsidRDefault="00A730D0" w:rsidP="008715D7">
      <w:pPr>
        <w:pStyle w:val="Heading4"/>
      </w:pPr>
      <w:r w:rsidRPr="0004058C">
        <w:t xml:space="preserve">2.A.6.2. </w:t>
      </w:r>
      <w:r w:rsidR="00034D0B">
        <w:t>Ръководни</w:t>
      </w:r>
      <w:r w:rsidR="00034D0B" w:rsidRPr="0004058C">
        <w:t xml:space="preserve"> </w:t>
      </w:r>
      <w:r w:rsidRPr="0004058C">
        <w:t>принципи за избора на операции (чл. 96 (2) (</w:t>
      </w:r>
      <w:r w:rsidR="00417041">
        <w:t>б</w:t>
      </w:r>
      <w:r w:rsidRPr="0004058C">
        <w:t>) (iii) от РЕГЛАМЕНТ (</w:t>
      </w:r>
      <w:r w:rsidR="003C438F" w:rsidRPr="0004058C">
        <w:t>ЕС</w:t>
      </w:r>
      <w:r w:rsidRPr="0004058C">
        <w:t xml:space="preserve">) </w:t>
      </w:r>
      <w:r w:rsidR="007C6289" w:rsidRPr="0004058C">
        <w:t xml:space="preserve">№ </w:t>
      </w:r>
      <w:r w:rsidRPr="0004058C">
        <w:t>1303/2013):</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При разработването и избора на операции ще бъдат следвани следните </w:t>
      </w:r>
      <w:r w:rsidR="00034D0B">
        <w:rPr>
          <w:rFonts w:ascii="Times New Roman" w:eastAsia="Times New Roman" w:hAnsi="Times New Roman" w:cs="Times New Roman"/>
          <w:sz w:val="24"/>
          <w:szCs w:val="24"/>
          <w:lang w:val="bg-BG"/>
        </w:rPr>
        <w:t>ръководни</w:t>
      </w:r>
      <w:r w:rsidR="00034D0B"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принципи:</w:t>
      </w:r>
    </w:p>
    <w:p w:rsidR="00A730D0" w:rsidRPr="009166F2" w:rsidRDefault="00A730D0" w:rsidP="009166F2">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780F11">
        <w:rPr>
          <w:rFonts w:ascii="Times New Roman" w:eastAsia="Times New Roman" w:hAnsi="Times New Roman" w:cs="Times New Roman"/>
          <w:b/>
          <w:sz w:val="24"/>
          <w:szCs w:val="24"/>
          <w:lang w:val="bg-BG"/>
        </w:rPr>
        <w:t>Съответствие със специфичните цели на програмата и релевантните национални и европейски стратегически документи</w:t>
      </w:r>
    </w:p>
    <w:p w:rsidR="00A730D0" w:rsidRPr="009166F2" w:rsidRDefault="00A730D0" w:rsidP="009166F2">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780F11">
        <w:rPr>
          <w:rFonts w:ascii="Times New Roman" w:eastAsia="Times New Roman" w:hAnsi="Times New Roman" w:cs="Times New Roman"/>
          <w:sz w:val="24"/>
          <w:szCs w:val="24"/>
          <w:lang w:val="bg-BG"/>
        </w:rPr>
        <w:t xml:space="preserve">Избраните операции ще са в съответствие както със специфичните цели на програмата, така и с идентифицираните приоритети в съответните стратегически документи на европейско и национално ниво.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Финансиране, основано на нуждите.</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4"/>
          <w:lang w:val="bg-BG"/>
        </w:rPr>
        <w:t xml:space="preserve">Избраните операции ще отговарят на идентифицираните в социално-икономическия анализ нужди на целевите групи, както и на нуждите на отделни територии. </w:t>
      </w:r>
    </w:p>
    <w:p w:rsidR="00A730D0" w:rsidRPr="0004058C" w:rsidRDefault="00A730D0" w:rsidP="00A730D0">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rPr>
        <w:t>Спазване на принципите за добро финансово управление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При избора на операции трябва да се гарантира, че отпуснатите средства ще се разходват, спазвайки принципите за икономичност, ефективност и ефикасност. Инвестициите следва да допринасят за постигане на </w:t>
      </w:r>
      <w:r w:rsidR="0080591E">
        <w:rPr>
          <w:rFonts w:ascii="Times New Roman" w:eastAsia="Times New Roman" w:hAnsi="Times New Roman" w:cs="Times New Roman"/>
          <w:sz w:val="24"/>
          <w:szCs w:val="20"/>
          <w:lang w:val="bg-BG"/>
        </w:rPr>
        <w:t>показател</w:t>
      </w:r>
      <w:r w:rsidRPr="0004058C">
        <w:rPr>
          <w:rFonts w:ascii="Times New Roman" w:eastAsia="Times New Roman" w:hAnsi="Times New Roman" w:cs="Times New Roman"/>
          <w:sz w:val="24"/>
          <w:szCs w:val="20"/>
          <w:lang w:val="bg-BG"/>
        </w:rPr>
        <w:t xml:space="preserve">ите на програмата. В същото време ще се търси връзка между заложените в проекта цели, планираните за изпълнение дейности и очаквани резултати, както и връзка между резултата и размера на разходите, необходими за постигането му.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Координация, допълняемост и синергия</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ще бъде търсена максимална координация, допълняемост и синергия с други програми и инструменти, финансирани както със средства от ЕС, държавния бюджет и други донорски програми. С цел постигане на устойчива заетост могат да бъдат подкрепени междусекторни и регионално насочени инициативи.</w:t>
      </w:r>
    </w:p>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0"/>
          <w:lang w:val="bg-BG"/>
        </w:rPr>
        <w:t>Устойчивост на инвестициите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трябва да се гарантира осигуряване на устойчивост на постигнатите резултати и след приключване изпълнението на проекта.</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 xml:space="preserve">Принцип на партньорство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Принципът за партньорство е основополагащ за тази приоритетна ос.</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eastAsia="bg-BG"/>
        </w:rPr>
        <w:t xml:space="preserve">Проектите, които ще бъдат финансирани в рамките на приоритетна ос 4 ще трябва да бъдат изпълнявани от партньори от България и от минимум още една държава-членка на ЕС. Партньорството цели обмен и внедряване на иновативни подходи във всички сфери на оперативната програма в България. То ще допринесе, от една страна, за повишаване на капацитета на бенефициентите в разработването на политики и в работата им с целевите групи и, от друга, за усъвършенстване и осъвременяване на подходите в работата с уязвимите групи на пазара на труда и в социалната сфера.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4"/>
          <w:lang w:val="bg-BG"/>
        </w:rPr>
        <w:t>Прозрачността ще бъде</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засилена от следните задължителни елементи в проектите, финансирани по приоритетна ос 4</w:t>
      </w:r>
      <w:r w:rsidRPr="0004058C">
        <w:rPr>
          <w:rFonts w:ascii="Times New Roman" w:eastAsia="Times New Roman" w:hAnsi="Times New Roman" w:cs="Times New Roman"/>
          <w:sz w:val="24"/>
          <w:szCs w:val="24"/>
          <w:lang w:val="bg-BG" w:eastAsia="bg-BG"/>
        </w:rPr>
        <w:t>: всеки проект ще трябва да съдържа дейности за оценка на постигнатите резултати и дейности за разпространение на тези резултати – както положителни, така и негативни.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Иновативност</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mallCaps/>
          <w:sz w:val="24"/>
          <w:szCs w:val="24"/>
          <w:lang w:val="bg-BG"/>
        </w:rPr>
      </w:pPr>
      <w:r w:rsidRPr="0004058C">
        <w:rPr>
          <w:rFonts w:ascii="Times New Roman" w:eastAsia="Times New Roman" w:hAnsi="Times New Roman" w:cs="Times New Roman"/>
          <w:sz w:val="24"/>
          <w:szCs w:val="24"/>
          <w:lang w:val="bg-BG"/>
        </w:rPr>
        <w:t>В рамките на тази ос ще се подкрепят мерки, които задължително имат иновативен елемент. В</w:t>
      </w:r>
      <w:r w:rsidRPr="0004058C">
        <w:rPr>
          <w:rFonts w:ascii="Times New Roman" w:eastAsia="Times New Roman" w:hAnsi="Times New Roman" w:cs="Times New Roman"/>
          <w:sz w:val="24"/>
          <w:szCs w:val="24"/>
          <w:lang w:val="bg-BG" w:eastAsia="bg-BG"/>
        </w:rPr>
        <w:t>секи финансиран проект по настоящата приоритетна ос ще следва да допринася за социалните иновации, т.е. да съдържа иновативен елемент.</w:t>
      </w:r>
    </w:p>
    <w:p w:rsidR="00A730D0" w:rsidRPr="0004058C" w:rsidRDefault="00A730D0" w:rsidP="008715D7">
      <w:pPr>
        <w:pStyle w:val="Heading4"/>
      </w:pPr>
      <w:r w:rsidRPr="0004058C">
        <w:t>2.A.6.3. Планирано използване на финансови инструменти (чл. 96 (2) (</w:t>
      </w:r>
      <w:r w:rsidR="00417041">
        <w:t>б</w:t>
      </w:r>
      <w:r w:rsidRPr="0004058C">
        <w:t xml:space="preserve">) (iii) от РЕГЛАМЕНТ (EС) </w:t>
      </w:r>
      <w:r w:rsidR="007C6289" w:rsidRPr="0004058C">
        <w:t xml:space="preserve">№ </w:t>
      </w:r>
      <w:r w:rsidRPr="0004058C">
        <w:t>1303/2013):</w:t>
      </w:r>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sz w:val="24"/>
          <w:szCs w:val="24"/>
          <w:lang w:val="bg-BG"/>
        </w:rPr>
      </w:pPr>
      <w:bookmarkStart w:id="244" w:name="_Toc407104344"/>
      <w:bookmarkStart w:id="245" w:name="_Toc407104501"/>
      <w:r w:rsidRPr="0004058C">
        <w:rPr>
          <w:rFonts w:ascii="Times New (W1)" w:eastAsia="Times New Roman" w:hAnsi="Times New (W1)" w:cs="Times New Roman"/>
          <w:sz w:val="24"/>
          <w:szCs w:val="24"/>
          <w:lang w:val="bg-BG"/>
        </w:rPr>
        <w:t>Не е приложимо</w:t>
      </w:r>
      <w:bookmarkEnd w:id="244"/>
      <w:bookmarkEnd w:id="245"/>
    </w:p>
    <w:p w:rsidR="00A730D0" w:rsidRPr="0004058C" w:rsidRDefault="00A730D0" w:rsidP="008715D7">
      <w:pPr>
        <w:pStyle w:val="Heading4"/>
      </w:pPr>
      <w:r w:rsidRPr="0004058C">
        <w:t>2.A.6.4. Планирано използване на големи проекти (чл. 96 (2) (</w:t>
      </w:r>
      <w:r w:rsidR="00417041">
        <w:t>б</w:t>
      </w:r>
      <w:r w:rsidRPr="0004058C">
        <w:t xml:space="preserve">) (iii) от РЕГЛАМЕНТ (EС) </w:t>
      </w:r>
      <w:r w:rsidR="007C6289" w:rsidRPr="0004058C">
        <w:t xml:space="preserve">№ </w:t>
      </w:r>
      <w:r w:rsidRPr="0004058C">
        <w:t>1303/2013):</w:t>
      </w:r>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b/>
          <w:smallCaps/>
          <w:sz w:val="24"/>
          <w:szCs w:val="24"/>
          <w:lang w:val="bg-BG"/>
        </w:rPr>
      </w:pPr>
      <w:bookmarkStart w:id="246" w:name="_Toc407104345"/>
      <w:bookmarkStart w:id="247" w:name="_Toc407104502"/>
      <w:r w:rsidRPr="0004058C">
        <w:rPr>
          <w:rFonts w:ascii="Times New (W1)" w:eastAsia="Times New Roman" w:hAnsi="Times New (W1)" w:cs="Times New Roman"/>
          <w:sz w:val="24"/>
          <w:szCs w:val="24"/>
          <w:lang w:val="bg-BG"/>
        </w:rPr>
        <w:t>Не е приложимо</w:t>
      </w:r>
      <w:bookmarkEnd w:id="246"/>
      <w:bookmarkEnd w:id="247"/>
    </w:p>
    <w:p w:rsidR="00A730D0" w:rsidRPr="0004058C" w:rsidRDefault="00A730D0" w:rsidP="008715D7">
      <w:pPr>
        <w:pStyle w:val="Heading4"/>
      </w:pPr>
      <w:r w:rsidRPr="0004058C">
        <w:t xml:space="preserve">2.A.6.5. </w:t>
      </w:r>
      <w:r w:rsidR="00417041">
        <w:t>П</w:t>
      </w:r>
      <w:r w:rsidRPr="0004058C">
        <w:t>оказатели за изпълнението (по инвестиционен приоритет и</w:t>
      </w:r>
      <w:r w:rsidR="004936C3">
        <w:t xml:space="preserve"> -</w:t>
      </w:r>
      <w:r w:rsidRPr="0004058C">
        <w:t xml:space="preserve"> когато е целесъобразно по категория региони (чл. 96 (2) (б) (iii) от РЕГЛАМЕНТ (</w:t>
      </w:r>
      <w:r w:rsidR="003C438F" w:rsidRPr="0004058C">
        <w:t>ЕС</w:t>
      </w:r>
      <w:r w:rsidRPr="0004058C">
        <w:t>) № 1303/2013):</w:t>
      </w:r>
    </w:p>
    <w:p w:rsidR="00A730D0" w:rsidRPr="0004058C" w:rsidRDefault="00A730D0" w:rsidP="008715D7">
      <w:pPr>
        <w:pStyle w:val="Heading6"/>
      </w:pPr>
      <w:r w:rsidRPr="008715D7">
        <w:rPr>
          <w:u w:val="single"/>
        </w:rPr>
        <w:t>Таблица 5</w:t>
      </w:r>
      <w:r w:rsidRPr="0004058C">
        <w:t>: Общи и специфични за програмата показатели за изпълнението (по инвестиционни приоритети, разпределени по категория региони за ЕСФ и когато е уместно – за ЕФРР)</w:t>
      </w:r>
    </w:p>
    <w:tbl>
      <w:tblPr>
        <w:tblW w:w="486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4"/>
        <w:gridCol w:w="1845"/>
        <w:gridCol w:w="992"/>
        <w:gridCol w:w="712"/>
        <w:gridCol w:w="842"/>
        <w:gridCol w:w="566"/>
        <w:gridCol w:w="568"/>
        <w:gridCol w:w="998"/>
        <w:gridCol w:w="850"/>
        <w:gridCol w:w="992"/>
      </w:tblGrid>
      <w:tr w:rsidR="00A730D0" w:rsidRPr="0004058C" w:rsidTr="009166F2">
        <w:trPr>
          <w:trHeight w:val="630"/>
        </w:trPr>
        <w:tc>
          <w:tcPr>
            <w:tcW w:w="372" w:type="pct"/>
            <w:vMerge w:val="restart"/>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ID</w:t>
            </w:r>
          </w:p>
        </w:tc>
        <w:tc>
          <w:tcPr>
            <w:tcW w:w="1020" w:type="pct"/>
            <w:vMerge w:val="restart"/>
          </w:tcPr>
          <w:p w:rsidR="00A730D0" w:rsidRPr="0004058C" w:rsidRDefault="0080591E" w:rsidP="002F723E">
            <w:pPr>
              <w:spacing w:after="120" w:line="240" w:lineRule="auto"/>
              <w:ind w:left="283" w:hanging="283"/>
              <w:jc w:val="center"/>
              <w:rPr>
                <w:rFonts w:ascii="Times New Roman" w:eastAsia="Times New Roman" w:hAnsi="Times New Roman" w:cs="Times New Roman"/>
                <w:b/>
                <w:sz w:val="20"/>
                <w:szCs w:val="20"/>
                <w:lang w:val="bg-BG"/>
              </w:rPr>
            </w:pPr>
            <w:r>
              <w:rPr>
                <w:rFonts w:ascii="Times New Roman" w:eastAsia="Times New Roman" w:hAnsi="Times New Roman" w:cs="Times New Roman"/>
                <w:b/>
                <w:sz w:val="20"/>
                <w:szCs w:val="20"/>
                <w:lang w:val="bg-BG"/>
              </w:rPr>
              <w:t>Показател</w:t>
            </w:r>
            <w:r w:rsidR="00A730D0" w:rsidRPr="0004058C">
              <w:rPr>
                <w:rFonts w:ascii="Times New Roman" w:eastAsia="Times New Roman" w:hAnsi="Times New Roman" w:cs="Times New Roman"/>
                <w:b/>
                <w:sz w:val="20"/>
                <w:szCs w:val="20"/>
                <w:lang w:val="bg-BG"/>
              </w:rPr>
              <w:t xml:space="preserve"> </w:t>
            </w:r>
          </w:p>
        </w:tc>
        <w:tc>
          <w:tcPr>
            <w:tcW w:w="548"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Мерна единица</w:t>
            </w:r>
          </w:p>
        </w:tc>
        <w:tc>
          <w:tcPr>
            <w:tcW w:w="394"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Фонд</w:t>
            </w:r>
          </w:p>
        </w:tc>
        <w:tc>
          <w:tcPr>
            <w:tcW w:w="466"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Категория регион</w:t>
            </w:r>
          </w:p>
        </w:tc>
        <w:tc>
          <w:tcPr>
            <w:tcW w:w="1179" w:type="pct"/>
            <w:gridSpan w:val="3"/>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Целева стойност</w:t>
            </w:r>
          </w:p>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(2023)</w:t>
            </w:r>
          </w:p>
        </w:tc>
        <w:tc>
          <w:tcPr>
            <w:tcW w:w="470"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Източник на данни</w:t>
            </w:r>
          </w:p>
        </w:tc>
        <w:tc>
          <w:tcPr>
            <w:tcW w:w="549"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Честота на отчитане</w:t>
            </w:r>
          </w:p>
        </w:tc>
      </w:tr>
      <w:tr w:rsidR="00A730D0" w:rsidRPr="0004058C" w:rsidTr="00522F4D">
        <w:trPr>
          <w:trHeight w:val="482"/>
        </w:trPr>
        <w:tc>
          <w:tcPr>
            <w:tcW w:w="372"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p>
        </w:tc>
        <w:tc>
          <w:tcPr>
            <w:tcW w:w="1020"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p>
        </w:tc>
        <w:tc>
          <w:tcPr>
            <w:tcW w:w="548"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394"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466"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313"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М</w:t>
            </w:r>
          </w:p>
        </w:tc>
        <w:tc>
          <w:tcPr>
            <w:tcW w:w="314"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Ж</w:t>
            </w:r>
          </w:p>
        </w:tc>
        <w:tc>
          <w:tcPr>
            <w:tcW w:w="552"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Общо</w:t>
            </w:r>
          </w:p>
        </w:tc>
        <w:tc>
          <w:tcPr>
            <w:tcW w:w="470"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549"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r>
      <w:tr w:rsidR="00A730D0" w:rsidRPr="0004058C" w:rsidTr="009166F2">
        <w:trPr>
          <w:trHeight w:val="370"/>
        </w:trPr>
        <w:tc>
          <w:tcPr>
            <w:tcW w:w="372" w:type="pct"/>
            <w:vAlign w:val="center"/>
          </w:tcPr>
          <w:p w:rsidR="00A730D0" w:rsidRPr="0004058C" w:rsidRDefault="00A730D0" w:rsidP="009166F2">
            <w:pPr>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w:t>
            </w:r>
          </w:p>
        </w:tc>
        <w:tc>
          <w:tcPr>
            <w:tcW w:w="1020" w:type="pct"/>
            <w:vAlign w:val="center"/>
          </w:tcPr>
          <w:p w:rsidR="00780F11" w:rsidRDefault="00780F11" w:rsidP="009166F2">
            <w:pPr>
              <w:snapToGrid w:val="0"/>
              <w:spacing w:after="120" w:line="240" w:lineRule="auto"/>
              <w:rPr>
                <w:rFonts w:ascii="Times New Roman" w:eastAsia="Times New Roman" w:hAnsi="Times New Roman" w:cs="Times New Roman"/>
                <w:sz w:val="16"/>
                <w:szCs w:val="16"/>
                <w:lang w:val="bg-BG"/>
              </w:rPr>
            </w:pPr>
          </w:p>
          <w:p w:rsidR="00A730D0" w:rsidRPr="0004058C" w:rsidRDefault="00A730D0" w:rsidP="009166F2">
            <w:pPr>
              <w:snapToGrid w:val="0"/>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Идентифицирани иновативни практики</w:t>
            </w:r>
          </w:p>
          <w:p w:rsidR="00A730D0" w:rsidRPr="0004058C" w:rsidRDefault="00A730D0" w:rsidP="009166F2">
            <w:pPr>
              <w:snapToGrid w:val="0"/>
              <w:spacing w:after="120" w:line="240" w:lineRule="auto"/>
              <w:rPr>
                <w:rFonts w:ascii="Times New Roman" w:eastAsia="Times New Roman" w:hAnsi="Times New Roman" w:cs="Times New Roman"/>
                <w:sz w:val="16"/>
                <w:szCs w:val="16"/>
                <w:lang w:val="bg-BG"/>
              </w:rPr>
            </w:pPr>
          </w:p>
        </w:tc>
        <w:tc>
          <w:tcPr>
            <w:tcW w:w="548" w:type="pct"/>
            <w:vAlign w:val="center"/>
          </w:tcPr>
          <w:p w:rsidR="00A730D0" w:rsidRPr="0004058C" w:rsidRDefault="00A730D0" w:rsidP="009166F2">
            <w:pPr>
              <w:snapToGrid w:val="0"/>
              <w:spacing w:after="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94"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ЕСФ</w:t>
            </w:r>
          </w:p>
        </w:tc>
        <w:tc>
          <w:tcPr>
            <w:tcW w:w="466" w:type="pct"/>
            <w:vAlign w:val="center"/>
          </w:tcPr>
          <w:p w:rsidR="00A730D0" w:rsidRPr="0004058C" w:rsidRDefault="00A730D0" w:rsidP="00780F11">
            <w:pPr>
              <w:spacing w:after="120" w:line="240" w:lineRule="auto"/>
              <w:ind w:left="32" w:hanging="32"/>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13"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314"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552"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34</w:t>
            </w:r>
          </w:p>
        </w:tc>
        <w:tc>
          <w:tcPr>
            <w:tcW w:w="470" w:type="pct"/>
            <w:vAlign w:val="center"/>
          </w:tcPr>
          <w:p w:rsidR="00A730D0" w:rsidRPr="0004058C" w:rsidRDefault="00A730D0" w:rsidP="00780F11">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549" w:type="pct"/>
            <w:vAlign w:val="center"/>
          </w:tcPr>
          <w:p w:rsidR="00A730D0" w:rsidRPr="0004058C" w:rsidRDefault="00A730D0" w:rsidP="00780F11">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bl>
    <w:p w:rsidR="00780F11" w:rsidRDefault="00780F11" w:rsidP="00A730D0">
      <w:pPr>
        <w:spacing w:after="240" w:line="240" w:lineRule="auto"/>
        <w:jc w:val="both"/>
        <w:rPr>
          <w:rFonts w:ascii="Times New Roman" w:eastAsia="Times New Roman" w:hAnsi="Times New Roman" w:cs="Times New Roman"/>
          <w:b/>
          <w:i/>
          <w:color w:val="C00000"/>
          <w:sz w:val="26"/>
          <w:szCs w:val="26"/>
          <w:u w:val="single"/>
          <w:lang w:val="bg-BG"/>
        </w:rPr>
      </w:pPr>
    </w:p>
    <w:p w:rsidR="00A730D0" w:rsidRPr="0004058C" w:rsidRDefault="00A730D0" w:rsidP="008715D7">
      <w:pPr>
        <w:pStyle w:val="Heading3"/>
      </w:pPr>
      <w:bookmarkStart w:id="248" w:name="_Toc407104503"/>
      <w:r w:rsidRPr="0004058C">
        <w:t>Тематична цел 9:</w:t>
      </w:r>
      <w:bookmarkEnd w:id="248"/>
    </w:p>
    <w:p w:rsidR="00A730D0" w:rsidRPr="0004058C" w:rsidRDefault="00A730D0" w:rsidP="008715D7">
      <w:pPr>
        <w:pStyle w:val="Heading3"/>
      </w:pPr>
      <w:bookmarkStart w:id="249" w:name="_Toc407104504"/>
      <w:r w:rsidRPr="0004058C">
        <w:t>Инвестиционен приоритет 9:</w:t>
      </w:r>
      <w:r w:rsidR="003A327C">
        <w:t xml:space="preserve"> </w:t>
      </w:r>
      <w:r w:rsidRPr="0004058C">
        <w:t>„Повишаване на достъпа до услуги, които са на достъпна цена, устойчиви и висококачествени, включително здравни и социални услуги от общ интерес”</w:t>
      </w:r>
      <w:bookmarkEnd w:id="249"/>
    </w:p>
    <w:p w:rsidR="00A730D0" w:rsidRPr="0004058C" w:rsidRDefault="00A730D0" w:rsidP="008715D7">
      <w:pPr>
        <w:pStyle w:val="Heading4"/>
      </w:pPr>
      <w:r w:rsidRPr="0004058C">
        <w:t>2.A.5</w:t>
      </w:r>
      <w:r w:rsidRPr="0004058C">
        <w:tab/>
        <w:t>Специфични цели, съответстващи на инвестиционния приоритет</w:t>
      </w:r>
      <w:r w:rsidR="005B0BD3">
        <w:t>,</w:t>
      </w:r>
      <w:r w:rsidRPr="0004058C">
        <w:t xml:space="preserve"> и очаквани резултати (</w:t>
      </w:r>
      <w:r w:rsidR="00417041">
        <w:t>ч</w:t>
      </w:r>
      <w:r w:rsidRPr="0004058C">
        <w:t>л. 96(2) (б) (i)-(ii) от Регламент</w:t>
      </w:r>
      <w:r w:rsidR="003C438F" w:rsidRPr="0004058C">
        <w:t xml:space="preserve"> </w:t>
      </w:r>
      <w:r w:rsidRPr="0004058C">
        <w:t>(EС) № 1303/2013)</w:t>
      </w:r>
    </w:p>
    <w:p w:rsidR="00A730D0" w:rsidRPr="0004058C" w:rsidRDefault="00A730D0" w:rsidP="008715D7">
      <w:pPr>
        <w:spacing w:after="120" w:line="240" w:lineRule="auto"/>
        <w:jc w:val="both"/>
        <w:rPr>
          <w:rFonts w:ascii="Times New Roman" w:eastAsia="Times New Roman" w:hAnsi="Times New Roman" w:cs="Times New Roman"/>
          <w:b/>
          <w:bCs/>
          <w:iCs/>
          <w:sz w:val="24"/>
          <w:szCs w:val="20"/>
          <w:lang w:val="bg-BG"/>
        </w:rPr>
      </w:pPr>
      <w:r w:rsidRPr="0004058C">
        <w:rPr>
          <w:rFonts w:ascii="Times New Roman Bold" w:eastAsia="Times New Roman" w:hAnsi="Times New Roman Bold" w:cs="Times New Roman" w:hint="eastAsia"/>
          <w:b/>
          <w:sz w:val="24"/>
          <w:szCs w:val="20"/>
          <w:u w:val="single"/>
          <w:lang w:val="bg-BG"/>
        </w:rPr>
        <w:t>Специфична</w:t>
      </w:r>
      <w:r w:rsidRPr="0004058C">
        <w:rPr>
          <w:rFonts w:ascii="Times New Roman Bold" w:eastAsia="Times New Roman" w:hAnsi="Times New Roman Bold" w:cs="Times New Roman"/>
          <w:b/>
          <w:sz w:val="24"/>
          <w:szCs w:val="20"/>
          <w:u w:val="single"/>
          <w:lang w:val="bg-BG"/>
        </w:rPr>
        <w:t xml:space="preserve"> </w:t>
      </w:r>
      <w:r w:rsidRPr="0004058C">
        <w:rPr>
          <w:rFonts w:ascii="Times New Roman Bold" w:eastAsia="Times New Roman" w:hAnsi="Times New Roman Bold" w:cs="Times New Roman" w:hint="eastAsia"/>
          <w:b/>
          <w:sz w:val="24"/>
          <w:szCs w:val="20"/>
          <w:u w:val="single"/>
          <w:lang w:val="bg-BG"/>
        </w:rPr>
        <w:t>цел</w:t>
      </w:r>
      <w:r w:rsidRPr="0004058C">
        <w:rPr>
          <w:rFonts w:ascii="Times New Roman Bold" w:eastAsia="Times New Roman" w:hAnsi="Times New Roman Bold" w:cs="Times New Roman"/>
          <w:b/>
          <w:sz w:val="24"/>
          <w:szCs w:val="20"/>
          <w:lang w:val="bg-BG"/>
        </w:rPr>
        <w:t>:</w:t>
      </w:r>
      <w:r w:rsidRPr="0004058C">
        <w:rPr>
          <w:rFonts w:ascii="Times New Roman" w:eastAsia="Times New Roman" w:hAnsi="Times New Roman" w:cs="Times New Roman"/>
          <w:b/>
          <w:sz w:val="24"/>
          <w:szCs w:val="20"/>
          <w:lang w:val="bg-BG"/>
        </w:rPr>
        <w:t xml:space="preserve"> Насърчаване на транснационалното сътрудничество по отношение на обмяна на опит, добри практики и модели за осигуряване на</w:t>
      </w:r>
      <w:r w:rsidRPr="0004058C">
        <w:rPr>
          <w:rFonts w:ascii="Times New Roman" w:eastAsia="Times New Roman" w:hAnsi="Times New Roman" w:cs="Times New Roman"/>
          <w:b/>
          <w:bCs/>
          <w:sz w:val="24"/>
          <w:szCs w:val="20"/>
          <w:lang w:val="bg-BG"/>
        </w:rPr>
        <w:t xml:space="preserve"> дългосрочна грижа на хора в невъзможност за самообслужване и за хората с увреждане и за намаляване броя на децата, младежите и възрастните, настанени в институции</w:t>
      </w:r>
    </w:p>
    <w:p w:rsidR="00A730D0" w:rsidRPr="0004058C" w:rsidRDefault="00A730D0" w:rsidP="008715D7">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Съгласно чл. 10 на Регламент 1304/2013 г. и през програмния период 2014-2020 г. ЕСФ ще продължи да подкрепя мерки по транснационално сътрудничество, в областите</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попадащи в обхвата на оперативната програма.</w:t>
      </w:r>
    </w:p>
    <w:p w:rsidR="00A730D0" w:rsidRPr="0004058C" w:rsidRDefault="00A730D0" w:rsidP="008715D7">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Заложените мерки под тази специфична цел ще допринесат за насърчаване на международното сътрудничество, трансфера на добри практики и модели в областта на повишаване качеството на живот, насърчаване на социалното включване и интегриране в обществото на групите в неравностойно положение и със специални потребности, както</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и на други уязвими групи. В резултат на изпълняваните интервенции ще се направи крачка към изграждане на формални и неформални мрежи в рамките на ЕС за развитие на алтернативни перспективи, за идентифициране и осъществяване на приоритети и действия, за намиране на общи решения на общи проблеми, за обмяна на идеи чрез съвместно разработване, изпълнение и финансиране на проекти.</w:t>
      </w:r>
      <w:r w:rsidR="003A327C">
        <w:rPr>
          <w:rFonts w:ascii="Times New Roman" w:eastAsia="Times New Roman" w:hAnsi="Times New Roman" w:cs="Times New Roman"/>
          <w:sz w:val="24"/>
          <w:szCs w:val="20"/>
          <w:lang w:val="bg-BG"/>
        </w:rPr>
        <w:t xml:space="preserve"> </w:t>
      </w:r>
    </w:p>
    <w:p w:rsidR="00A730D0" w:rsidRPr="0004058C" w:rsidRDefault="00A730D0" w:rsidP="008715D7">
      <w:pPr>
        <w:shd w:val="clear" w:color="auto" w:fill="FFFFFF"/>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Сътрудничеството и споделяне на опит зад граница е ефективен начин за достъп до нови идеи, иновативни подходи и нови умения. В резултат изпълнението на дейностите в рамките на тази специфична цел ще се изгради платформа за обмен на опит и съвместно изпълнение на проекти с други държави на идеи, знания, ноу-хау, при които може да се очаква добавена стойност. Изследването и проучването на успешната политика в областта на социалното включване в останалите държави</w:t>
      </w:r>
      <w:r w:rsidR="00F92BFE">
        <w:rPr>
          <w:rFonts w:ascii="Times New Roman" w:eastAsia="Times New Roman" w:hAnsi="Times New Roman" w:cs="Times New Roman"/>
          <w:sz w:val="24"/>
          <w:szCs w:val="20"/>
          <w:lang w:val="bg-BG"/>
        </w:rPr>
        <w:t xml:space="preserve"> -</w:t>
      </w:r>
      <w:r w:rsidR="00B76B5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членки и възможностите за трансфер и прилагане на чуждестранния опит, добри практики и иновативни модели на въздействие ще допринесат за повишаване качеството на живот, насърчаване на социалното включване и интегриране в обществото на групите в неравностойно положение и със специални потребности, както</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и на други уязвими групи. Придобиването на нови знания и умения в резултат на съвместни действия с партньори от други държави</w:t>
      </w:r>
      <w:r w:rsidR="00C63CF3">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 xml:space="preserve">членки на ЕС ще </w:t>
      </w:r>
      <w:r w:rsidR="00F92BFE">
        <w:rPr>
          <w:rFonts w:ascii="Times New Roman" w:eastAsia="Times New Roman" w:hAnsi="Times New Roman" w:cs="Times New Roman"/>
          <w:sz w:val="24"/>
          <w:szCs w:val="20"/>
          <w:lang w:val="bg-BG"/>
        </w:rPr>
        <w:t>допринесе</w:t>
      </w:r>
      <w:r w:rsidRPr="0004058C">
        <w:rPr>
          <w:rFonts w:ascii="Times New Roman" w:eastAsia="Times New Roman" w:hAnsi="Times New Roman" w:cs="Times New Roman"/>
          <w:sz w:val="24"/>
          <w:szCs w:val="20"/>
          <w:lang w:val="bg-BG"/>
        </w:rPr>
        <w:t xml:space="preserve"> за усъвършенстване на практики за провеждане на инициативи, насочени към превенция на изоставянето на деца в специализирани институции. Мерките, които ще бъдат реализирани, ще спомогнат за осигуряването на необходимите ресурси за премахване на институционалния модел на грижа за деца и младежи, хора с увреждания и възрастни, настанени в специализирани институции чрез създаване на мрежа от социални услуги в семейна среда или в среда, близка до семейната. Ще се подкрепя реализацията на програми за обществена подкрепа и социално включване за лица, напускащи специализираните институции. </w:t>
      </w:r>
    </w:p>
    <w:p w:rsidR="00A730D0" w:rsidRPr="0004058C" w:rsidRDefault="00A730D0" w:rsidP="008715D7">
      <w:pPr>
        <w:shd w:val="clear" w:color="auto" w:fill="FFFFFF"/>
        <w:spacing w:after="120" w:line="240" w:lineRule="auto"/>
        <w:jc w:val="both"/>
        <w:rPr>
          <w:rFonts w:ascii="Times New Roman" w:eastAsia="Times New Roman" w:hAnsi="Times New Roman" w:cs="Times New Roman"/>
          <w:sz w:val="24"/>
          <w:szCs w:val="24"/>
          <w:lang w:val="bg-BG" w:eastAsia="en-GB"/>
        </w:rPr>
      </w:pPr>
      <w:r w:rsidRPr="0004058C">
        <w:rPr>
          <w:rFonts w:ascii="Times New Roman" w:eastAsia="Times New Roman" w:hAnsi="Times New Roman" w:cs="Times New Roman"/>
          <w:sz w:val="24"/>
          <w:szCs w:val="24"/>
          <w:lang w:val="bg-BG" w:eastAsia="en-GB"/>
        </w:rPr>
        <w:t>В региона на река Дунав съществува необходимост от установяване на връзка между хората и техните идеи и потребности. Постигането на по-високо равнище на заетост е от основно значение за региона. Също така там живее една трета от изправеното пред риск от бедност население на ЕС, голяма част от което принадлежи на изолирани социални групи. Ромските общности, 80 % от които живеят в региона, страдат особено много от социално и икономическо изключване, пространствена сегрегация и условия на живот под нормалните стандарти. В целия ЕС се усеща въздействието от усилията да се преодолеят посочените проблеми, но на първо място трябва да бъдат решени причините. Заложените мерки по приоритетната ос ще допринесат за осъществяването на част от мерките от стратегията, отнасящи се към постигане на благосъстояние в региона на река Дунав в областта „Инвестиране в хора и умения”.</w:t>
      </w:r>
    </w:p>
    <w:p w:rsidR="00A730D0" w:rsidRPr="0004058C" w:rsidRDefault="00A730D0" w:rsidP="008715D7">
      <w:pPr>
        <w:pStyle w:val="Heading6"/>
        <w:rPr>
          <w:smallCaps/>
        </w:rPr>
      </w:pPr>
      <w:r w:rsidRPr="008715D7">
        <w:rPr>
          <w:u w:val="single"/>
        </w:rPr>
        <w:t>Таблица 4</w:t>
      </w:r>
      <w:r w:rsidRPr="0004058C">
        <w:t xml:space="preserve">: </w:t>
      </w:r>
      <w:r w:rsidR="00C527E7" w:rsidRPr="002F723E">
        <w:t>Общи показатели за резултатите, за които е определена целева стойност, и специфични за програмата показатели за резултатите, съответстващи на специфичната цел по инвестиционен приоритет</w:t>
      </w:r>
      <w:r w:rsidR="00885A51">
        <w:t xml:space="preserve"> </w:t>
      </w:r>
      <w:r w:rsidRPr="0004058C">
        <w:t xml:space="preserve">„Повишаване на достъпа до услуги, които са на достъпна цена, устойчиви и висококачествени, включително здравни и социални услуги от общ интерес” (по </w:t>
      </w:r>
      <w:r w:rsidR="00417041">
        <w:t xml:space="preserve"> к</w:t>
      </w:r>
      <w:r w:rsidR="0080591E">
        <w:t>атегория региони</w:t>
      </w:r>
      <w:r w:rsidRPr="0004058C">
        <w:t>) (чл. 96(2)(</w:t>
      </w:r>
      <w:r w:rsidR="003C438F" w:rsidRPr="0004058C">
        <w:t>б</w:t>
      </w:r>
      <w:r w:rsidRPr="0004058C">
        <w:t>)(ii)</w:t>
      </w:r>
      <w:r w:rsidRPr="0004058C">
        <w:rPr>
          <w:smallCaps/>
        </w:rPr>
        <w:t xml:space="preserve"> от Регламент</w:t>
      </w:r>
      <w:r w:rsidR="003C438F" w:rsidRPr="0004058C">
        <w:rPr>
          <w:smallCaps/>
        </w:rPr>
        <w:t xml:space="preserve"> </w:t>
      </w:r>
      <w:r w:rsidRPr="0004058C">
        <w:rPr>
          <w:smallCaps/>
        </w:rPr>
        <w:t xml:space="preserve">(EС) </w:t>
      </w:r>
      <w:r w:rsidR="007C6289" w:rsidRPr="0004058C">
        <w:rPr>
          <w:smallCaps/>
        </w:rPr>
        <w:t xml:space="preserve">№ </w:t>
      </w:r>
      <w:r w:rsidRPr="0004058C">
        <w:rPr>
          <w:smallCaps/>
        </w:rPr>
        <w:t>1303/2013</w:t>
      </w:r>
      <w:r w:rsidRPr="0004058C">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3"/>
        <w:gridCol w:w="1385"/>
        <w:gridCol w:w="948"/>
        <w:gridCol w:w="565"/>
        <w:gridCol w:w="845"/>
        <w:gridCol w:w="358"/>
        <w:gridCol w:w="277"/>
        <w:gridCol w:w="449"/>
        <w:gridCol w:w="774"/>
        <w:gridCol w:w="568"/>
        <w:gridCol w:w="358"/>
        <w:gridCol w:w="362"/>
        <w:gridCol w:w="631"/>
        <w:gridCol w:w="631"/>
        <w:gridCol w:w="672"/>
      </w:tblGrid>
      <w:tr w:rsidR="002E7C39" w:rsidRPr="0004058C" w:rsidTr="009166F2">
        <w:trPr>
          <w:trHeight w:val="623"/>
        </w:trPr>
        <w:tc>
          <w:tcPr>
            <w:tcW w:w="249"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Ид. Н.</w:t>
            </w:r>
          </w:p>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745" w:type="pct"/>
            <w:vMerge w:val="restart"/>
          </w:tcPr>
          <w:p w:rsidR="00A730D0" w:rsidRPr="0004058C" w:rsidRDefault="0080591E" w:rsidP="00A730D0">
            <w:pPr>
              <w:tabs>
                <w:tab w:val="left" w:pos="720"/>
              </w:tabs>
              <w:spacing w:after="120" w:line="240" w:lineRule="auto"/>
              <w:jc w:val="both"/>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Показател</w:t>
            </w:r>
            <w:r w:rsidR="00A730D0" w:rsidRPr="0004058C">
              <w:rPr>
                <w:rFonts w:ascii="Times New Roman" w:eastAsia="Times New Roman" w:hAnsi="Times New Roman" w:cs="Times New Roman"/>
                <w:b/>
                <w:i/>
                <w:sz w:val="16"/>
                <w:szCs w:val="16"/>
                <w:lang w:val="bg-BG"/>
              </w:rPr>
              <w:t xml:space="preserve"> </w:t>
            </w:r>
          </w:p>
        </w:tc>
        <w:tc>
          <w:tcPr>
            <w:tcW w:w="510" w:type="pct"/>
            <w:vMerge w:val="restart"/>
          </w:tcPr>
          <w:p w:rsidR="00A730D0" w:rsidRPr="0004058C" w:rsidRDefault="0080591E" w:rsidP="009166F2">
            <w:pPr>
              <w:tabs>
                <w:tab w:val="left" w:pos="720"/>
              </w:tabs>
              <w:spacing w:after="120" w:line="240" w:lineRule="auto"/>
              <w:jc w:val="center"/>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Категория региони</w:t>
            </w:r>
          </w:p>
        </w:tc>
        <w:tc>
          <w:tcPr>
            <w:tcW w:w="304"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w:t>
            </w:r>
          </w:p>
        </w:tc>
        <w:tc>
          <w:tcPr>
            <w:tcW w:w="455" w:type="pct"/>
            <w:vMerge w:val="restart"/>
          </w:tcPr>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 xml:space="preserve">Общ </w:t>
            </w:r>
            <w:r w:rsidR="0080591E">
              <w:rPr>
                <w:rFonts w:ascii="Times New Roman" w:eastAsia="Times New Roman" w:hAnsi="Times New Roman" w:cs="Times New Roman"/>
                <w:b/>
                <w:i/>
                <w:sz w:val="16"/>
                <w:szCs w:val="16"/>
                <w:lang w:val="bg-BG"/>
              </w:rPr>
              <w:t>показател</w:t>
            </w:r>
            <w:r w:rsidRPr="0004058C">
              <w:rPr>
                <w:rFonts w:ascii="Times New Roman" w:eastAsia="Times New Roman" w:hAnsi="Times New Roman" w:cs="Times New Roman"/>
                <w:b/>
                <w:i/>
                <w:sz w:val="16"/>
                <w:szCs w:val="16"/>
                <w:lang w:val="bg-BG"/>
              </w:rPr>
              <w:t xml:space="preserve"> за изпълнение</w:t>
            </w:r>
            <w:r w:rsidR="0080591E">
              <w:rPr>
                <w:rFonts w:ascii="Times New Roman" w:eastAsia="Times New Roman" w:hAnsi="Times New Roman" w:cs="Times New Roman"/>
                <w:b/>
                <w:i/>
                <w:sz w:val="16"/>
                <w:szCs w:val="16"/>
                <w:lang w:val="bg-BG"/>
              </w:rPr>
              <w:t>,</w:t>
            </w:r>
            <w:r w:rsidRPr="0004058C">
              <w:rPr>
                <w:rFonts w:ascii="Times New Roman" w:eastAsia="Times New Roman" w:hAnsi="Times New Roman" w:cs="Times New Roman"/>
                <w:b/>
                <w:i/>
                <w:sz w:val="16"/>
                <w:szCs w:val="16"/>
                <w:lang w:val="bg-BG"/>
              </w:rPr>
              <w:t xml:space="preserve"> използван за база</w:t>
            </w:r>
          </w:p>
        </w:tc>
        <w:tc>
          <w:tcPr>
            <w:tcW w:w="584" w:type="pct"/>
            <w:gridSpan w:val="3"/>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стойност</w:t>
            </w:r>
          </w:p>
        </w:tc>
        <w:tc>
          <w:tcPr>
            <w:tcW w:w="417"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 за базовата и целевата стойност</w:t>
            </w:r>
          </w:p>
        </w:tc>
        <w:tc>
          <w:tcPr>
            <w:tcW w:w="306"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година</w:t>
            </w:r>
          </w:p>
        </w:tc>
        <w:tc>
          <w:tcPr>
            <w:tcW w:w="727" w:type="pct"/>
            <w:gridSpan w:val="3"/>
          </w:tcPr>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Целева стойност</w:t>
            </w:r>
            <w:r w:rsidR="003A327C">
              <w:rPr>
                <w:rFonts w:ascii="Times New Roman" w:eastAsia="Times New Roman" w:hAnsi="Times New Roman" w:cs="Times New Roman"/>
                <w:b/>
                <w:i/>
                <w:sz w:val="16"/>
                <w:szCs w:val="16"/>
                <w:lang w:val="bg-BG"/>
              </w:rPr>
              <w:t xml:space="preserve"> </w:t>
            </w:r>
            <w:r w:rsidRPr="0004058C">
              <w:rPr>
                <w:rFonts w:ascii="Times New Roman" w:eastAsia="Times New Roman" w:hAnsi="Times New Roman" w:cs="Times New Roman"/>
                <w:b/>
                <w:i/>
                <w:sz w:val="16"/>
                <w:szCs w:val="16"/>
                <w:lang w:val="bg-BG"/>
              </w:rPr>
              <w:t>(2023)</w:t>
            </w:r>
          </w:p>
        </w:tc>
        <w:tc>
          <w:tcPr>
            <w:tcW w:w="340" w:type="pct"/>
            <w:vMerge w:val="restart"/>
          </w:tcPr>
          <w:p w:rsidR="00A730D0" w:rsidRPr="0004058C" w:rsidRDefault="0080591E" w:rsidP="009166F2">
            <w:pPr>
              <w:tabs>
                <w:tab w:val="left" w:pos="720"/>
              </w:tabs>
              <w:spacing w:after="120" w:line="240" w:lineRule="auto"/>
              <w:jc w:val="center"/>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Източник на данните</w:t>
            </w:r>
          </w:p>
        </w:tc>
        <w:tc>
          <w:tcPr>
            <w:tcW w:w="363"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Честота на отчитане</w:t>
            </w:r>
          </w:p>
        </w:tc>
      </w:tr>
      <w:tr w:rsidR="002E7C39" w:rsidRPr="0004058C" w:rsidTr="009166F2">
        <w:trPr>
          <w:trHeight w:val="622"/>
        </w:trPr>
        <w:tc>
          <w:tcPr>
            <w:tcW w:w="249"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745"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510"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04"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455" w:type="pct"/>
            <w:vMerge/>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p>
        </w:tc>
        <w:tc>
          <w:tcPr>
            <w:tcW w:w="193"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49" w:type="pct"/>
          </w:tcPr>
          <w:p w:rsidR="00A730D0" w:rsidRPr="0004058C" w:rsidRDefault="00A730D0" w:rsidP="009166F2">
            <w:pPr>
              <w:tabs>
                <w:tab w:val="left" w:pos="720"/>
              </w:tabs>
              <w:spacing w:after="120" w:line="240" w:lineRule="auto"/>
              <w:ind w:left="240" w:hanging="240"/>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242"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w:t>
            </w:r>
          </w:p>
        </w:tc>
        <w:tc>
          <w:tcPr>
            <w:tcW w:w="417"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06"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193"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95"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340" w:type="pct"/>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Общо</w:t>
            </w:r>
          </w:p>
        </w:tc>
        <w:tc>
          <w:tcPr>
            <w:tcW w:w="340" w:type="pct"/>
            <w:vMerge/>
          </w:tcPr>
          <w:p w:rsidR="00A730D0" w:rsidRPr="0004058C" w:rsidRDefault="00A730D0" w:rsidP="00A730D0">
            <w:pPr>
              <w:spacing w:after="120" w:line="240" w:lineRule="auto"/>
              <w:jc w:val="both"/>
              <w:rPr>
                <w:rFonts w:ascii="Times New Roman" w:eastAsia="Times New Roman" w:hAnsi="Times New Roman" w:cs="Times New Roman"/>
                <w:b/>
                <w:i/>
                <w:sz w:val="16"/>
                <w:szCs w:val="16"/>
                <w:lang w:val="bg-BG"/>
              </w:rPr>
            </w:pPr>
          </w:p>
        </w:tc>
        <w:tc>
          <w:tcPr>
            <w:tcW w:w="363"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sz w:val="16"/>
                <w:szCs w:val="16"/>
                <w:lang w:val="bg-BG"/>
              </w:rPr>
            </w:pPr>
          </w:p>
        </w:tc>
      </w:tr>
      <w:tr w:rsidR="002E7C39" w:rsidRPr="0004058C" w:rsidTr="009166F2">
        <w:trPr>
          <w:trHeight w:val="652"/>
        </w:trPr>
        <w:tc>
          <w:tcPr>
            <w:tcW w:w="249" w:type="pct"/>
            <w:shd w:val="clear" w:color="auto" w:fill="auto"/>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w:t>
            </w:r>
          </w:p>
        </w:tc>
        <w:tc>
          <w:tcPr>
            <w:tcW w:w="745" w:type="pct"/>
            <w:shd w:val="clear" w:color="auto" w:fill="auto"/>
            <w:vAlign w:val="center"/>
          </w:tcPr>
          <w:p w:rsidR="00A730D0" w:rsidRPr="0004058C" w:rsidRDefault="00A730D0" w:rsidP="009166F2">
            <w:pPr>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Трансферирани иновативни практики</w:t>
            </w:r>
          </w:p>
        </w:tc>
        <w:tc>
          <w:tcPr>
            <w:tcW w:w="510" w:type="pct"/>
            <w:shd w:val="clear" w:color="auto" w:fill="auto"/>
            <w:vAlign w:val="center"/>
          </w:tcPr>
          <w:p w:rsidR="00A730D0" w:rsidRPr="0004058C" w:rsidRDefault="00A730D0" w:rsidP="00F92BFE">
            <w:pPr>
              <w:spacing w:after="120" w:line="240" w:lineRule="auto"/>
              <w:ind w:left="-11" w:firstLine="11"/>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04" w:type="pct"/>
            <w:shd w:val="clear" w:color="auto" w:fill="auto"/>
            <w:vAlign w:val="center"/>
          </w:tcPr>
          <w:p w:rsidR="00A730D0" w:rsidRPr="0004058C" w:rsidRDefault="00A730D0" w:rsidP="00F92BFE">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455" w:type="pct"/>
            <w:shd w:val="clear" w:color="auto" w:fill="auto"/>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93" w:type="pct"/>
            <w:shd w:val="clear" w:color="auto" w:fill="auto"/>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49" w:type="pct"/>
            <w:shd w:val="clear" w:color="auto" w:fill="auto"/>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242" w:type="pct"/>
            <w:shd w:val="clear" w:color="auto" w:fill="auto"/>
            <w:vAlign w:val="center"/>
          </w:tcPr>
          <w:p w:rsidR="00A730D0" w:rsidRPr="0004058C" w:rsidRDefault="0032047B" w:rsidP="009166F2">
            <w:pPr>
              <w:spacing w:after="120" w:line="240" w:lineRule="auto"/>
              <w:ind w:left="240" w:hanging="240"/>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39</w:t>
            </w:r>
          </w:p>
        </w:tc>
        <w:tc>
          <w:tcPr>
            <w:tcW w:w="417" w:type="pct"/>
            <w:shd w:val="clear" w:color="auto" w:fill="auto"/>
            <w:vAlign w:val="center"/>
          </w:tcPr>
          <w:p w:rsidR="00A730D0" w:rsidRPr="0004058C" w:rsidRDefault="00A730D0" w:rsidP="00F92BFE">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06" w:type="pct"/>
            <w:shd w:val="clear" w:color="auto" w:fill="auto"/>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2013</w:t>
            </w:r>
          </w:p>
        </w:tc>
        <w:tc>
          <w:tcPr>
            <w:tcW w:w="193" w:type="pct"/>
            <w:shd w:val="clear" w:color="auto" w:fill="auto"/>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95" w:type="pct"/>
            <w:shd w:val="clear" w:color="auto" w:fill="auto"/>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340" w:type="pct"/>
            <w:shd w:val="clear" w:color="auto" w:fill="auto"/>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34</w:t>
            </w:r>
          </w:p>
        </w:tc>
        <w:tc>
          <w:tcPr>
            <w:tcW w:w="340" w:type="pct"/>
            <w:shd w:val="clear" w:color="auto" w:fill="auto"/>
            <w:vAlign w:val="center"/>
          </w:tcPr>
          <w:p w:rsidR="00A730D0" w:rsidRPr="0004058C" w:rsidRDefault="00A730D0" w:rsidP="00F92BFE">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363" w:type="pct"/>
            <w:shd w:val="clear" w:color="auto" w:fill="auto"/>
            <w:vAlign w:val="center"/>
          </w:tcPr>
          <w:p w:rsidR="00A730D0" w:rsidRPr="0004058C" w:rsidRDefault="00A730D0" w:rsidP="00F92BFE">
            <w:pPr>
              <w:spacing w:after="120" w:line="240" w:lineRule="auto"/>
              <w:ind w:left="2" w:hanging="2"/>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bl>
    <w:p w:rsidR="00A730D0" w:rsidRPr="0004058C" w:rsidRDefault="00A730D0" w:rsidP="00A730D0">
      <w:pPr>
        <w:tabs>
          <w:tab w:val="left" w:pos="720"/>
        </w:tabs>
        <w:spacing w:after="120" w:line="240" w:lineRule="auto"/>
        <w:jc w:val="both"/>
        <w:rPr>
          <w:rFonts w:ascii="Times New Roman" w:eastAsia="Times New Roman" w:hAnsi="Times New Roman" w:cs="Times New Roman"/>
          <w:b/>
          <w:sz w:val="24"/>
          <w:szCs w:val="24"/>
          <w:lang w:val="bg-BG"/>
        </w:rPr>
      </w:pPr>
    </w:p>
    <w:p w:rsidR="008B4459" w:rsidRPr="0004058C" w:rsidRDefault="008B4459" w:rsidP="008715D7">
      <w:pPr>
        <w:pStyle w:val="Heading4"/>
      </w:pPr>
      <w:r w:rsidRPr="0004058C">
        <w:t>2.A.6.</w:t>
      </w:r>
      <w:r w:rsidRPr="0004058C">
        <w:tab/>
        <w:t>Действия, които ще получат подкрепа в рамките на инвестиционния приоритет</w:t>
      </w:r>
    </w:p>
    <w:p w:rsidR="008B4459" w:rsidRPr="0004058C" w:rsidRDefault="008B4459" w:rsidP="008715D7">
      <w:pPr>
        <w:pStyle w:val="Heading4"/>
      </w:pPr>
      <w:r w:rsidRPr="0004058C">
        <w:t>2.А.6.1</w:t>
      </w:r>
      <w:r w:rsidRPr="0004058C">
        <w:tab/>
        <w:t xml:space="preserve"> Описание на видовете и примерите за действия, които ще получат подкрепа и на очаквания им принос за постигането на специфичните цели, включително, когато е целесъобразно, определяне на основните целеви групи, конкретни целеви територии и категории бенефициенти</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С оглед повишаване добавената стойност на проектите, които ще бъдат финансирани в рамките на настоящата приоритетна ос, те ще трябва да бъдат изпълнявани от партньори от България и от минимум още една държава-членка на ЕС.</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Партньорите ще могат да избират между два подхода: (1) сътрудничество между проекти в различни държави</w:t>
      </w:r>
      <w:r w:rsidR="00B76B5C">
        <w:rPr>
          <w:rFonts w:ascii="Times New Roman" w:eastAsia="Times New Roman" w:hAnsi="Times New Roman" w:cs="Times New Roman"/>
          <w:sz w:val="24"/>
          <w:szCs w:val="24"/>
          <w:lang w:val="bg-BG" w:eastAsia="bg-BG"/>
        </w:rPr>
        <w:t xml:space="preserve"> </w:t>
      </w:r>
      <w:r w:rsidRPr="0004058C">
        <w:rPr>
          <w:rFonts w:ascii="Times New Roman" w:eastAsia="Times New Roman" w:hAnsi="Times New Roman" w:cs="Times New Roman"/>
          <w:sz w:val="24"/>
          <w:szCs w:val="24"/>
          <w:lang w:val="bg-BG" w:eastAsia="bg-BG"/>
        </w:rPr>
        <w:t>членки или (2) сътрудничество между мрежи и/или изграждане на партньорства за разрешаване на специфичен проблем.</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Не на последно място, всеки финансиран проект по настоящата приоритетна ос ще следва да допринася за социалните иновации, т.е. да съдържа иновативен елемент. Това означава, че проектите задължително трябва да включват нови форми на организация и взаимодействие, които дават отговор на обществените очаквания за нови и по-добри начини за решаване на социалните проблеми и удовлетворяване на социалните нужди. Също така всеки проект ще трябва да съдържа: (1) дейности за оценка на постигнатите резултати от гледна точка на приложимостта на неговите иновативни елементи</w:t>
      </w:r>
      <w:r w:rsidR="00F92BFE">
        <w:rPr>
          <w:rFonts w:ascii="Times New Roman" w:eastAsia="Times New Roman" w:hAnsi="Times New Roman" w:cs="Times New Roman"/>
          <w:sz w:val="24"/>
          <w:szCs w:val="24"/>
          <w:lang w:val="bg-BG" w:eastAsia="bg-BG"/>
        </w:rPr>
        <w:t xml:space="preserve"> и </w:t>
      </w:r>
      <w:r w:rsidRPr="0004058C">
        <w:rPr>
          <w:rFonts w:ascii="Times New Roman" w:eastAsia="Times New Roman" w:hAnsi="Times New Roman" w:cs="Times New Roman"/>
          <w:sz w:val="24"/>
          <w:szCs w:val="24"/>
          <w:lang w:val="bg-BG" w:eastAsia="bg-BG"/>
        </w:rPr>
        <w:t xml:space="preserve">(2) дейности за разпространение на постигнатите резултати – както положителни, така и негативни.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 xml:space="preserve">При избора на областите за транснационално сътрудничество ще бъдат взети под внимание </w:t>
      </w:r>
      <w:r w:rsidRPr="0004058C">
        <w:rPr>
          <w:rFonts w:ascii="Times New Roman" w:eastAsia="Times New Roman" w:hAnsi="Times New Roman" w:cs="Times New Roman"/>
          <w:sz w:val="24"/>
          <w:szCs w:val="24"/>
          <w:lang w:val="bg-BG"/>
        </w:rPr>
        <w:t>изготвените във връзка с чл. 10 на Регламент 1304/2013 насоки на Европейската комисия с общи теми за транснационално сътрудничество.</w:t>
      </w:r>
      <w:r w:rsidRPr="0004058C">
        <w:rPr>
          <w:rFonts w:ascii="Times New Roman" w:eastAsia="Times New Roman" w:hAnsi="Times New Roman" w:cs="Times New Roman"/>
          <w:sz w:val="24"/>
          <w:szCs w:val="24"/>
          <w:lang w:val="bg-BG" w:eastAsia="bg-BG"/>
        </w:rPr>
        <w:t xml:space="preserve"> </w:t>
      </w:r>
    </w:p>
    <w:p w:rsidR="00A730D0" w:rsidRPr="008B4459" w:rsidRDefault="00A730D0" w:rsidP="008B4459">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Независимо от всичко обаче, списъкът с области на сътрудничество трябва да бъде съобразен с предизвикателствата пред България при изпълнението на националните цели по стратегия „Европа 2020” и да отчита специфичните препоръки към страната по изпълнението на Националната програма за реформи по отношение на политиките по заетостта и социалното вкл</w:t>
      </w:r>
      <w:r w:rsidR="008B4459">
        <w:rPr>
          <w:rFonts w:ascii="Times New Roman" w:eastAsia="Times New Roman" w:hAnsi="Times New Roman" w:cs="Times New Roman"/>
          <w:sz w:val="24"/>
          <w:szCs w:val="24"/>
          <w:lang w:val="bg-BG" w:eastAsia="bg-BG"/>
        </w:rPr>
        <w:t>ючване.</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Идентифициране на основните целеви групи</w:t>
      </w:r>
    </w:p>
    <w:p w:rsidR="00A730D0" w:rsidRPr="0004058C" w:rsidRDefault="00A730D0" w:rsidP="00A730D0">
      <w:pPr>
        <w:suppressAutoHyphens/>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Хора с увреждания; хора над 65 г. в невъзможност за самообслужване; семейства с деца, вкл. с увреждания; деца и възрастни в риск; деца, младежи и възрастни, включително с увреждания, настанени в специализирани институции и техните семейства; лица, заети в специализираните институции; служители в организации и институции, ангажирани с процесите на деинституционализация; служители на доставчици на социални и здравни услуги; служители</w:t>
      </w:r>
      <w:r w:rsidR="0032047B">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 xml:space="preserve"> ангажирани с реформата в областта на младежкото правосъдие.</w:t>
      </w:r>
    </w:p>
    <w:p w:rsidR="00A730D0" w:rsidRPr="0004058C" w:rsidRDefault="00A730D0" w:rsidP="00417041">
      <w:pPr>
        <w:numPr>
          <w:ilvl w:val="0"/>
          <w:numId w:val="64"/>
        </w:numPr>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Специфични целеви територии</w:t>
      </w:r>
    </w:p>
    <w:p w:rsidR="00A730D0" w:rsidRPr="0004058C" w:rsidRDefault="00A730D0" w:rsidP="00A730D0">
      <w:p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0"/>
          <w:lang w:val="bg-BG"/>
        </w:rPr>
        <w:t>Програмата ще се реализира на територията на държавите</w:t>
      </w:r>
      <w:r w:rsidR="00E54808">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членки на ЕС.</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Типове бенефициенти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u w:val="single"/>
          <w:lang w:val="bg-BG"/>
        </w:rPr>
      </w:pPr>
      <w:r w:rsidRPr="0004058C">
        <w:rPr>
          <w:rFonts w:ascii="Times New Roman" w:eastAsia="Times New Roman" w:hAnsi="Times New Roman" w:cs="Times New Roman"/>
          <w:sz w:val="24"/>
          <w:szCs w:val="20"/>
          <w:lang w:val="bg-BG"/>
        </w:rPr>
        <w:t>Министерство на труда и социалната политика; Агенция по заетостта; Агенция за социално подпомагане; Агенция за хората с увреждания; Държавна агенция за закрила на детето; Министерство на здравеопазването; Министерство на младежта и спорта; Министерство на правосъдието; работодатели; общини и райони на общини; неправителствени организации; организации, предоставящи посреднически услуги на пазара на труда; образователни и обучителни институции и организации; доставчици на социални услуги; доставчици на здравни услуги, публични лечебни и здравни заведения; медицински университети, регистрирани поделения на вероизповеданията.</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u w:val="single"/>
          <w:lang w:val="bg-BG"/>
        </w:rPr>
      </w:pPr>
      <w:r w:rsidRPr="0004058C">
        <w:rPr>
          <w:rFonts w:ascii="Times New Roman" w:eastAsia="Times New Roman" w:hAnsi="Times New Roman" w:cs="Times New Roman"/>
          <w:b/>
          <w:sz w:val="24"/>
          <w:szCs w:val="24"/>
          <w:u w:val="single"/>
          <w:lang w:val="bg-BG"/>
        </w:rPr>
        <w:t>Примерни допустими дейности: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Изготвяне на специфични анализи и изследвания на опита на други държави</w:t>
      </w:r>
      <w:r w:rsidR="00B76B5C">
        <w:rPr>
          <w:rFonts w:ascii="Times New Roman" w:eastAsia="Times New Roman" w:hAnsi="Times New Roman" w:cs="Times New Roman"/>
          <w:sz w:val="24"/>
          <w:szCs w:val="20"/>
          <w:lang w:val="bg-BG"/>
        </w:rPr>
        <w:t xml:space="preserve"> </w:t>
      </w:r>
      <w:r w:rsidR="00F86B3A">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членки;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Обмен на персонал, ръководители на програми и проекти, обучаващи, представители на заинтересованите страни, както и на представители на целевите групи;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Организация на публични събития, семинари, работни дискусии и обучения с цел насърчаване обмена на опит, информация, добри практики и иновативни подходи между партньорите и другите заинтересованите страни;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Повишаване на капацитета на партньорите и заинтересовани страни по отношение разработването, прилагането, мониторинга и оценката на добри практики и иновативни подходи;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Изграждане на и/или включване в партньорски мрежи, туининг (побратимяване);</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Съвместно или координирано провеждане на социални експерименти чрез адаптиране и/или валидиране на иновативни модели, практики, услуги, продукти и помощни системи от други държави.</w:t>
      </w:r>
    </w:p>
    <w:p w:rsidR="00A730D0" w:rsidRPr="0004058C" w:rsidRDefault="00A730D0" w:rsidP="00A730D0">
      <w:pPr>
        <w:autoSpaceDE w:val="0"/>
        <w:autoSpaceDN w:val="0"/>
        <w:adjustRightInd w:val="0"/>
        <w:spacing w:after="120" w:line="240" w:lineRule="auto"/>
        <w:ind w:left="360"/>
        <w:jc w:val="both"/>
        <w:rPr>
          <w:rFonts w:ascii="Times New Roman" w:eastAsia="Times New Roman" w:hAnsi="Times New Roman" w:cs="Times New Roman"/>
          <w:sz w:val="24"/>
          <w:szCs w:val="20"/>
          <w:lang w:val="bg-BG"/>
        </w:rPr>
      </w:pPr>
    </w:p>
    <w:p w:rsidR="00A730D0" w:rsidRPr="0004058C" w:rsidRDefault="00A730D0" w:rsidP="008715D7">
      <w:pPr>
        <w:pStyle w:val="Heading4"/>
      </w:pPr>
      <w:r w:rsidRPr="0004058C">
        <w:t xml:space="preserve">2.A.6.2. </w:t>
      </w:r>
      <w:r w:rsidR="00034D0B">
        <w:t>Ръководни</w:t>
      </w:r>
      <w:r w:rsidR="00034D0B" w:rsidRPr="0004058C">
        <w:t xml:space="preserve"> </w:t>
      </w:r>
      <w:r w:rsidRPr="0004058C">
        <w:t>принципи за избора на операции (чл. 96 (2) (</w:t>
      </w:r>
      <w:r w:rsidR="00417041">
        <w:t>б</w:t>
      </w:r>
      <w:r w:rsidRPr="0004058C">
        <w:t>) (iii) от РЕГЛАМЕНТ (</w:t>
      </w:r>
      <w:r w:rsidR="003C438F" w:rsidRPr="0004058C">
        <w:t>ЕС</w:t>
      </w:r>
      <w:r w:rsidRPr="0004058C">
        <w:t xml:space="preserve">) </w:t>
      </w:r>
      <w:r w:rsidR="007C6289" w:rsidRPr="0004058C">
        <w:t xml:space="preserve">№ </w:t>
      </w:r>
      <w:r w:rsidRPr="0004058C">
        <w:t>1303/2013):</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При разработването и избора на операции ще бъдат следвани следните </w:t>
      </w:r>
      <w:r w:rsidR="00034D0B">
        <w:rPr>
          <w:rFonts w:ascii="Times New Roman" w:eastAsia="Times New Roman" w:hAnsi="Times New Roman" w:cs="Times New Roman"/>
          <w:sz w:val="24"/>
          <w:szCs w:val="24"/>
          <w:lang w:val="bg-BG"/>
        </w:rPr>
        <w:t>ръководни</w:t>
      </w:r>
      <w:r w:rsidR="00034D0B"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принципи:</w:t>
      </w:r>
    </w:p>
    <w:p w:rsidR="00A730D0" w:rsidRPr="009166F2" w:rsidRDefault="00A730D0" w:rsidP="009166F2">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F86B3A">
        <w:rPr>
          <w:rFonts w:ascii="Times New Roman" w:eastAsia="Times New Roman" w:hAnsi="Times New Roman" w:cs="Times New Roman"/>
          <w:b/>
          <w:sz w:val="24"/>
          <w:szCs w:val="24"/>
          <w:lang w:val="bg-BG"/>
        </w:rPr>
        <w:t>Съответствие със специфичните цели на програмата и релевантните национални и европейски стратегически документи</w:t>
      </w:r>
    </w:p>
    <w:p w:rsidR="00A730D0" w:rsidRPr="009166F2" w:rsidRDefault="00A730D0" w:rsidP="009166F2">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F86B3A">
        <w:rPr>
          <w:rFonts w:ascii="Times New Roman" w:eastAsia="Times New Roman" w:hAnsi="Times New Roman" w:cs="Times New Roman"/>
          <w:sz w:val="24"/>
          <w:szCs w:val="24"/>
          <w:lang w:val="bg-BG"/>
        </w:rPr>
        <w:t>Изб</w:t>
      </w:r>
      <w:r w:rsidRPr="00BB5C41">
        <w:rPr>
          <w:rFonts w:ascii="Times New Roman" w:eastAsia="Times New Roman" w:hAnsi="Times New Roman" w:cs="Times New Roman"/>
          <w:sz w:val="24"/>
          <w:szCs w:val="24"/>
          <w:lang w:val="bg-BG"/>
        </w:rPr>
        <w:t xml:space="preserve">раните операции ще са в съответствие както със специфичните цели на програмата, така и с идентифицираните приоритети в съответните стратегически документи на европейско и национално ниво.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Финансиране, основано на нуждите</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4"/>
          <w:lang w:val="bg-BG"/>
        </w:rPr>
        <w:t xml:space="preserve">Избраните операции ще отговарят на идентифицираните в социално-икономическия анализ нужди на целевите групи, както и на нуждите на отделни територии. </w:t>
      </w:r>
    </w:p>
    <w:p w:rsidR="00A730D0" w:rsidRPr="0004058C" w:rsidRDefault="00A730D0" w:rsidP="00A730D0">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rPr>
        <w:t>Спазване на принципите за добро финансово управление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При избора на операции трябва да се гарантира, че отпуснатите средства ще се разходват, спазвайки принципите за икономичност, ефективност и ефикасност. Инвестициите следва да допринасят за постигане на </w:t>
      </w:r>
      <w:r w:rsidR="0080591E">
        <w:rPr>
          <w:rFonts w:ascii="Times New Roman" w:eastAsia="Times New Roman" w:hAnsi="Times New Roman" w:cs="Times New Roman"/>
          <w:sz w:val="24"/>
          <w:szCs w:val="20"/>
          <w:lang w:val="bg-BG"/>
        </w:rPr>
        <w:t>показател</w:t>
      </w:r>
      <w:r w:rsidRPr="0004058C">
        <w:rPr>
          <w:rFonts w:ascii="Times New Roman" w:eastAsia="Times New Roman" w:hAnsi="Times New Roman" w:cs="Times New Roman"/>
          <w:sz w:val="24"/>
          <w:szCs w:val="20"/>
          <w:lang w:val="bg-BG"/>
        </w:rPr>
        <w:t>ите на програмата. В същото време ще се търси връзка между заложените в проекта цели, планираните за изпълнение дейности и очаквани резултати, както и</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връзка между резултата и размера на разходите, необходими за постигането му.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Координация, допълняемост и синергия</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ще бъде търсена максимална координация, допълняемост и синергия с други програми и инструменти, финансирани както със средства от ЕС, държавния бюджет и други донорски програми. С цел постигане на устойчива заетост могат да бъдат подкрепени междусекторни и регионално насочени инициативи.</w:t>
      </w:r>
    </w:p>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0"/>
          <w:lang w:val="bg-BG"/>
        </w:rPr>
        <w:t>Устойчивост на инвестициите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трябва да се гарантира осигуряване на устойчивост на постигнатите резултати и след приключване изпълнението на проекта.</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 xml:space="preserve">Принцип на партньорство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Принципът за партньорство е основополагащ за тази приоритетна ос.</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eastAsia="bg-BG"/>
        </w:rPr>
        <w:t>Проектите, които ще бъдат финансирани в рамките на приоритетна ос 4 ще трябва да бъдат изпълнявани от партньори от България и от минимум още една държава-членка на ЕС. Партньорството цели обмен и внедряване на иновативни подходи във всички сфери на оперативната програма в България. То ще допринесе, от една страна, за повишаване на капацитета на бенефициентите в разработването на политики и в работата им с целевите групи и, от друга, за усъвършенстване и осъвременяване на подходите в работата с уязвимите групи</w:t>
      </w:r>
      <w:r w:rsidR="003A327C">
        <w:rPr>
          <w:rFonts w:ascii="Times New Roman" w:eastAsia="Times New Roman" w:hAnsi="Times New Roman" w:cs="Times New Roman"/>
          <w:sz w:val="24"/>
          <w:szCs w:val="24"/>
          <w:lang w:val="bg-BG" w:eastAsia="bg-BG"/>
        </w:rPr>
        <w:t xml:space="preserve"> </w:t>
      </w:r>
      <w:r w:rsidRPr="0004058C">
        <w:rPr>
          <w:rFonts w:ascii="Times New Roman" w:eastAsia="Times New Roman" w:hAnsi="Times New Roman" w:cs="Times New Roman"/>
          <w:sz w:val="24"/>
          <w:szCs w:val="24"/>
          <w:lang w:val="bg-BG" w:eastAsia="bg-BG"/>
        </w:rPr>
        <w:t xml:space="preserve">в социалната сфера.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4"/>
          <w:lang w:val="bg-BG"/>
        </w:rPr>
        <w:t>Прозрачността ще бъде</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засилена от следните задължителни елементи в проектите, финансирани по приоритетна ос 4</w:t>
      </w:r>
      <w:r w:rsidRPr="0004058C">
        <w:rPr>
          <w:rFonts w:ascii="Times New Roman" w:eastAsia="Times New Roman" w:hAnsi="Times New Roman" w:cs="Times New Roman"/>
          <w:sz w:val="24"/>
          <w:szCs w:val="24"/>
          <w:lang w:val="bg-BG" w:eastAsia="bg-BG"/>
        </w:rPr>
        <w:t>: всеки проект ще трябва да съдържа дейности за оценка на постигнатите резултати и дейности за разпространение на тези резултати – както положителни, така и негативни.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Иновативност</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mallCaps/>
          <w:sz w:val="24"/>
          <w:szCs w:val="24"/>
          <w:lang w:val="bg-BG"/>
        </w:rPr>
      </w:pPr>
      <w:r w:rsidRPr="0004058C">
        <w:rPr>
          <w:rFonts w:ascii="Times New Roman" w:eastAsia="Times New Roman" w:hAnsi="Times New Roman" w:cs="Times New Roman"/>
          <w:sz w:val="24"/>
          <w:szCs w:val="24"/>
          <w:lang w:val="bg-BG"/>
        </w:rPr>
        <w:t>В рамките на тази ос ще се подкрепят мерки, които задължително имат иновативен елемент. В</w:t>
      </w:r>
      <w:r w:rsidRPr="0004058C">
        <w:rPr>
          <w:rFonts w:ascii="Times New Roman" w:eastAsia="Times New Roman" w:hAnsi="Times New Roman" w:cs="Times New Roman"/>
          <w:sz w:val="24"/>
          <w:szCs w:val="24"/>
          <w:lang w:val="bg-BG" w:eastAsia="bg-BG"/>
        </w:rPr>
        <w:t>секи финансиран проект по настоящата приоритетна ос ще следва да допринася за социалните иновации, т.е. да съдържа иновативен елемент.</w:t>
      </w:r>
    </w:p>
    <w:p w:rsidR="00A730D0" w:rsidRPr="0004058C" w:rsidRDefault="00A730D0" w:rsidP="008715D7">
      <w:pPr>
        <w:pStyle w:val="Heading4"/>
      </w:pPr>
      <w:r w:rsidRPr="0004058C">
        <w:t>2.A.6.3. Планирано използване на финансови инструменти (чл. 96 (2) (</w:t>
      </w:r>
      <w:r w:rsidR="00417041">
        <w:t>б</w:t>
      </w:r>
      <w:r w:rsidRPr="0004058C">
        <w:t xml:space="preserve">) (iii) от РЕГЛАМЕНТ (EС) </w:t>
      </w:r>
      <w:r w:rsidR="007C6289" w:rsidRPr="0004058C">
        <w:t xml:space="preserve">№ </w:t>
      </w:r>
      <w:r w:rsidRPr="0004058C">
        <w:t>1303/2013):</w:t>
      </w:r>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sz w:val="24"/>
          <w:szCs w:val="24"/>
          <w:lang w:val="bg-BG"/>
        </w:rPr>
      </w:pPr>
      <w:bookmarkStart w:id="250" w:name="_Toc407104348"/>
      <w:bookmarkStart w:id="251" w:name="_Toc407104505"/>
      <w:r w:rsidRPr="0004058C">
        <w:rPr>
          <w:rFonts w:ascii="Times New (W1)" w:eastAsia="Times New Roman" w:hAnsi="Times New (W1)" w:cs="Times New Roman"/>
          <w:sz w:val="24"/>
          <w:szCs w:val="24"/>
          <w:lang w:val="bg-BG"/>
        </w:rPr>
        <w:t>Не е приложимо</w:t>
      </w:r>
      <w:bookmarkEnd w:id="250"/>
      <w:bookmarkEnd w:id="251"/>
    </w:p>
    <w:p w:rsidR="00A730D0" w:rsidRPr="0004058C" w:rsidRDefault="00A730D0" w:rsidP="008715D7">
      <w:pPr>
        <w:pStyle w:val="Heading4"/>
      </w:pPr>
      <w:r w:rsidRPr="0004058C">
        <w:t>2.A.6.4. Планирано използване на големи проекти (чл. 96 (2) (</w:t>
      </w:r>
      <w:r w:rsidR="00417041">
        <w:t>б</w:t>
      </w:r>
      <w:r w:rsidRPr="0004058C">
        <w:t xml:space="preserve">) (iii) от РЕГЛАМЕНТ (EС) </w:t>
      </w:r>
      <w:r w:rsidR="007C6289" w:rsidRPr="0004058C">
        <w:t xml:space="preserve">№ </w:t>
      </w:r>
      <w:r w:rsidRPr="0004058C">
        <w:t>1303/2013):</w:t>
      </w:r>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b/>
          <w:smallCaps/>
          <w:sz w:val="24"/>
          <w:szCs w:val="24"/>
          <w:lang w:val="bg-BG"/>
        </w:rPr>
      </w:pPr>
      <w:bookmarkStart w:id="252" w:name="_Toc407104349"/>
      <w:bookmarkStart w:id="253" w:name="_Toc407104506"/>
      <w:r w:rsidRPr="0004058C">
        <w:rPr>
          <w:rFonts w:ascii="Times New (W1)" w:eastAsia="Times New Roman" w:hAnsi="Times New (W1)" w:cs="Times New Roman"/>
          <w:sz w:val="24"/>
          <w:szCs w:val="24"/>
          <w:lang w:val="bg-BG"/>
        </w:rPr>
        <w:t>Не е приложимо</w:t>
      </w:r>
      <w:bookmarkEnd w:id="252"/>
      <w:bookmarkEnd w:id="253"/>
    </w:p>
    <w:p w:rsidR="00A730D0" w:rsidRPr="0004058C" w:rsidRDefault="00A730D0" w:rsidP="008715D7">
      <w:pPr>
        <w:pStyle w:val="Heading4"/>
      </w:pPr>
      <w:r w:rsidRPr="0004058C">
        <w:t>2.A.6.5. показатели за изпълнението (по инвестиционен приоритет и когато е целесъобразно по категория региони (чл. 96 (2) (б) (iii) от РЕГЛАМЕНТ (</w:t>
      </w:r>
      <w:r w:rsidR="003C438F" w:rsidRPr="0004058C">
        <w:t>ЕС</w:t>
      </w:r>
      <w:r w:rsidRPr="0004058C">
        <w:t>) № 1303/2013):</w:t>
      </w:r>
    </w:p>
    <w:p w:rsidR="00A730D0" w:rsidRPr="0004058C" w:rsidRDefault="00A730D0" w:rsidP="008715D7">
      <w:pPr>
        <w:pStyle w:val="Heading6"/>
      </w:pPr>
      <w:r w:rsidRPr="008715D7">
        <w:rPr>
          <w:u w:val="single"/>
        </w:rPr>
        <w:t>Таблица 5</w:t>
      </w:r>
      <w:r w:rsidRPr="0004058C">
        <w:t>: Общи и специфични за програмата показатели за изпълнението (по инвестиционни приоритети, разпределени по категория региони за ЕСФ и когато е уместно – за ЕФРР)</w:t>
      </w:r>
    </w:p>
    <w:tbl>
      <w:tblPr>
        <w:tblW w:w="494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5"/>
        <w:gridCol w:w="1845"/>
        <w:gridCol w:w="991"/>
        <w:gridCol w:w="712"/>
        <w:gridCol w:w="843"/>
        <w:gridCol w:w="565"/>
        <w:gridCol w:w="567"/>
        <w:gridCol w:w="999"/>
        <w:gridCol w:w="850"/>
        <w:gridCol w:w="1133"/>
      </w:tblGrid>
      <w:tr w:rsidR="00A730D0" w:rsidRPr="0004058C" w:rsidTr="00F22512">
        <w:trPr>
          <w:trHeight w:val="630"/>
        </w:trPr>
        <w:tc>
          <w:tcPr>
            <w:tcW w:w="367" w:type="pct"/>
            <w:vMerge w:val="restart"/>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ID</w:t>
            </w:r>
          </w:p>
        </w:tc>
        <w:tc>
          <w:tcPr>
            <w:tcW w:w="1005" w:type="pct"/>
            <w:vMerge w:val="restart"/>
          </w:tcPr>
          <w:p w:rsidR="00A730D0" w:rsidRPr="0004058C" w:rsidRDefault="0080591E" w:rsidP="002F723E">
            <w:pPr>
              <w:spacing w:after="120" w:line="240" w:lineRule="auto"/>
              <w:ind w:left="283" w:hanging="283"/>
              <w:jc w:val="center"/>
              <w:rPr>
                <w:rFonts w:ascii="Times New Roman" w:eastAsia="Times New Roman" w:hAnsi="Times New Roman" w:cs="Times New Roman"/>
                <w:b/>
                <w:sz w:val="20"/>
                <w:szCs w:val="20"/>
                <w:lang w:val="bg-BG"/>
              </w:rPr>
            </w:pPr>
            <w:r>
              <w:rPr>
                <w:rFonts w:ascii="Times New Roman" w:eastAsia="Times New Roman" w:hAnsi="Times New Roman" w:cs="Times New Roman"/>
                <w:b/>
                <w:sz w:val="20"/>
                <w:szCs w:val="20"/>
                <w:lang w:val="bg-BG"/>
              </w:rPr>
              <w:t>Показател</w:t>
            </w:r>
            <w:r w:rsidR="00A730D0" w:rsidRPr="0004058C">
              <w:rPr>
                <w:rFonts w:ascii="Times New Roman" w:eastAsia="Times New Roman" w:hAnsi="Times New Roman" w:cs="Times New Roman"/>
                <w:b/>
                <w:sz w:val="20"/>
                <w:szCs w:val="20"/>
                <w:lang w:val="bg-BG"/>
              </w:rPr>
              <w:t xml:space="preserve"> </w:t>
            </w:r>
          </w:p>
        </w:tc>
        <w:tc>
          <w:tcPr>
            <w:tcW w:w="540"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Мерна единица</w:t>
            </w:r>
          </w:p>
        </w:tc>
        <w:tc>
          <w:tcPr>
            <w:tcW w:w="388"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Фонд</w:t>
            </w:r>
          </w:p>
        </w:tc>
        <w:tc>
          <w:tcPr>
            <w:tcW w:w="459"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Категория регион</w:t>
            </w:r>
          </w:p>
        </w:tc>
        <w:tc>
          <w:tcPr>
            <w:tcW w:w="1161" w:type="pct"/>
            <w:gridSpan w:val="3"/>
          </w:tcPr>
          <w:p w:rsidR="00A730D0" w:rsidRPr="0004058C" w:rsidRDefault="00A730D0" w:rsidP="00F2251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Целева стойност</w:t>
            </w:r>
          </w:p>
          <w:p w:rsidR="00A730D0" w:rsidRPr="0004058C" w:rsidRDefault="00A730D0" w:rsidP="00F2251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(2023)</w:t>
            </w:r>
          </w:p>
        </w:tc>
        <w:tc>
          <w:tcPr>
            <w:tcW w:w="463"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Източник на данни</w:t>
            </w:r>
          </w:p>
        </w:tc>
        <w:tc>
          <w:tcPr>
            <w:tcW w:w="617" w:type="pct"/>
            <w:vMerge w:val="restart"/>
          </w:tcPr>
          <w:p w:rsidR="00A730D0" w:rsidRPr="0004058C" w:rsidRDefault="00A730D0" w:rsidP="00F2251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Честота на отчитане</w:t>
            </w:r>
          </w:p>
        </w:tc>
      </w:tr>
      <w:tr w:rsidR="00A730D0" w:rsidRPr="0004058C" w:rsidTr="00F22512">
        <w:trPr>
          <w:trHeight w:val="482"/>
        </w:trPr>
        <w:tc>
          <w:tcPr>
            <w:tcW w:w="367"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p>
        </w:tc>
        <w:tc>
          <w:tcPr>
            <w:tcW w:w="1005"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p>
        </w:tc>
        <w:tc>
          <w:tcPr>
            <w:tcW w:w="540"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388"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459"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308"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М</w:t>
            </w:r>
          </w:p>
        </w:tc>
        <w:tc>
          <w:tcPr>
            <w:tcW w:w="309"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Ж</w:t>
            </w:r>
          </w:p>
        </w:tc>
        <w:tc>
          <w:tcPr>
            <w:tcW w:w="544"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Общо</w:t>
            </w:r>
          </w:p>
        </w:tc>
        <w:tc>
          <w:tcPr>
            <w:tcW w:w="463"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617"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r>
      <w:tr w:rsidR="00A730D0" w:rsidRPr="0004058C" w:rsidTr="009166F2">
        <w:trPr>
          <w:trHeight w:val="370"/>
        </w:trPr>
        <w:tc>
          <w:tcPr>
            <w:tcW w:w="367" w:type="pct"/>
            <w:vAlign w:val="center"/>
          </w:tcPr>
          <w:p w:rsidR="00A730D0" w:rsidRPr="0004058C" w:rsidRDefault="00A730D0" w:rsidP="009166F2">
            <w:pPr>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w:t>
            </w:r>
          </w:p>
        </w:tc>
        <w:tc>
          <w:tcPr>
            <w:tcW w:w="1005" w:type="pct"/>
            <w:vAlign w:val="center"/>
          </w:tcPr>
          <w:p w:rsidR="00A730D0" w:rsidRPr="0004058C" w:rsidRDefault="004426D2" w:rsidP="009166F2">
            <w:pPr>
              <w:snapToGrid w:val="0"/>
              <w:spacing w:after="120" w:line="240" w:lineRule="auto"/>
              <w:ind w:left="-106" w:hanging="2"/>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Идент</w:t>
            </w:r>
            <w:r>
              <w:rPr>
                <w:rFonts w:ascii="Times New Roman" w:eastAsia="Times New Roman" w:hAnsi="Times New Roman" w:cs="Times New Roman"/>
                <w:sz w:val="16"/>
                <w:szCs w:val="16"/>
                <w:lang w:val="bg-BG"/>
              </w:rPr>
              <w:t>и</w:t>
            </w:r>
            <w:r w:rsidRPr="0004058C">
              <w:rPr>
                <w:rFonts w:ascii="Times New Roman" w:eastAsia="Times New Roman" w:hAnsi="Times New Roman" w:cs="Times New Roman"/>
                <w:sz w:val="16"/>
                <w:szCs w:val="16"/>
                <w:lang w:val="bg-BG"/>
              </w:rPr>
              <w:t>ф</w:t>
            </w:r>
            <w:r>
              <w:rPr>
                <w:rFonts w:ascii="Times New Roman" w:eastAsia="Times New Roman" w:hAnsi="Times New Roman" w:cs="Times New Roman"/>
                <w:sz w:val="16"/>
                <w:szCs w:val="16"/>
                <w:lang w:val="bg-BG"/>
              </w:rPr>
              <w:t>и</w:t>
            </w:r>
            <w:r w:rsidRPr="0004058C">
              <w:rPr>
                <w:rFonts w:ascii="Times New Roman" w:eastAsia="Times New Roman" w:hAnsi="Times New Roman" w:cs="Times New Roman"/>
                <w:sz w:val="16"/>
                <w:szCs w:val="16"/>
                <w:lang w:val="bg-BG"/>
              </w:rPr>
              <w:t>ц</w:t>
            </w:r>
            <w:r>
              <w:rPr>
                <w:rFonts w:ascii="Times New Roman" w:eastAsia="Times New Roman" w:hAnsi="Times New Roman" w:cs="Times New Roman"/>
                <w:sz w:val="16"/>
                <w:szCs w:val="16"/>
                <w:lang w:val="bg-BG"/>
              </w:rPr>
              <w:t>и</w:t>
            </w:r>
            <w:r w:rsidRPr="0004058C">
              <w:rPr>
                <w:rFonts w:ascii="Times New Roman" w:eastAsia="Times New Roman" w:hAnsi="Times New Roman" w:cs="Times New Roman"/>
                <w:sz w:val="16"/>
                <w:szCs w:val="16"/>
                <w:lang w:val="bg-BG"/>
              </w:rPr>
              <w:t xml:space="preserve">рани </w:t>
            </w:r>
            <w:r w:rsidR="00A730D0" w:rsidRPr="0004058C">
              <w:rPr>
                <w:rFonts w:ascii="Times New Roman" w:eastAsia="Times New Roman" w:hAnsi="Times New Roman" w:cs="Times New Roman"/>
                <w:sz w:val="16"/>
                <w:szCs w:val="16"/>
                <w:lang w:val="bg-BG"/>
              </w:rPr>
              <w:t>иновативни практики</w:t>
            </w:r>
          </w:p>
          <w:p w:rsidR="00A730D0" w:rsidRPr="0004058C" w:rsidRDefault="00A730D0" w:rsidP="009166F2">
            <w:pPr>
              <w:snapToGrid w:val="0"/>
              <w:spacing w:after="120" w:line="240" w:lineRule="auto"/>
              <w:rPr>
                <w:rFonts w:ascii="Times New Roman" w:eastAsia="Times New Roman" w:hAnsi="Times New Roman" w:cs="Times New Roman"/>
                <w:sz w:val="16"/>
                <w:szCs w:val="16"/>
                <w:lang w:val="bg-BG"/>
              </w:rPr>
            </w:pPr>
          </w:p>
        </w:tc>
        <w:tc>
          <w:tcPr>
            <w:tcW w:w="540" w:type="pct"/>
            <w:vAlign w:val="center"/>
          </w:tcPr>
          <w:p w:rsidR="00A730D0" w:rsidRPr="0004058C" w:rsidRDefault="00A730D0" w:rsidP="009166F2">
            <w:pPr>
              <w:snapToGrid w:val="0"/>
              <w:spacing w:after="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88"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ЕСФ</w:t>
            </w:r>
          </w:p>
        </w:tc>
        <w:tc>
          <w:tcPr>
            <w:tcW w:w="459" w:type="pct"/>
            <w:vAlign w:val="center"/>
          </w:tcPr>
          <w:p w:rsidR="00A730D0" w:rsidRPr="0004058C" w:rsidRDefault="00A730D0" w:rsidP="00BB5C41">
            <w:pPr>
              <w:spacing w:after="120" w:line="240" w:lineRule="auto"/>
              <w:ind w:left="-110" w:firstLine="11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08"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309"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544"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51</w:t>
            </w:r>
          </w:p>
        </w:tc>
        <w:tc>
          <w:tcPr>
            <w:tcW w:w="463" w:type="pct"/>
            <w:vAlign w:val="center"/>
          </w:tcPr>
          <w:p w:rsidR="00A730D0" w:rsidRPr="0004058C" w:rsidRDefault="00A730D0" w:rsidP="00BB5C41">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617" w:type="pct"/>
            <w:vAlign w:val="center"/>
          </w:tcPr>
          <w:p w:rsidR="00A730D0" w:rsidRPr="0004058C" w:rsidRDefault="00A730D0" w:rsidP="00BB5C41">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bl>
    <w:p w:rsidR="00A730D0" w:rsidRPr="0004058C" w:rsidRDefault="00A730D0" w:rsidP="00A730D0">
      <w:pPr>
        <w:autoSpaceDE w:val="0"/>
        <w:autoSpaceDN w:val="0"/>
        <w:adjustRightInd w:val="0"/>
        <w:spacing w:after="120" w:line="240" w:lineRule="auto"/>
        <w:jc w:val="both"/>
        <w:rPr>
          <w:rFonts w:ascii="Times New Roman" w:eastAsia="Times New Roman" w:hAnsi="Times New Roman" w:cs="Times New Roman"/>
          <w:b/>
          <w:i/>
          <w:color w:val="C00000"/>
          <w:sz w:val="26"/>
          <w:szCs w:val="26"/>
          <w:u w:val="single"/>
          <w:lang w:val="bg-BG"/>
        </w:rPr>
      </w:pPr>
    </w:p>
    <w:p w:rsidR="00A730D0" w:rsidRPr="0004058C" w:rsidRDefault="00A730D0" w:rsidP="008715D7">
      <w:pPr>
        <w:pStyle w:val="Heading3"/>
      </w:pPr>
      <w:bookmarkStart w:id="254" w:name="_Toc407104507"/>
      <w:r w:rsidRPr="0004058C">
        <w:t>Тематична цел 9:</w:t>
      </w:r>
      <w:bookmarkEnd w:id="254"/>
    </w:p>
    <w:p w:rsidR="00A730D0" w:rsidRPr="0004058C" w:rsidRDefault="00A730D0" w:rsidP="008715D7">
      <w:pPr>
        <w:pStyle w:val="Heading3"/>
      </w:pPr>
      <w:bookmarkStart w:id="255" w:name="_Toc407104508"/>
      <w:r w:rsidRPr="0004058C">
        <w:t>Инвестиционен приоритет 10: „Насърчаване на социалното предприемачество и на професионалната интеграция в социалните предприятия и насърчаване на социалната и солидарна икономика с цел улесняване на достъпа до заетост</w:t>
      </w:r>
      <w:r w:rsidRPr="0004058C" w:rsidDel="00780562">
        <w:t xml:space="preserve"> </w:t>
      </w:r>
      <w:r w:rsidRPr="0004058C">
        <w:t>”</w:t>
      </w:r>
      <w:bookmarkEnd w:id="255"/>
    </w:p>
    <w:p w:rsidR="00A730D0" w:rsidRPr="0004058C" w:rsidRDefault="00A730D0" w:rsidP="008715D7">
      <w:pPr>
        <w:pStyle w:val="Heading4"/>
      </w:pPr>
      <w:r w:rsidRPr="0004058C">
        <w:t>2.A.5</w:t>
      </w:r>
      <w:r w:rsidRPr="0004058C">
        <w:tab/>
        <w:t>Специфични цели, съответстващи на инвестиционния приоритет</w:t>
      </w:r>
      <w:r w:rsidR="005B0BD3">
        <w:t>,</w:t>
      </w:r>
      <w:r w:rsidRPr="0004058C">
        <w:t xml:space="preserve"> и очаквани резултати (</w:t>
      </w:r>
      <w:r w:rsidR="00417041">
        <w:t>ч</w:t>
      </w:r>
      <w:r w:rsidRPr="0004058C">
        <w:t>л. 96(2) (б) (i)-(ii) от Регламент</w:t>
      </w:r>
      <w:r w:rsidR="003C438F" w:rsidRPr="0004058C">
        <w:t xml:space="preserve"> </w:t>
      </w:r>
      <w:r w:rsidRPr="0004058C">
        <w:t>(EС) № 1303/2013)</w:t>
      </w:r>
    </w:p>
    <w:p w:rsidR="00A730D0" w:rsidRPr="0004058C" w:rsidRDefault="00A730D0" w:rsidP="008715D7">
      <w:pPr>
        <w:spacing w:after="120" w:line="240" w:lineRule="auto"/>
        <w:jc w:val="both"/>
        <w:rPr>
          <w:rFonts w:ascii="Times New Roman" w:eastAsia="Times New Roman" w:hAnsi="Times New Roman" w:cs="Times New Roman"/>
          <w:b/>
          <w:sz w:val="24"/>
          <w:szCs w:val="20"/>
          <w:lang w:val="bg-BG"/>
        </w:rPr>
      </w:pPr>
      <w:r w:rsidRPr="0004058C">
        <w:rPr>
          <w:rFonts w:ascii="Times New Roman Bold" w:eastAsia="Times New Roman" w:hAnsi="Times New Roman Bold" w:cs="Times New Roman" w:hint="eastAsia"/>
          <w:b/>
          <w:sz w:val="24"/>
          <w:szCs w:val="20"/>
          <w:u w:val="single"/>
          <w:lang w:val="bg-BG"/>
        </w:rPr>
        <w:t>Специфична</w:t>
      </w:r>
      <w:r w:rsidRPr="0004058C">
        <w:rPr>
          <w:rFonts w:ascii="Times New Roman Bold" w:eastAsia="Times New Roman" w:hAnsi="Times New Roman Bold" w:cs="Times New Roman"/>
          <w:b/>
          <w:sz w:val="24"/>
          <w:szCs w:val="20"/>
          <w:u w:val="single"/>
          <w:lang w:val="bg-BG"/>
        </w:rPr>
        <w:t xml:space="preserve"> </w:t>
      </w:r>
      <w:r w:rsidRPr="0004058C">
        <w:rPr>
          <w:rFonts w:ascii="Times New Roman Bold" w:eastAsia="Times New Roman" w:hAnsi="Times New Roman Bold" w:cs="Times New Roman" w:hint="eastAsia"/>
          <w:b/>
          <w:sz w:val="24"/>
          <w:szCs w:val="20"/>
          <w:u w:val="single"/>
          <w:lang w:val="bg-BG"/>
        </w:rPr>
        <w:t>цел</w:t>
      </w:r>
      <w:r w:rsidRPr="0004058C">
        <w:rPr>
          <w:rFonts w:ascii="Times New Roman Bold" w:eastAsia="Times New Roman" w:hAnsi="Times New Roman Bold" w:cs="Times New Roman"/>
          <w:b/>
          <w:sz w:val="24"/>
          <w:szCs w:val="20"/>
          <w:lang w:val="bg-BG"/>
        </w:rPr>
        <w:t>:</w:t>
      </w:r>
      <w:r w:rsidRPr="0004058C">
        <w:rPr>
          <w:rFonts w:ascii="Times New Roman" w:eastAsia="Times New Roman" w:hAnsi="Times New Roman" w:cs="Times New Roman"/>
          <w:b/>
          <w:sz w:val="24"/>
          <w:szCs w:val="20"/>
          <w:lang w:val="bg-BG"/>
        </w:rPr>
        <w:t xml:space="preserve"> Насърчаване на транснационалното сътрудничество по отношение на обмяна на опит, добри практики и модели за увеличаване броя на заетите в социалните предприятия, след получена подкрепа </w:t>
      </w:r>
    </w:p>
    <w:p w:rsidR="00A730D0" w:rsidRPr="0004058C" w:rsidRDefault="00A730D0" w:rsidP="008715D7">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Съгласно чл. 10 на Регламент 1304/2013 и през програмния период 2014-2020 г. ЕСФ ще продължи да подкрепя мерки по транснационално сътрудничество, в областите</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попадащи в обхвата на оперативната програма.</w:t>
      </w:r>
    </w:p>
    <w:p w:rsidR="00A730D0" w:rsidRPr="0004058C" w:rsidRDefault="00A730D0" w:rsidP="008715D7">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Заложените мерки под тази специфична цел ще допринесат за насърчаване на международното сътрудничество, трансфера на добри практики и модели в областта на социалната икономика. В резултат на изпълняваните интервенции ще се направи крачка към изграждане на формални и неформални мрежи в рамките на ЕС за развитие на алтернативни перспективи, за идентифициране и осъществяване на приоритети и действия, за намиране на общи решения на общи проблеми, за обмяна на идеи чрез съвместно разработване, изпълнение и финансиране на проекти, при които може да се очаква добавена стойност. </w:t>
      </w:r>
    </w:p>
    <w:p w:rsidR="00A730D0" w:rsidRPr="0004058C" w:rsidRDefault="00A730D0" w:rsidP="008715D7">
      <w:pPr>
        <w:shd w:val="clear" w:color="auto" w:fill="FFFFFF"/>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Сътрудничеството и споделяне на опит зад граница е ефективен начин за достъп до нови идеи, иновативни подходи и нови умения. В резултат изпълнението на дейностите в рамките на тази специфична цел ще се изгради платформа за обмен на опит и съвместно изпълнение на проекти с други държави на идеи, знания, ноу-хау, при които може да се очаква добавена стойност. Изследването и проучването на успешни политики в областта на социалното включване в останалите държави</w:t>
      </w:r>
      <w:r w:rsidR="00A46EF9">
        <w:rPr>
          <w:rFonts w:ascii="Times New Roman" w:eastAsia="Times New Roman" w:hAnsi="Times New Roman" w:cs="Times New Roman"/>
          <w:sz w:val="24"/>
          <w:szCs w:val="20"/>
          <w:lang w:val="bg-BG"/>
        </w:rPr>
        <w:t xml:space="preserve"> -</w:t>
      </w:r>
      <w:r w:rsidR="00B76B5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членки ще допринесе за по-добр</w:t>
      </w:r>
      <w:r w:rsidR="00A46EF9">
        <w:rPr>
          <w:rFonts w:ascii="Times New Roman" w:eastAsia="Times New Roman" w:hAnsi="Times New Roman" w:cs="Times New Roman"/>
          <w:sz w:val="24"/>
          <w:szCs w:val="20"/>
          <w:lang w:val="bg-BG"/>
        </w:rPr>
        <w:t>ото</w:t>
      </w:r>
      <w:r w:rsidRPr="0004058C">
        <w:rPr>
          <w:rFonts w:ascii="Times New Roman" w:eastAsia="Times New Roman" w:hAnsi="Times New Roman" w:cs="Times New Roman"/>
          <w:sz w:val="24"/>
          <w:szCs w:val="20"/>
          <w:lang w:val="bg-BG"/>
        </w:rPr>
        <w:t xml:space="preserve"> използване на възможностите за подкрепа на специализираните предприятия и кооперации на хора с увреждания, както и за откриването на нови такива.</w:t>
      </w:r>
    </w:p>
    <w:p w:rsidR="00A730D0" w:rsidRPr="0004058C" w:rsidRDefault="00A730D0" w:rsidP="008715D7">
      <w:p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Придобиването на нови знания и умения в резултат на съвместни действия с партньори от други държави</w:t>
      </w:r>
      <w:r w:rsidR="00E54808">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членки на ЕС ще има принос за реализиране на дейности, оказващи подкрепа за заетост и за социална и професионална интеграция на лицата от уязвимите групи в сектора на социалната икономика, вкл. и чрез обучителни мерки, както и на такива насочени към осигуряването на подходящи условия на труд, в т.ч. оборудване и адаптиране на работните места.</w:t>
      </w:r>
    </w:p>
    <w:p w:rsidR="00A730D0" w:rsidRPr="0004058C" w:rsidRDefault="00A730D0" w:rsidP="008715D7">
      <w:pPr>
        <w:shd w:val="clear" w:color="auto" w:fill="FFFFFF"/>
        <w:spacing w:after="120" w:line="240" w:lineRule="auto"/>
        <w:jc w:val="both"/>
        <w:rPr>
          <w:rFonts w:ascii="Times New Roman" w:eastAsia="Times New Roman" w:hAnsi="Times New Roman" w:cs="Times New Roman"/>
          <w:sz w:val="24"/>
          <w:szCs w:val="24"/>
          <w:lang w:val="bg-BG" w:eastAsia="en-GB"/>
        </w:rPr>
      </w:pPr>
      <w:r w:rsidRPr="0004058C">
        <w:rPr>
          <w:rFonts w:ascii="Times New Roman" w:eastAsia="Times New Roman" w:hAnsi="Times New Roman" w:cs="Times New Roman"/>
          <w:sz w:val="24"/>
          <w:szCs w:val="24"/>
          <w:lang w:val="bg-BG" w:eastAsia="en-GB"/>
        </w:rPr>
        <w:t>В региона на река Дунав съществува необходимост от установяване на връзка между хората и техните идеи и потребности. Постигането на по-високо равнище на заетост е от основно значение за региона. Също така там живее една трета от изправеното пред риск от бедност население на ЕС, голяма част от което принадлежи на изолирани социални групи. Ромските общности, 80 % от които живеят в региона, страдат особено много от социално и икономическо изключване, пространствена сегрегация и условия на живот под нормалните стандарти. В целия ЕС се усеща въздействието от усилията да се преодолеят посочените проблеми, но на първо място трябва да бъдат решени причините. Заложените мерки по приоритетната ос ще допринесат за осъществяването на част от мерките от стратегията, отнасящи се към постигане на благосъстояние в региона на река Дунав в областта „Инвестиране в хора и умения”.</w:t>
      </w:r>
    </w:p>
    <w:p w:rsidR="00A730D0" w:rsidRPr="0004058C" w:rsidRDefault="00A730D0" w:rsidP="008715D7">
      <w:pPr>
        <w:pStyle w:val="Heading6"/>
        <w:rPr>
          <w:smallCaps/>
        </w:rPr>
      </w:pPr>
      <w:r w:rsidRPr="008715D7">
        <w:rPr>
          <w:u w:val="single"/>
        </w:rPr>
        <w:t>Таблица 4</w:t>
      </w:r>
      <w:r w:rsidRPr="0004058C">
        <w:t xml:space="preserve">: </w:t>
      </w:r>
      <w:r w:rsidR="00C527E7" w:rsidRPr="002F723E">
        <w:t xml:space="preserve">Общи показатели за резултатите, за които е определена целева стойност, и специфични за програмата показатели за резултатите, съответстващи на специфичната цел по инвестиционен приоритет </w:t>
      </w:r>
      <w:r w:rsidRPr="0004058C">
        <w:t xml:space="preserve"> „Насърчаване на социалното предприемачество и на професионалната интеграция в социалните предприятия и насърчаване на социалната и солидарна икономика с цел улесняване на достъпа до заетост ” (по </w:t>
      </w:r>
      <w:r w:rsidR="00417041">
        <w:t xml:space="preserve"> к</w:t>
      </w:r>
      <w:r w:rsidR="0080591E">
        <w:t>атегория региони</w:t>
      </w:r>
      <w:r w:rsidRPr="0004058C">
        <w:t>) (чл. 96(2)(</w:t>
      </w:r>
      <w:r w:rsidR="003C438F" w:rsidRPr="0004058C">
        <w:t>б</w:t>
      </w:r>
      <w:r w:rsidRPr="0004058C">
        <w:t>)(ii)</w:t>
      </w:r>
      <w:r w:rsidRPr="0004058C">
        <w:rPr>
          <w:smallCaps/>
        </w:rPr>
        <w:t xml:space="preserve"> от Регламент</w:t>
      </w:r>
      <w:r w:rsidR="003C438F" w:rsidRPr="0004058C">
        <w:rPr>
          <w:smallCaps/>
        </w:rPr>
        <w:t xml:space="preserve"> </w:t>
      </w:r>
      <w:r w:rsidRPr="0004058C">
        <w:rPr>
          <w:smallCaps/>
        </w:rPr>
        <w:t xml:space="preserve">(EС) </w:t>
      </w:r>
      <w:r w:rsidR="007C6289" w:rsidRPr="0004058C">
        <w:rPr>
          <w:smallCaps/>
        </w:rPr>
        <w:t xml:space="preserve">№ </w:t>
      </w:r>
      <w:r w:rsidRPr="0004058C">
        <w:rPr>
          <w:smallCaps/>
        </w:rPr>
        <w:t>1303/2013</w:t>
      </w:r>
      <w:r w:rsidRPr="0004058C">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3"/>
        <w:gridCol w:w="1379"/>
        <w:gridCol w:w="943"/>
        <w:gridCol w:w="563"/>
        <w:gridCol w:w="607"/>
        <w:gridCol w:w="358"/>
        <w:gridCol w:w="277"/>
        <w:gridCol w:w="594"/>
        <w:gridCol w:w="771"/>
        <w:gridCol w:w="566"/>
        <w:gridCol w:w="358"/>
        <w:gridCol w:w="360"/>
        <w:gridCol w:w="500"/>
        <w:gridCol w:w="628"/>
        <w:gridCol w:w="919"/>
      </w:tblGrid>
      <w:tr w:rsidR="00A730D0" w:rsidRPr="0004058C" w:rsidTr="009166F2">
        <w:trPr>
          <w:trHeight w:val="623"/>
        </w:trPr>
        <w:tc>
          <w:tcPr>
            <w:tcW w:w="249"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Ид. Н.</w:t>
            </w:r>
          </w:p>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742" w:type="pct"/>
            <w:vMerge w:val="restart"/>
          </w:tcPr>
          <w:p w:rsidR="00A730D0" w:rsidRPr="0004058C" w:rsidRDefault="0080591E" w:rsidP="009166F2">
            <w:pPr>
              <w:tabs>
                <w:tab w:val="left" w:pos="720"/>
              </w:tabs>
              <w:spacing w:after="120" w:line="240" w:lineRule="auto"/>
              <w:jc w:val="center"/>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Показател</w:t>
            </w:r>
          </w:p>
        </w:tc>
        <w:tc>
          <w:tcPr>
            <w:tcW w:w="508" w:type="pct"/>
            <w:vMerge w:val="restart"/>
          </w:tcPr>
          <w:p w:rsidR="00A730D0" w:rsidRPr="0004058C" w:rsidRDefault="0080591E" w:rsidP="009166F2">
            <w:pPr>
              <w:tabs>
                <w:tab w:val="left" w:pos="720"/>
              </w:tabs>
              <w:spacing w:after="120" w:line="240" w:lineRule="auto"/>
              <w:jc w:val="center"/>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Категория региони</w:t>
            </w:r>
          </w:p>
        </w:tc>
        <w:tc>
          <w:tcPr>
            <w:tcW w:w="303"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w:t>
            </w:r>
          </w:p>
        </w:tc>
        <w:tc>
          <w:tcPr>
            <w:tcW w:w="327" w:type="pct"/>
            <w:vMerge w:val="restart"/>
          </w:tcPr>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 xml:space="preserve">Общ </w:t>
            </w:r>
            <w:r w:rsidR="0080591E">
              <w:rPr>
                <w:rFonts w:ascii="Times New Roman" w:eastAsia="Times New Roman" w:hAnsi="Times New Roman" w:cs="Times New Roman"/>
                <w:b/>
                <w:i/>
                <w:sz w:val="16"/>
                <w:szCs w:val="16"/>
                <w:lang w:val="bg-BG"/>
              </w:rPr>
              <w:t>показател</w:t>
            </w:r>
            <w:r w:rsidRPr="0004058C">
              <w:rPr>
                <w:rFonts w:ascii="Times New Roman" w:eastAsia="Times New Roman" w:hAnsi="Times New Roman" w:cs="Times New Roman"/>
                <w:b/>
                <w:i/>
                <w:sz w:val="16"/>
                <w:szCs w:val="16"/>
                <w:lang w:val="bg-BG"/>
              </w:rPr>
              <w:t xml:space="preserve"> за изпълнение</w:t>
            </w:r>
            <w:r w:rsidR="0080591E">
              <w:rPr>
                <w:rFonts w:ascii="Times New Roman" w:eastAsia="Times New Roman" w:hAnsi="Times New Roman" w:cs="Times New Roman"/>
                <w:b/>
                <w:i/>
                <w:sz w:val="16"/>
                <w:szCs w:val="16"/>
                <w:lang w:val="bg-BG"/>
              </w:rPr>
              <w:t>,</w:t>
            </w:r>
            <w:r w:rsidRPr="0004058C">
              <w:rPr>
                <w:rFonts w:ascii="Times New Roman" w:eastAsia="Times New Roman" w:hAnsi="Times New Roman" w:cs="Times New Roman"/>
                <w:b/>
                <w:i/>
                <w:sz w:val="16"/>
                <w:szCs w:val="16"/>
                <w:lang w:val="bg-BG"/>
              </w:rPr>
              <w:t xml:space="preserve"> използван за база</w:t>
            </w:r>
          </w:p>
        </w:tc>
        <w:tc>
          <w:tcPr>
            <w:tcW w:w="662" w:type="pct"/>
            <w:gridSpan w:val="3"/>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стойност</w:t>
            </w:r>
          </w:p>
        </w:tc>
        <w:tc>
          <w:tcPr>
            <w:tcW w:w="415"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 за базовата и целевата стойност</w:t>
            </w:r>
          </w:p>
        </w:tc>
        <w:tc>
          <w:tcPr>
            <w:tcW w:w="305"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година</w:t>
            </w:r>
          </w:p>
        </w:tc>
        <w:tc>
          <w:tcPr>
            <w:tcW w:w="656" w:type="pct"/>
            <w:gridSpan w:val="3"/>
          </w:tcPr>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Целева стойност</w:t>
            </w:r>
            <w:r w:rsidR="003A327C">
              <w:rPr>
                <w:rFonts w:ascii="Times New Roman" w:eastAsia="Times New Roman" w:hAnsi="Times New Roman" w:cs="Times New Roman"/>
                <w:b/>
                <w:i/>
                <w:sz w:val="16"/>
                <w:szCs w:val="16"/>
                <w:lang w:val="bg-BG"/>
              </w:rPr>
              <w:t xml:space="preserve"> </w:t>
            </w:r>
            <w:r w:rsidRPr="0004058C">
              <w:rPr>
                <w:rFonts w:ascii="Times New Roman" w:eastAsia="Times New Roman" w:hAnsi="Times New Roman" w:cs="Times New Roman"/>
                <w:b/>
                <w:i/>
                <w:sz w:val="16"/>
                <w:szCs w:val="16"/>
                <w:lang w:val="bg-BG"/>
              </w:rPr>
              <w:t>(2023)</w:t>
            </w:r>
          </w:p>
        </w:tc>
        <w:tc>
          <w:tcPr>
            <w:tcW w:w="338" w:type="pct"/>
            <w:vMerge w:val="restart"/>
          </w:tcPr>
          <w:p w:rsidR="00A730D0" w:rsidRPr="0004058C" w:rsidRDefault="0080591E" w:rsidP="009166F2">
            <w:pPr>
              <w:tabs>
                <w:tab w:val="left" w:pos="720"/>
              </w:tabs>
              <w:spacing w:after="120" w:line="240" w:lineRule="auto"/>
              <w:jc w:val="center"/>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Източник на данните</w:t>
            </w:r>
          </w:p>
        </w:tc>
        <w:tc>
          <w:tcPr>
            <w:tcW w:w="496" w:type="pct"/>
            <w:vMerge w:val="restart"/>
          </w:tcPr>
          <w:p w:rsidR="00A730D0" w:rsidRPr="004E6AEE" w:rsidRDefault="00A730D0" w:rsidP="009166F2">
            <w:pPr>
              <w:tabs>
                <w:tab w:val="left" w:pos="720"/>
              </w:tabs>
              <w:spacing w:after="120" w:line="240" w:lineRule="auto"/>
              <w:jc w:val="center"/>
              <w:rPr>
                <w:rFonts w:ascii="Times New Roman" w:eastAsia="Times New Roman" w:hAnsi="Times New Roman" w:cs="Times New Roman"/>
                <w:b/>
                <w:sz w:val="16"/>
                <w:szCs w:val="16"/>
                <w:lang w:val="bg-BG"/>
              </w:rPr>
            </w:pPr>
            <w:r w:rsidRPr="004E6AEE">
              <w:rPr>
                <w:rFonts w:ascii="Times New Roman" w:eastAsia="Times New Roman" w:hAnsi="Times New Roman" w:cs="Times New Roman"/>
                <w:b/>
                <w:sz w:val="16"/>
                <w:szCs w:val="16"/>
                <w:lang w:val="bg-BG"/>
              </w:rPr>
              <w:t>Честота на отчитане</w:t>
            </w:r>
          </w:p>
        </w:tc>
      </w:tr>
      <w:tr w:rsidR="00A730D0" w:rsidRPr="0004058C" w:rsidTr="009547ED">
        <w:trPr>
          <w:trHeight w:val="622"/>
        </w:trPr>
        <w:tc>
          <w:tcPr>
            <w:tcW w:w="249"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742"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508"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03"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27" w:type="pct"/>
            <w:vMerge/>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p>
        </w:tc>
        <w:tc>
          <w:tcPr>
            <w:tcW w:w="193"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49"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320"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w:t>
            </w:r>
          </w:p>
        </w:tc>
        <w:tc>
          <w:tcPr>
            <w:tcW w:w="415"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05"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193"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94"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269" w:type="pct"/>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Общо</w:t>
            </w:r>
          </w:p>
        </w:tc>
        <w:tc>
          <w:tcPr>
            <w:tcW w:w="338" w:type="pct"/>
            <w:vMerge/>
          </w:tcPr>
          <w:p w:rsidR="00A730D0" w:rsidRPr="0004058C" w:rsidRDefault="00A730D0" w:rsidP="00A730D0">
            <w:pPr>
              <w:spacing w:after="120" w:line="240" w:lineRule="auto"/>
              <w:jc w:val="both"/>
              <w:rPr>
                <w:rFonts w:ascii="Times New Roman" w:eastAsia="Times New Roman" w:hAnsi="Times New Roman" w:cs="Times New Roman"/>
                <w:b/>
                <w:i/>
                <w:sz w:val="16"/>
                <w:szCs w:val="16"/>
                <w:lang w:val="bg-BG"/>
              </w:rPr>
            </w:pPr>
          </w:p>
        </w:tc>
        <w:tc>
          <w:tcPr>
            <w:tcW w:w="496"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sz w:val="16"/>
                <w:szCs w:val="16"/>
                <w:lang w:val="bg-BG"/>
              </w:rPr>
            </w:pPr>
          </w:p>
        </w:tc>
      </w:tr>
      <w:tr w:rsidR="00A730D0" w:rsidRPr="0004058C" w:rsidTr="009166F2">
        <w:trPr>
          <w:trHeight w:val="652"/>
        </w:trPr>
        <w:tc>
          <w:tcPr>
            <w:tcW w:w="249"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w:t>
            </w:r>
          </w:p>
        </w:tc>
        <w:tc>
          <w:tcPr>
            <w:tcW w:w="742" w:type="pct"/>
            <w:vAlign w:val="center"/>
          </w:tcPr>
          <w:p w:rsidR="00A730D0" w:rsidRPr="0004058C" w:rsidRDefault="00A730D0" w:rsidP="009166F2">
            <w:pPr>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Трансферирани иновативни практики</w:t>
            </w:r>
          </w:p>
        </w:tc>
        <w:tc>
          <w:tcPr>
            <w:tcW w:w="508" w:type="pct"/>
            <w:vAlign w:val="center"/>
          </w:tcPr>
          <w:p w:rsidR="00A730D0" w:rsidRPr="0004058C" w:rsidRDefault="00A730D0" w:rsidP="00A46EF9">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03" w:type="pct"/>
            <w:vAlign w:val="center"/>
          </w:tcPr>
          <w:p w:rsidR="00A730D0" w:rsidRPr="0004058C" w:rsidRDefault="00A730D0" w:rsidP="00A46EF9">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27"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93"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49"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320" w:type="pct"/>
            <w:vAlign w:val="center"/>
          </w:tcPr>
          <w:p w:rsidR="00A730D0" w:rsidRPr="0004058C" w:rsidRDefault="0032047B" w:rsidP="009166F2">
            <w:pPr>
              <w:spacing w:after="120" w:line="240" w:lineRule="auto"/>
              <w:ind w:left="240" w:hanging="240"/>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39</w:t>
            </w:r>
          </w:p>
        </w:tc>
        <w:tc>
          <w:tcPr>
            <w:tcW w:w="415" w:type="pct"/>
            <w:vAlign w:val="center"/>
          </w:tcPr>
          <w:p w:rsidR="00A730D0" w:rsidRPr="0004058C" w:rsidRDefault="00A730D0" w:rsidP="00A46EF9">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05"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2013</w:t>
            </w:r>
          </w:p>
        </w:tc>
        <w:tc>
          <w:tcPr>
            <w:tcW w:w="193"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94"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269"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34</w:t>
            </w:r>
          </w:p>
        </w:tc>
        <w:tc>
          <w:tcPr>
            <w:tcW w:w="338" w:type="pct"/>
            <w:vAlign w:val="center"/>
          </w:tcPr>
          <w:p w:rsidR="00A730D0" w:rsidRPr="0004058C" w:rsidRDefault="00A730D0" w:rsidP="00A46EF9">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496" w:type="pct"/>
            <w:vAlign w:val="center"/>
          </w:tcPr>
          <w:p w:rsidR="00A730D0" w:rsidRPr="0004058C" w:rsidRDefault="00A730D0" w:rsidP="00A46EF9">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bl>
    <w:p w:rsidR="00A730D0" w:rsidRPr="0004058C" w:rsidRDefault="00A730D0" w:rsidP="00A730D0">
      <w:pPr>
        <w:tabs>
          <w:tab w:val="left" w:pos="720"/>
        </w:tabs>
        <w:spacing w:after="120" w:line="240" w:lineRule="auto"/>
        <w:jc w:val="both"/>
        <w:rPr>
          <w:rFonts w:ascii="Times New Roman" w:eastAsia="Times New Roman" w:hAnsi="Times New Roman" w:cs="Times New Roman"/>
          <w:b/>
          <w:sz w:val="24"/>
          <w:szCs w:val="24"/>
          <w:lang w:val="bg-BG"/>
        </w:rPr>
      </w:pPr>
    </w:p>
    <w:p w:rsidR="008B4459" w:rsidRPr="0004058C" w:rsidRDefault="008B4459" w:rsidP="008715D7">
      <w:pPr>
        <w:pStyle w:val="Heading4"/>
      </w:pPr>
      <w:r w:rsidRPr="0004058C">
        <w:t>2.A.6.</w:t>
      </w:r>
      <w:r w:rsidRPr="0004058C">
        <w:tab/>
        <w:t>Действия, които ще получат подкрепа в рамките на инвестиционния приоритет</w:t>
      </w:r>
    </w:p>
    <w:p w:rsidR="008B4459" w:rsidRPr="0004058C" w:rsidRDefault="008B4459" w:rsidP="008715D7">
      <w:pPr>
        <w:pStyle w:val="Heading4"/>
      </w:pPr>
      <w:r w:rsidRPr="0004058C">
        <w:t>2.А.6.1</w:t>
      </w:r>
      <w:r w:rsidRPr="0004058C">
        <w:tab/>
        <w:t xml:space="preserve"> Описание на видовете и примерите за действия, които ще получат подкрепа и на очаквания им принос за постигането на специфичните цели, включително, когато е целесъобразно, определяне на основните целеви групи, конкретни целеви територии и категории бенефициенти</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С оглед повишаване добавената стойност на проектите, които ще бъдат финансирани в рамките на настоящата приоритетна ос, те ще трябва да бъдат изпълнявани от партньори от България и от минимум още една държава-членка на ЕС.</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Партньорите ще могат да избират между два подхода: (1) сътрудничество между проекти в различни държави</w:t>
      </w:r>
      <w:r w:rsidR="00B76B5C">
        <w:rPr>
          <w:rFonts w:ascii="Times New Roman" w:eastAsia="Times New Roman" w:hAnsi="Times New Roman" w:cs="Times New Roman"/>
          <w:sz w:val="24"/>
          <w:szCs w:val="24"/>
          <w:lang w:val="bg-BG" w:eastAsia="bg-BG"/>
        </w:rPr>
        <w:t xml:space="preserve"> </w:t>
      </w:r>
      <w:r w:rsidRPr="0004058C">
        <w:rPr>
          <w:rFonts w:ascii="Times New Roman" w:eastAsia="Times New Roman" w:hAnsi="Times New Roman" w:cs="Times New Roman"/>
          <w:sz w:val="24"/>
          <w:szCs w:val="24"/>
          <w:lang w:val="bg-BG" w:eastAsia="bg-BG"/>
        </w:rPr>
        <w:t>членки или (2) сътрудничество между мрежи и/или изграждане на партньорства за разрешаване на специфичен проблем.</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Не на последно място, всеки финансиран проект по настоящата приоритетна ос ще следва да допринася за социалните иновации, т.е. да съдържа иновативен елемент. Това означава, че проектите задължително трябва да включват нови форми на организация и взаимодействие, които дават отговор на обществените очаквания за нови и по-добри начини за решаване на социалните проблеми и удовлетворяване на социалните нужди. Също така всеки проект ще трябва да съдържа: (1) дейности за оценка на постигнатите резултати от гледна точка на приложимостта на неговите иновативни елементи</w:t>
      </w:r>
      <w:r w:rsidR="00A46EF9">
        <w:rPr>
          <w:rFonts w:ascii="Times New Roman" w:eastAsia="Times New Roman" w:hAnsi="Times New Roman" w:cs="Times New Roman"/>
          <w:sz w:val="24"/>
          <w:szCs w:val="24"/>
          <w:lang w:val="bg-BG" w:eastAsia="bg-BG"/>
        </w:rPr>
        <w:t xml:space="preserve"> и</w:t>
      </w:r>
      <w:r w:rsidRPr="0004058C">
        <w:rPr>
          <w:rFonts w:ascii="Times New Roman" w:eastAsia="Times New Roman" w:hAnsi="Times New Roman" w:cs="Times New Roman"/>
          <w:sz w:val="24"/>
          <w:szCs w:val="24"/>
          <w:lang w:val="bg-BG" w:eastAsia="bg-BG"/>
        </w:rPr>
        <w:t xml:space="preserve"> (2) дейности за разпространение на постигнатите резултати – както положителни, така и негативни.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 xml:space="preserve">При избора на областите за транснационално сътрудничество ще бъдат взети под внимание </w:t>
      </w:r>
      <w:r w:rsidRPr="0004058C">
        <w:rPr>
          <w:rFonts w:ascii="Times New Roman" w:eastAsia="Times New Roman" w:hAnsi="Times New Roman" w:cs="Times New Roman"/>
          <w:sz w:val="24"/>
          <w:szCs w:val="24"/>
          <w:lang w:val="bg-BG"/>
        </w:rPr>
        <w:t>изготвените във връзка с чл.10 на Регламент 1304/2013</w:t>
      </w:r>
      <w:r w:rsidR="00E54808">
        <w:rPr>
          <w:rFonts w:ascii="Times New Roman" w:eastAsia="Times New Roman" w:hAnsi="Times New Roman" w:cs="Times New Roman"/>
          <w:sz w:val="24"/>
          <w:szCs w:val="24"/>
          <w:lang w:val="bg-BG"/>
        </w:rPr>
        <w:t xml:space="preserve"> г.</w:t>
      </w:r>
      <w:r w:rsidRPr="0004058C">
        <w:rPr>
          <w:rFonts w:ascii="Times New Roman" w:eastAsia="Times New Roman" w:hAnsi="Times New Roman" w:cs="Times New Roman"/>
          <w:sz w:val="24"/>
          <w:szCs w:val="24"/>
          <w:lang w:val="bg-BG"/>
        </w:rPr>
        <w:t xml:space="preserve"> насоки на Европейската комисия с общи теми за транснационално сътрудничество.</w:t>
      </w:r>
      <w:r w:rsidRPr="0004058C">
        <w:rPr>
          <w:rFonts w:ascii="Times New Roman" w:eastAsia="Times New Roman" w:hAnsi="Times New Roman" w:cs="Times New Roman"/>
          <w:sz w:val="24"/>
          <w:szCs w:val="24"/>
          <w:lang w:val="bg-BG" w:eastAsia="bg-BG"/>
        </w:rPr>
        <w:t xml:space="preserve">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Независимо от всичко обаче, списъкът с области на сътрудничество трябва да бъде съобразен с предизвикателствата пред България при изпълнението на националните цели по стратегия „Европа 2020” и да отчита специфичните препоръки към страната по изпълнението на Националната програма за реформи по отношение на политиките по заетостта и социалното включване.</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Идентифициране на основните целеви групи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Хора с увреждания; лица в неравностойно положение на пазара на труда и други социално изключени лица; представители на различни общности, заети в социалните предприятия, кооперации и специализирани предприятия за хора с увреждания; лица, заети в институции и организации, свързани със социалното предприемачество.</w:t>
      </w:r>
    </w:p>
    <w:p w:rsidR="00A730D0" w:rsidRPr="0004058C" w:rsidRDefault="00A730D0" w:rsidP="00417041">
      <w:pPr>
        <w:numPr>
          <w:ilvl w:val="0"/>
          <w:numId w:val="64"/>
        </w:numPr>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Специфични целеви територии</w:t>
      </w:r>
    </w:p>
    <w:p w:rsidR="00A730D0" w:rsidRPr="0004058C" w:rsidRDefault="00A730D0" w:rsidP="00A730D0">
      <w:p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0"/>
          <w:lang w:val="bg-BG"/>
        </w:rPr>
        <w:t>Програмата ще се реализира на територията на държавите</w:t>
      </w:r>
      <w:r w:rsidR="00B76B5C">
        <w:rPr>
          <w:rFonts w:ascii="Times New Roman" w:eastAsia="Times New Roman" w:hAnsi="Times New Roman" w:cs="Times New Roman"/>
          <w:sz w:val="24"/>
          <w:szCs w:val="20"/>
          <w:lang w:val="bg-BG"/>
        </w:rPr>
        <w:t xml:space="preserve"> </w:t>
      </w:r>
      <w:r w:rsidR="00E54808">
        <w:rPr>
          <w:rFonts w:ascii="Times New Roman" w:eastAsia="Times New Roman" w:hAnsi="Times New Roman" w:cs="Times New Roman"/>
          <w:sz w:val="24"/>
          <w:szCs w:val="20"/>
          <w:lang w:val="bg-BG"/>
        </w:rPr>
        <w:t>-</w:t>
      </w:r>
      <w:r w:rsidR="00A46EF9">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членки на ЕС.</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Типове бенефициенти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Министерство на труда и социалната политика; Агенция за социално подпомагане; Агенция за хората с увреждания; социални предприятия; работодатели; специализирани предприятия и кооперации на хора с увреждания; образователни и обучителни организации и институции; неправителствени организации; общини и райони на общини; социални партньори; доставчици на социални услуги.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u w:val="single"/>
          <w:lang w:val="bg-BG"/>
        </w:rPr>
      </w:pPr>
      <w:r w:rsidRPr="0004058C">
        <w:rPr>
          <w:rFonts w:ascii="Times New Roman" w:eastAsia="Times New Roman" w:hAnsi="Times New Roman" w:cs="Times New Roman"/>
          <w:b/>
          <w:sz w:val="24"/>
          <w:szCs w:val="24"/>
          <w:u w:val="single"/>
          <w:lang w:val="bg-BG"/>
        </w:rPr>
        <w:t>Примерни допустими дейности: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Изготвяне на специфични анализи и изследвания на опита на други държави</w:t>
      </w:r>
      <w:r w:rsidR="00B76B5C">
        <w:rPr>
          <w:rFonts w:ascii="Times New Roman" w:eastAsia="Times New Roman" w:hAnsi="Times New Roman" w:cs="Times New Roman"/>
          <w:sz w:val="24"/>
          <w:szCs w:val="20"/>
          <w:lang w:val="bg-BG"/>
        </w:rPr>
        <w:t xml:space="preserve"> </w:t>
      </w:r>
      <w:r w:rsidR="00A46EF9">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членки;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Обмен на персонал, ръководители на програми и проекти, обучаващи, представители на заинтересованите страни, както и на представители на целевите групи;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Организация на публични събития, семинари, работни дискусии и обучения с цел насърчаване обмена на опит, информация, добри практики и иновативни подходи между партньорите и другите заинтересованите страни;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Повишаване на капацитета на партньорите и заинтересовани страни по отношение разработването, прилагането, мониторинга и оценката на добри практики и иновативни подходи;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Изграждане на и/или включване в партньорски мрежи, туининг (побратимяване);</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Съвместно или координирано провеждане на социални експерименти чрез адаптиране и/или валидиране на иновативни модели, практики, услуги, продукти и помощни системи от други държави.</w:t>
      </w:r>
    </w:p>
    <w:p w:rsidR="00A730D0" w:rsidRPr="0004058C" w:rsidRDefault="00A730D0" w:rsidP="00A730D0">
      <w:pPr>
        <w:autoSpaceDE w:val="0"/>
        <w:autoSpaceDN w:val="0"/>
        <w:adjustRightInd w:val="0"/>
        <w:spacing w:after="120" w:line="240" w:lineRule="auto"/>
        <w:ind w:left="360"/>
        <w:jc w:val="both"/>
        <w:rPr>
          <w:rFonts w:ascii="Times New Roman" w:eastAsia="Times New Roman" w:hAnsi="Times New Roman" w:cs="Times New Roman"/>
          <w:sz w:val="24"/>
          <w:szCs w:val="20"/>
          <w:lang w:val="bg-BG"/>
        </w:rPr>
      </w:pPr>
    </w:p>
    <w:p w:rsidR="00A730D0" w:rsidRPr="0004058C" w:rsidRDefault="00A730D0" w:rsidP="008715D7">
      <w:pPr>
        <w:pStyle w:val="Heading4"/>
      </w:pPr>
      <w:r w:rsidRPr="0004058C">
        <w:t xml:space="preserve">2.A.6.2. </w:t>
      </w:r>
      <w:r w:rsidR="00034D0B">
        <w:t>Ръководни</w:t>
      </w:r>
      <w:r w:rsidR="00034D0B" w:rsidRPr="0004058C">
        <w:t xml:space="preserve"> </w:t>
      </w:r>
      <w:r w:rsidRPr="0004058C">
        <w:t>принципи за избора на операции (чл. 96 (2) (</w:t>
      </w:r>
      <w:r w:rsidR="00FC4637">
        <w:t>б</w:t>
      </w:r>
      <w:r w:rsidRPr="0004058C">
        <w:t>) (iii) от РЕГЛАМЕНТ (</w:t>
      </w:r>
      <w:r w:rsidR="003C438F" w:rsidRPr="0004058C">
        <w:t>ЕС</w:t>
      </w:r>
      <w:r w:rsidRPr="0004058C">
        <w:t xml:space="preserve">) </w:t>
      </w:r>
      <w:r w:rsidR="007C6289" w:rsidRPr="0004058C">
        <w:t xml:space="preserve">№ </w:t>
      </w:r>
      <w:r w:rsidRPr="0004058C">
        <w:t>1303/2013):</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При разработването и избора на операции ще бъдат следвани следните </w:t>
      </w:r>
      <w:r w:rsidR="00034D0B">
        <w:rPr>
          <w:rFonts w:ascii="Times New Roman" w:eastAsia="Times New Roman" w:hAnsi="Times New Roman" w:cs="Times New Roman"/>
          <w:sz w:val="24"/>
          <w:szCs w:val="24"/>
          <w:lang w:val="bg-BG"/>
        </w:rPr>
        <w:t>ръководни</w:t>
      </w:r>
      <w:r w:rsidR="00034D0B"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принципи:</w:t>
      </w:r>
    </w:p>
    <w:p w:rsidR="00A730D0" w:rsidRPr="009166F2" w:rsidRDefault="00A730D0" w:rsidP="009166F2">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rPr>
      </w:pPr>
      <w:r w:rsidRPr="00A46EF9">
        <w:rPr>
          <w:rFonts w:ascii="Times New Roman" w:eastAsia="Times New Roman" w:hAnsi="Times New Roman" w:cs="Times New Roman"/>
          <w:b/>
          <w:sz w:val="24"/>
          <w:szCs w:val="24"/>
          <w:lang w:val="bg-BG"/>
        </w:rPr>
        <w:t>Съответствие със специфичните цели на програмата и релевантните национални и европейски стратегически документи</w:t>
      </w:r>
    </w:p>
    <w:p w:rsidR="00A730D0" w:rsidRPr="009166F2" w:rsidRDefault="00A730D0" w:rsidP="009166F2">
      <w:pPr>
        <w:widowControl w:val="0"/>
        <w:autoSpaceDE w:val="0"/>
        <w:autoSpaceDN w:val="0"/>
        <w:adjustRightInd w:val="0"/>
        <w:spacing w:after="120" w:line="240" w:lineRule="auto"/>
        <w:jc w:val="both"/>
        <w:rPr>
          <w:rFonts w:ascii="Times New Roman" w:eastAsia="Times New Roman" w:hAnsi="Times New Roman" w:cs="Times New Roman"/>
          <w:sz w:val="24"/>
          <w:szCs w:val="24"/>
          <w:lang w:val="bg-BG"/>
        </w:rPr>
      </w:pPr>
      <w:r w:rsidRPr="00A46EF9">
        <w:rPr>
          <w:rFonts w:ascii="Times New Roman" w:eastAsia="Times New Roman" w:hAnsi="Times New Roman" w:cs="Times New Roman"/>
          <w:sz w:val="24"/>
          <w:szCs w:val="24"/>
          <w:lang w:val="bg-BG"/>
        </w:rPr>
        <w:t xml:space="preserve">Избраните операции ще са в съответствие както със специфичните цели на програмата, така и с идентифицираните приоритети в съответните стратегически документи на европейско и национално ниво.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Финансиране, основано на нуждите</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4"/>
          <w:lang w:val="bg-BG"/>
        </w:rPr>
        <w:t xml:space="preserve">Избраните операции ще отговарят на идентифицираните в социално-икономическия анализ нужди на целевите групи, както и на нуждите на отделни територии. </w:t>
      </w:r>
    </w:p>
    <w:p w:rsidR="00A730D0" w:rsidRPr="0004058C" w:rsidRDefault="00A730D0" w:rsidP="00A730D0">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rPr>
        <w:t>Спазване на принципите за добро финансово управление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При избора на операции трябва да се гарантира, че отпуснатите средства ще се разходват, спазвайки принципите за икономичност, ефективност и ефикасност. Инвестициите следва да допринасят за постигане на </w:t>
      </w:r>
      <w:r w:rsidR="0080591E">
        <w:rPr>
          <w:rFonts w:ascii="Times New Roman" w:eastAsia="Times New Roman" w:hAnsi="Times New Roman" w:cs="Times New Roman"/>
          <w:sz w:val="24"/>
          <w:szCs w:val="20"/>
          <w:lang w:val="bg-BG"/>
        </w:rPr>
        <w:t>показател</w:t>
      </w:r>
      <w:r w:rsidRPr="0004058C">
        <w:rPr>
          <w:rFonts w:ascii="Times New Roman" w:eastAsia="Times New Roman" w:hAnsi="Times New Roman" w:cs="Times New Roman"/>
          <w:sz w:val="24"/>
          <w:szCs w:val="20"/>
          <w:lang w:val="bg-BG"/>
        </w:rPr>
        <w:t xml:space="preserve">ите на програмата. В същото време ще се търси връзка между заложените в проекта цели, планираните за изпълнение дейности и очаквани резултати, както и връзка между резултата и размера на разходите, необходими за постигането му.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Координация, допълняемост и синергия</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ще бъде търсена максимална координация, допълняемост и синергия с други програми и инструменти, финансирани със средства от ЕС, държавния бюджет и други донорски програми. С цел постигане на устойчива заетост могат да бъдат подкрепени междусекторни и регионално насочени инициативи.</w:t>
      </w:r>
    </w:p>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0"/>
          <w:lang w:val="bg-BG"/>
        </w:rPr>
        <w:t>Устойчивост на инвестициите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трябва да се гарантира осигуряване на устойчивост на постигнатите резултати и след приключване изпълнението на проекта.</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 xml:space="preserve">Принцип на партньорство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Принципът за партньорство е основополагащ за тази приоритетна ос. </w:t>
      </w:r>
      <w:r w:rsidRPr="0004058C">
        <w:rPr>
          <w:rFonts w:ascii="Times New Roman" w:eastAsia="Times New Roman" w:hAnsi="Times New Roman" w:cs="Times New Roman"/>
          <w:sz w:val="24"/>
          <w:szCs w:val="24"/>
          <w:lang w:val="bg-BG" w:eastAsia="bg-BG"/>
        </w:rPr>
        <w:t xml:space="preserve">Проектите, които ще бъдат финансирани в рамките на приоритетна ос 4 ще трябва да бъдат изпълнявани от партньори от България и от минимум още една държава-членка на ЕС. Партньорството цели обмен и внедряване на иновативни подходи във всички сфери на оперативната програма в България. То ще допринесе, от една страна, за повишаване на капацитета на бенефициентите в разработването на политики и в работата им с целевите групи и, от друга, за усъвършенстване и осъвременяване на подходите в работата с уязвимите групи на пазара на труда и в социалната сфера.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4"/>
          <w:lang w:val="bg-BG"/>
        </w:rPr>
        <w:t>Прозрачността ще бъде</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засилена от следните задължителни елементи в проектите, финансирани по приоритетна ос 4</w:t>
      </w:r>
      <w:r w:rsidRPr="0004058C">
        <w:rPr>
          <w:rFonts w:ascii="Times New Roman" w:eastAsia="Times New Roman" w:hAnsi="Times New Roman" w:cs="Times New Roman"/>
          <w:sz w:val="24"/>
          <w:szCs w:val="24"/>
          <w:lang w:val="bg-BG" w:eastAsia="bg-BG"/>
        </w:rPr>
        <w:t>: всеки проект ще трябва да съдържа дейности за оценка на постигнатите резултати и дейности за разпространение на тези резултати – както положителни, така и негативни.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Иновативност</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mallCaps/>
          <w:sz w:val="24"/>
          <w:szCs w:val="24"/>
          <w:lang w:val="bg-BG"/>
        </w:rPr>
      </w:pPr>
      <w:r w:rsidRPr="0004058C">
        <w:rPr>
          <w:rFonts w:ascii="Times New Roman" w:eastAsia="Times New Roman" w:hAnsi="Times New Roman" w:cs="Times New Roman"/>
          <w:sz w:val="24"/>
          <w:szCs w:val="24"/>
          <w:lang w:val="bg-BG"/>
        </w:rPr>
        <w:t>В рамките на тази ос ще се подкрепят мерки, които задължително имат иновативен елемент. В</w:t>
      </w:r>
      <w:r w:rsidRPr="0004058C">
        <w:rPr>
          <w:rFonts w:ascii="Times New Roman" w:eastAsia="Times New Roman" w:hAnsi="Times New Roman" w:cs="Times New Roman"/>
          <w:sz w:val="24"/>
          <w:szCs w:val="24"/>
          <w:lang w:val="bg-BG" w:eastAsia="bg-BG"/>
        </w:rPr>
        <w:t>секи финансиран проект по настоящата приоритетна ос ще следва да допринася за социалните иновации, т.е. да съдържа иновативен елемент.</w:t>
      </w:r>
    </w:p>
    <w:p w:rsidR="00A730D0" w:rsidRPr="00FD4E99" w:rsidRDefault="00A730D0" w:rsidP="00D44281">
      <w:pPr>
        <w:jc w:val="both"/>
        <w:rPr>
          <w:rFonts w:ascii="Times New Roman" w:hAnsi="Times New Roman" w:cs="Times New Roman"/>
          <w:b/>
          <w:smallCaps/>
          <w:sz w:val="24"/>
          <w:szCs w:val="24"/>
          <w:lang w:val="bg-BG"/>
        </w:rPr>
      </w:pPr>
      <w:r w:rsidRPr="00FD4E99">
        <w:rPr>
          <w:rFonts w:ascii="Times New Roman Bold" w:hAnsi="Times New Roman Bold" w:cs="Times New Roman"/>
          <w:b/>
          <w:smallCaps/>
          <w:sz w:val="24"/>
          <w:szCs w:val="24"/>
          <w:lang w:val="bg-BG"/>
        </w:rPr>
        <w:t>2</w:t>
      </w:r>
      <w:r w:rsidRPr="00FD4E99">
        <w:rPr>
          <w:rFonts w:ascii="Times New Roman" w:hAnsi="Times New Roman" w:cs="Times New Roman"/>
          <w:b/>
          <w:smallCaps/>
          <w:sz w:val="24"/>
          <w:szCs w:val="24"/>
          <w:lang w:val="bg-BG"/>
        </w:rPr>
        <w:t>.</w:t>
      </w:r>
      <w:r w:rsidRPr="00FD4E99">
        <w:rPr>
          <w:rFonts w:ascii="Times New Roman" w:hAnsi="Times New Roman" w:cs="Times New Roman"/>
          <w:b/>
          <w:smallCaps/>
          <w:sz w:val="24"/>
          <w:szCs w:val="24"/>
        </w:rPr>
        <w:t>A</w:t>
      </w:r>
      <w:r w:rsidRPr="00FD4E99">
        <w:rPr>
          <w:rFonts w:ascii="Times New Roman" w:hAnsi="Times New Roman" w:cs="Times New Roman"/>
          <w:b/>
          <w:smallCaps/>
          <w:sz w:val="24"/>
          <w:szCs w:val="24"/>
          <w:lang w:val="bg-BG"/>
        </w:rPr>
        <w:t xml:space="preserve">.6.3. </w:t>
      </w:r>
      <w:r w:rsidRPr="00FD4E99">
        <w:rPr>
          <w:rFonts w:ascii="Times New Roman" w:hAnsi="Times New Roman" w:cs="Times New Roman" w:hint="eastAsia"/>
          <w:b/>
          <w:smallCaps/>
          <w:sz w:val="24"/>
          <w:szCs w:val="24"/>
          <w:lang w:val="bg-BG"/>
        </w:rPr>
        <w:t>Планирано</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hint="eastAsia"/>
          <w:b/>
          <w:smallCaps/>
          <w:sz w:val="24"/>
          <w:szCs w:val="24"/>
          <w:lang w:val="bg-BG"/>
        </w:rPr>
        <w:t>използване</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hint="eastAsia"/>
          <w:b/>
          <w:smallCaps/>
          <w:sz w:val="24"/>
          <w:szCs w:val="24"/>
          <w:lang w:val="bg-BG"/>
        </w:rPr>
        <w:t>на</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hint="eastAsia"/>
          <w:b/>
          <w:smallCaps/>
          <w:sz w:val="24"/>
          <w:szCs w:val="24"/>
          <w:lang w:val="bg-BG"/>
        </w:rPr>
        <w:t>финансови</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hint="eastAsia"/>
          <w:b/>
          <w:smallCaps/>
          <w:sz w:val="24"/>
          <w:szCs w:val="24"/>
          <w:lang w:val="bg-BG"/>
        </w:rPr>
        <w:t>инструменти</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hint="eastAsia"/>
          <w:b/>
          <w:smallCaps/>
          <w:sz w:val="24"/>
          <w:szCs w:val="24"/>
          <w:lang w:val="bg-BG"/>
        </w:rPr>
        <w:t>чл</w:t>
      </w:r>
      <w:r w:rsidRPr="00FD4E99">
        <w:rPr>
          <w:rFonts w:ascii="Times New Roman" w:hAnsi="Times New Roman" w:cs="Times New Roman"/>
          <w:b/>
          <w:smallCaps/>
          <w:sz w:val="24"/>
          <w:szCs w:val="24"/>
          <w:lang w:val="bg-BG"/>
        </w:rPr>
        <w:t>. 96 (2) (</w:t>
      </w:r>
      <w:r w:rsidR="00FC4637" w:rsidRPr="00FD4E99">
        <w:rPr>
          <w:rFonts w:ascii="Times New Roman" w:hAnsi="Times New Roman" w:cs="Times New Roman" w:hint="eastAsia"/>
          <w:b/>
          <w:smallCaps/>
          <w:sz w:val="24"/>
          <w:szCs w:val="24"/>
          <w:lang w:val="bg-BG"/>
        </w:rPr>
        <w:t>б</w:t>
      </w:r>
      <w:r w:rsidRPr="00FD4E99">
        <w:rPr>
          <w:rFonts w:ascii="Times New Roman" w:hAnsi="Times New Roman" w:cs="Times New Roman"/>
          <w:b/>
          <w:smallCaps/>
          <w:sz w:val="24"/>
          <w:szCs w:val="24"/>
          <w:lang w:val="bg-BG"/>
        </w:rPr>
        <w:t>) (</w:t>
      </w:r>
      <w:r w:rsidRPr="00FD4E99">
        <w:rPr>
          <w:rFonts w:ascii="Times New Roman" w:hAnsi="Times New Roman" w:cs="Times New Roman"/>
          <w:b/>
          <w:smallCaps/>
          <w:sz w:val="24"/>
          <w:szCs w:val="24"/>
        </w:rPr>
        <w:t>iii</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hint="eastAsia"/>
          <w:b/>
          <w:smallCaps/>
          <w:sz w:val="24"/>
          <w:szCs w:val="24"/>
          <w:lang w:val="bg-BG"/>
        </w:rPr>
        <w:t>от</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hint="eastAsia"/>
          <w:b/>
          <w:smallCaps/>
          <w:sz w:val="24"/>
          <w:szCs w:val="24"/>
          <w:lang w:val="bg-BG"/>
        </w:rPr>
        <w:t>РЕГЛАМЕНТ</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b/>
          <w:smallCaps/>
          <w:sz w:val="24"/>
          <w:szCs w:val="24"/>
        </w:rPr>
        <w:t>E</w:t>
      </w:r>
      <w:r w:rsidRPr="00FD4E99">
        <w:rPr>
          <w:rFonts w:ascii="Times New Roman" w:hAnsi="Times New Roman" w:cs="Times New Roman" w:hint="eastAsia"/>
          <w:b/>
          <w:smallCaps/>
          <w:sz w:val="24"/>
          <w:szCs w:val="24"/>
          <w:lang w:val="bg-BG"/>
        </w:rPr>
        <w:t>С</w:t>
      </w:r>
      <w:r w:rsidRPr="00FD4E99">
        <w:rPr>
          <w:rFonts w:ascii="Times New Roman" w:hAnsi="Times New Roman" w:cs="Times New Roman"/>
          <w:b/>
          <w:smallCaps/>
          <w:sz w:val="24"/>
          <w:szCs w:val="24"/>
          <w:lang w:val="bg-BG"/>
        </w:rPr>
        <w:t xml:space="preserve">) </w:t>
      </w:r>
      <w:r w:rsidR="007C6289" w:rsidRPr="00FD4E99">
        <w:rPr>
          <w:rFonts w:ascii="Times New Roman" w:hAnsi="Times New Roman" w:cs="Times New Roman" w:hint="eastAsia"/>
          <w:b/>
          <w:smallCaps/>
          <w:sz w:val="24"/>
          <w:szCs w:val="24"/>
          <w:lang w:val="bg-BG"/>
        </w:rPr>
        <w:t>№</w:t>
      </w:r>
      <w:r w:rsidR="007C6289" w:rsidRPr="00FD4E99">
        <w:rPr>
          <w:rFonts w:ascii="Times New Roman" w:hAnsi="Times New Roman" w:cs="Times New Roman"/>
          <w:b/>
          <w:smallCaps/>
          <w:sz w:val="24"/>
          <w:szCs w:val="24"/>
          <w:lang w:val="bg-BG"/>
        </w:rPr>
        <w:t xml:space="preserve"> </w:t>
      </w:r>
      <w:r w:rsidRPr="00FD4E99">
        <w:rPr>
          <w:rFonts w:ascii="Times New Roman" w:hAnsi="Times New Roman" w:cs="Times New Roman"/>
          <w:b/>
          <w:smallCaps/>
          <w:sz w:val="24"/>
          <w:szCs w:val="24"/>
          <w:lang w:val="bg-BG"/>
        </w:rPr>
        <w:t>1303/2013):</w:t>
      </w:r>
    </w:p>
    <w:p w:rsidR="00A730D0" w:rsidRPr="001B7E48" w:rsidRDefault="00A730D0" w:rsidP="00D44281">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bookmarkStart w:id="256" w:name="_Toc407104352"/>
      <w:bookmarkStart w:id="257" w:name="_Toc407104509"/>
      <w:r w:rsidRPr="001B7E48">
        <w:rPr>
          <w:rFonts w:ascii="Times New Roman" w:eastAsia="Times New Roman" w:hAnsi="Times New Roman" w:cs="Times New Roman"/>
          <w:sz w:val="24"/>
          <w:szCs w:val="24"/>
          <w:lang w:val="bg-BG"/>
        </w:rPr>
        <w:t>Не е приложимо</w:t>
      </w:r>
      <w:bookmarkEnd w:id="256"/>
      <w:bookmarkEnd w:id="257"/>
    </w:p>
    <w:p w:rsidR="00A730D0" w:rsidRPr="00FD4E99" w:rsidRDefault="00A730D0" w:rsidP="00D44281">
      <w:pPr>
        <w:jc w:val="both"/>
        <w:rPr>
          <w:rFonts w:ascii="Times New Roman" w:hAnsi="Times New Roman" w:cs="Times New Roman"/>
          <w:b/>
          <w:smallCaps/>
          <w:sz w:val="24"/>
          <w:szCs w:val="24"/>
          <w:lang w:val="bg-BG"/>
        </w:rPr>
      </w:pPr>
      <w:r w:rsidRPr="00FD4E99">
        <w:rPr>
          <w:rFonts w:ascii="Times New Roman" w:hAnsi="Times New Roman" w:cs="Times New Roman"/>
          <w:b/>
          <w:smallCaps/>
          <w:sz w:val="24"/>
          <w:szCs w:val="24"/>
          <w:lang w:val="bg-BG"/>
        </w:rPr>
        <w:t>2.</w:t>
      </w:r>
      <w:r w:rsidRPr="00FD4E99">
        <w:rPr>
          <w:rFonts w:ascii="Times New Roman" w:hAnsi="Times New Roman" w:cs="Times New Roman"/>
          <w:b/>
          <w:smallCaps/>
          <w:sz w:val="24"/>
          <w:szCs w:val="24"/>
        </w:rPr>
        <w:t>A</w:t>
      </w:r>
      <w:r w:rsidRPr="00FD4E99">
        <w:rPr>
          <w:rFonts w:ascii="Times New Roman" w:hAnsi="Times New Roman" w:cs="Times New Roman"/>
          <w:b/>
          <w:smallCaps/>
          <w:sz w:val="24"/>
          <w:szCs w:val="24"/>
          <w:lang w:val="bg-BG"/>
        </w:rPr>
        <w:t xml:space="preserve">.6.4. </w:t>
      </w:r>
      <w:r w:rsidRPr="00FD4E99">
        <w:rPr>
          <w:rFonts w:ascii="Times New Roman" w:hAnsi="Times New Roman" w:cs="Times New Roman" w:hint="eastAsia"/>
          <w:b/>
          <w:smallCaps/>
          <w:sz w:val="24"/>
          <w:szCs w:val="24"/>
          <w:lang w:val="bg-BG"/>
        </w:rPr>
        <w:t>Планирано</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hint="eastAsia"/>
          <w:b/>
          <w:smallCaps/>
          <w:sz w:val="24"/>
          <w:szCs w:val="24"/>
          <w:lang w:val="bg-BG"/>
        </w:rPr>
        <w:t>използване</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hint="eastAsia"/>
          <w:b/>
          <w:smallCaps/>
          <w:sz w:val="24"/>
          <w:szCs w:val="24"/>
          <w:lang w:val="bg-BG"/>
        </w:rPr>
        <w:t>на</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hint="eastAsia"/>
          <w:b/>
          <w:smallCaps/>
          <w:sz w:val="24"/>
          <w:szCs w:val="24"/>
          <w:lang w:val="bg-BG"/>
        </w:rPr>
        <w:t>големи</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hint="eastAsia"/>
          <w:b/>
          <w:smallCaps/>
          <w:sz w:val="24"/>
          <w:szCs w:val="24"/>
          <w:lang w:val="bg-BG"/>
        </w:rPr>
        <w:t>проекти</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hint="eastAsia"/>
          <w:b/>
          <w:smallCaps/>
          <w:sz w:val="24"/>
          <w:szCs w:val="24"/>
          <w:lang w:val="bg-BG"/>
        </w:rPr>
        <w:t>чл</w:t>
      </w:r>
      <w:r w:rsidRPr="00FD4E99">
        <w:rPr>
          <w:rFonts w:ascii="Times New Roman" w:hAnsi="Times New Roman" w:cs="Times New Roman"/>
          <w:b/>
          <w:smallCaps/>
          <w:sz w:val="24"/>
          <w:szCs w:val="24"/>
          <w:lang w:val="bg-BG"/>
        </w:rPr>
        <w:t>. 96 (2) (</w:t>
      </w:r>
      <w:r w:rsidR="00FC4637" w:rsidRPr="00FD4E99">
        <w:rPr>
          <w:rFonts w:ascii="Times New Roman" w:hAnsi="Times New Roman" w:cs="Times New Roman" w:hint="eastAsia"/>
          <w:b/>
          <w:smallCaps/>
          <w:sz w:val="24"/>
          <w:szCs w:val="24"/>
          <w:lang w:val="bg-BG"/>
        </w:rPr>
        <w:t>б</w:t>
      </w:r>
      <w:r w:rsidRPr="00FD4E99">
        <w:rPr>
          <w:rFonts w:ascii="Times New Roman" w:hAnsi="Times New Roman" w:cs="Times New Roman"/>
          <w:b/>
          <w:smallCaps/>
          <w:sz w:val="24"/>
          <w:szCs w:val="24"/>
          <w:lang w:val="bg-BG"/>
        </w:rPr>
        <w:t>) (</w:t>
      </w:r>
      <w:r w:rsidRPr="00FD4E99">
        <w:rPr>
          <w:rFonts w:ascii="Times New Roman" w:hAnsi="Times New Roman" w:cs="Times New Roman"/>
          <w:b/>
          <w:smallCaps/>
          <w:sz w:val="24"/>
          <w:szCs w:val="24"/>
        </w:rPr>
        <w:t>iii</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hint="eastAsia"/>
          <w:b/>
          <w:smallCaps/>
          <w:sz w:val="24"/>
          <w:szCs w:val="24"/>
          <w:lang w:val="bg-BG"/>
        </w:rPr>
        <w:t>от</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hint="eastAsia"/>
          <w:b/>
          <w:smallCaps/>
          <w:sz w:val="24"/>
          <w:szCs w:val="24"/>
          <w:lang w:val="bg-BG"/>
        </w:rPr>
        <w:t>РЕГЛАМЕНТ</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b/>
          <w:smallCaps/>
          <w:sz w:val="24"/>
          <w:szCs w:val="24"/>
        </w:rPr>
        <w:t>E</w:t>
      </w:r>
      <w:r w:rsidRPr="00FD4E99">
        <w:rPr>
          <w:rFonts w:ascii="Times New Roman" w:hAnsi="Times New Roman" w:cs="Times New Roman" w:hint="eastAsia"/>
          <w:b/>
          <w:smallCaps/>
          <w:sz w:val="24"/>
          <w:szCs w:val="24"/>
          <w:lang w:val="bg-BG"/>
        </w:rPr>
        <w:t>С</w:t>
      </w:r>
      <w:r w:rsidRPr="00FD4E99">
        <w:rPr>
          <w:rFonts w:ascii="Times New Roman" w:hAnsi="Times New Roman" w:cs="Times New Roman"/>
          <w:b/>
          <w:smallCaps/>
          <w:sz w:val="24"/>
          <w:szCs w:val="24"/>
          <w:lang w:val="bg-BG"/>
        </w:rPr>
        <w:t xml:space="preserve">) </w:t>
      </w:r>
      <w:r w:rsidR="007C6289" w:rsidRPr="00FD4E99">
        <w:rPr>
          <w:rFonts w:ascii="Times New Roman" w:hAnsi="Times New Roman" w:cs="Times New Roman" w:hint="eastAsia"/>
          <w:b/>
          <w:smallCaps/>
          <w:sz w:val="24"/>
          <w:szCs w:val="24"/>
          <w:lang w:val="bg-BG"/>
        </w:rPr>
        <w:t>№</w:t>
      </w:r>
      <w:r w:rsidR="007C6289" w:rsidRPr="00FD4E99">
        <w:rPr>
          <w:rFonts w:ascii="Times New Roman" w:hAnsi="Times New Roman" w:cs="Times New Roman"/>
          <w:b/>
          <w:smallCaps/>
          <w:sz w:val="24"/>
          <w:szCs w:val="24"/>
          <w:lang w:val="bg-BG"/>
        </w:rPr>
        <w:t xml:space="preserve"> </w:t>
      </w:r>
      <w:r w:rsidRPr="00FD4E99">
        <w:rPr>
          <w:rFonts w:ascii="Times New Roman" w:hAnsi="Times New Roman" w:cs="Times New Roman"/>
          <w:b/>
          <w:smallCaps/>
          <w:sz w:val="24"/>
          <w:szCs w:val="24"/>
          <w:lang w:val="bg-BG"/>
        </w:rPr>
        <w:t>1303/2013):</w:t>
      </w:r>
    </w:p>
    <w:p w:rsidR="00A730D0" w:rsidRPr="001B7E48"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b/>
          <w:smallCaps/>
          <w:sz w:val="24"/>
          <w:szCs w:val="24"/>
          <w:lang w:val="bg-BG"/>
        </w:rPr>
      </w:pPr>
      <w:bookmarkStart w:id="258" w:name="_Toc407104353"/>
      <w:bookmarkStart w:id="259" w:name="_Toc407104510"/>
      <w:r w:rsidRPr="00FD4E99">
        <w:rPr>
          <w:rFonts w:ascii="Times New Roman" w:eastAsia="Times New Roman" w:hAnsi="Times New Roman" w:cs="Times New Roman"/>
          <w:sz w:val="24"/>
          <w:szCs w:val="24"/>
          <w:lang w:val="bg-BG"/>
        </w:rPr>
        <w:t>Не е приложимо</w:t>
      </w:r>
      <w:bookmarkEnd w:id="258"/>
      <w:bookmarkEnd w:id="259"/>
    </w:p>
    <w:p w:rsidR="00A730D0" w:rsidRPr="00FD4E99" w:rsidRDefault="00A730D0" w:rsidP="00D44281">
      <w:pPr>
        <w:jc w:val="both"/>
        <w:rPr>
          <w:rFonts w:ascii="Times New Roman" w:hAnsi="Times New Roman" w:cs="Times New Roman"/>
          <w:b/>
          <w:smallCaps/>
          <w:sz w:val="24"/>
          <w:szCs w:val="24"/>
          <w:lang w:val="bg-BG"/>
        </w:rPr>
      </w:pPr>
      <w:r w:rsidRPr="00FD4E99">
        <w:rPr>
          <w:rFonts w:ascii="Times New Roman" w:hAnsi="Times New Roman" w:cs="Times New Roman"/>
          <w:b/>
          <w:smallCaps/>
          <w:sz w:val="24"/>
          <w:szCs w:val="24"/>
          <w:lang w:val="bg-BG"/>
        </w:rPr>
        <w:t>2.</w:t>
      </w:r>
      <w:r w:rsidRPr="00FD4E99">
        <w:rPr>
          <w:rFonts w:ascii="Times New Roman" w:hAnsi="Times New Roman" w:cs="Times New Roman"/>
          <w:b/>
          <w:smallCaps/>
          <w:sz w:val="24"/>
          <w:szCs w:val="24"/>
        </w:rPr>
        <w:t>A</w:t>
      </w:r>
      <w:r w:rsidRPr="00FD4E99">
        <w:rPr>
          <w:rFonts w:ascii="Times New Roman" w:hAnsi="Times New Roman" w:cs="Times New Roman"/>
          <w:b/>
          <w:smallCaps/>
          <w:sz w:val="24"/>
          <w:szCs w:val="24"/>
          <w:lang w:val="bg-BG"/>
        </w:rPr>
        <w:t xml:space="preserve">.6.5. </w:t>
      </w:r>
      <w:r w:rsidRPr="00FD4E99">
        <w:rPr>
          <w:rFonts w:ascii="Times New Roman" w:hAnsi="Times New Roman" w:cs="Times New Roman" w:hint="eastAsia"/>
          <w:b/>
          <w:smallCaps/>
          <w:sz w:val="24"/>
          <w:szCs w:val="24"/>
          <w:lang w:val="bg-BG"/>
        </w:rPr>
        <w:t>показатели</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hint="eastAsia"/>
          <w:b/>
          <w:smallCaps/>
          <w:sz w:val="24"/>
          <w:szCs w:val="24"/>
          <w:lang w:val="bg-BG"/>
        </w:rPr>
        <w:t>за</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hint="eastAsia"/>
          <w:b/>
          <w:smallCaps/>
          <w:sz w:val="24"/>
          <w:szCs w:val="24"/>
          <w:lang w:val="bg-BG"/>
        </w:rPr>
        <w:t>изпълнението</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hint="eastAsia"/>
          <w:b/>
          <w:smallCaps/>
          <w:sz w:val="24"/>
          <w:szCs w:val="24"/>
          <w:lang w:val="bg-BG"/>
        </w:rPr>
        <w:t>по</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hint="eastAsia"/>
          <w:b/>
          <w:smallCaps/>
          <w:sz w:val="24"/>
          <w:szCs w:val="24"/>
          <w:lang w:val="bg-BG"/>
        </w:rPr>
        <w:t>инвестиционен</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hint="eastAsia"/>
          <w:b/>
          <w:smallCaps/>
          <w:sz w:val="24"/>
          <w:szCs w:val="24"/>
          <w:lang w:val="bg-BG"/>
        </w:rPr>
        <w:t>приоритет</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hint="eastAsia"/>
          <w:b/>
          <w:smallCaps/>
          <w:sz w:val="24"/>
          <w:szCs w:val="24"/>
          <w:lang w:val="bg-BG"/>
        </w:rPr>
        <w:t>и</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hint="eastAsia"/>
          <w:b/>
          <w:smallCaps/>
          <w:sz w:val="24"/>
          <w:szCs w:val="24"/>
          <w:lang w:val="bg-BG"/>
        </w:rPr>
        <w:t>когато</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hint="eastAsia"/>
          <w:b/>
          <w:smallCaps/>
          <w:sz w:val="24"/>
          <w:szCs w:val="24"/>
          <w:lang w:val="bg-BG"/>
        </w:rPr>
        <w:t>е</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hint="eastAsia"/>
          <w:b/>
          <w:smallCaps/>
          <w:sz w:val="24"/>
          <w:szCs w:val="24"/>
          <w:lang w:val="bg-BG"/>
        </w:rPr>
        <w:t>целесъобразно</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hint="eastAsia"/>
          <w:b/>
          <w:smallCaps/>
          <w:sz w:val="24"/>
          <w:szCs w:val="24"/>
          <w:lang w:val="bg-BG"/>
        </w:rPr>
        <w:t>по</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hint="eastAsia"/>
          <w:b/>
          <w:smallCaps/>
          <w:sz w:val="24"/>
          <w:szCs w:val="24"/>
          <w:lang w:val="bg-BG"/>
        </w:rPr>
        <w:t>категория</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hint="eastAsia"/>
          <w:b/>
          <w:smallCaps/>
          <w:sz w:val="24"/>
          <w:szCs w:val="24"/>
          <w:lang w:val="bg-BG"/>
        </w:rPr>
        <w:t>региони</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hint="eastAsia"/>
          <w:b/>
          <w:smallCaps/>
          <w:sz w:val="24"/>
          <w:szCs w:val="24"/>
          <w:lang w:val="bg-BG"/>
        </w:rPr>
        <w:t>чл</w:t>
      </w:r>
      <w:r w:rsidRPr="00FD4E99">
        <w:rPr>
          <w:rFonts w:ascii="Times New Roman" w:hAnsi="Times New Roman" w:cs="Times New Roman"/>
          <w:b/>
          <w:smallCaps/>
          <w:sz w:val="24"/>
          <w:szCs w:val="24"/>
          <w:lang w:val="bg-BG"/>
        </w:rPr>
        <w:t>. 96 (2) (</w:t>
      </w:r>
      <w:r w:rsidRPr="00FD4E99">
        <w:rPr>
          <w:rFonts w:ascii="Times New Roman" w:hAnsi="Times New Roman" w:cs="Times New Roman" w:hint="eastAsia"/>
          <w:b/>
          <w:smallCaps/>
          <w:sz w:val="24"/>
          <w:szCs w:val="24"/>
          <w:lang w:val="bg-BG"/>
        </w:rPr>
        <w:t>б</w:t>
      </w:r>
      <w:r w:rsidRPr="00FD4E99">
        <w:rPr>
          <w:rFonts w:ascii="Times New Roman" w:hAnsi="Times New Roman" w:cs="Times New Roman"/>
          <w:b/>
          <w:smallCaps/>
          <w:sz w:val="24"/>
          <w:szCs w:val="24"/>
          <w:lang w:val="bg-BG"/>
        </w:rPr>
        <w:t>) (</w:t>
      </w:r>
      <w:r w:rsidRPr="00FD4E99">
        <w:rPr>
          <w:rFonts w:ascii="Times New Roman" w:hAnsi="Times New Roman" w:cs="Times New Roman"/>
          <w:b/>
          <w:smallCaps/>
          <w:sz w:val="24"/>
          <w:szCs w:val="24"/>
        </w:rPr>
        <w:t>iii</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hint="eastAsia"/>
          <w:b/>
          <w:smallCaps/>
          <w:sz w:val="24"/>
          <w:szCs w:val="24"/>
          <w:lang w:val="bg-BG"/>
        </w:rPr>
        <w:t>от</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hint="eastAsia"/>
          <w:b/>
          <w:smallCaps/>
          <w:sz w:val="24"/>
          <w:szCs w:val="24"/>
          <w:lang w:val="bg-BG"/>
        </w:rPr>
        <w:t>РЕГЛАМЕНТ</w:t>
      </w:r>
      <w:r w:rsidRPr="00FD4E99">
        <w:rPr>
          <w:rFonts w:ascii="Times New Roman" w:hAnsi="Times New Roman" w:cs="Times New Roman"/>
          <w:b/>
          <w:smallCaps/>
          <w:sz w:val="24"/>
          <w:szCs w:val="24"/>
          <w:lang w:val="bg-BG"/>
        </w:rPr>
        <w:t xml:space="preserve"> (</w:t>
      </w:r>
      <w:r w:rsidR="003C438F" w:rsidRPr="00FD4E99">
        <w:rPr>
          <w:rFonts w:ascii="Times New Roman" w:hAnsi="Times New Roman" w:cs="Times New Roman" w:hint="eastAsia"/>
          <w:b/>
          <w:smallCaps/>
          <w:sz w:val="24"/>
          <w:szCs w:val="24"/>
          <w:lang w:val="bg-BG"/>
        </w:rPr>
        <w:t>ЕС</w:t>
      </w:r>
      <w:r w:rsidRPr="00FD4E99">
        <w:rPr>
          <w:rFonts w:ascii="Times New Roman" w:hAnsi="Times New Roman" w:cs="Times New Roman"/>
          <w:b/>
          <w:smallCaps/>
          <w:sz w:val="24"/>
          <w:szCs w:val="24"/>
          <w:lang w:val="bg-BG"/>
        </w:rPr>
        <w:t xml:space="preserve">) </w:t>
      </w:r>
      <w:r w:rsidRPr="00FD4E99">
        <w:rPr>
          <w:rFonts w:ascii="Times New Roman" w:hAnsi="Times New Roman" w:cs="Times New Roman" w:hint="eastAsia"/>
          <w:b/>
          <w:smallCaps/>
          <w:sz w:val="24"/>
          <w:szCs w:val="24"/>
          <w:lang w:val="bg-BG"/>
        </w:rPr>
        <w:t>№</w:t>
      </w:r>
      <w:r w:rsidRPr="00FD4E99">
        <w:rPr>
          <w:rFonts w:ascii="Times New Roman" w:hAnsi="Times New Roman" w:cs="Times New Roman"/>
          <w:b/>
          <w:smallCaps/>
          <w:sz w:val="24"/>
          <w:szCs w:val="24"/>
          <w:lang w:val="bg-BG"/>
        </w:rPr>
        <w:t xml:space="preserve"> 1303/2013):</w:t>
      </w:r>
    </w:p>
    <w:p w:rsidR="00A730D0" w:rsidRPr="0004058C" w:rsidRDefault="00A730D0" w:rsidP="008715D7">
      <w:pPr>
        <w:pStyle w:val="Heading6"/>
      </w:pPr>
      <w:r w:rsidRPr="001B7E48">
        <w:rPr>
          <w:u w:val="single"/>
        </w:rPr>
        <w:t>Таблица 5</w:t>
      </w:r>
      <w:r w:rsidRPr="001B4AEB">
        <w:t>: Общи и специфични за програмата показатели за изпълнението</w:t>
      </w:r>
      <w:r w:rsidRPr="0004058C">
        <w:t xml:space="preserve"> (по инвестиционни приоритети, разпределени по категория региони за ЕСФ и когато е уместно – за ЕФРР)</w:t>
      </w:r>
    </w:p>
    <w:tbl>
      <w:tblPr>
        <w:tblW w:w="486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4"/>
        <w:gridCol w:w="1845"/>
        <w:gridCol w:w="992"/>
        <w:gridCol w:w="712"/>
        <w:gridCol w:w="842"/>
        <w:gridCol w:w="566"/>
        <w:gridCol w:w="568"/>
        <w:gridCol w:w="998"/>
        <w:gridCol w:w="850"/>
        <w:gridCol w:w="992"/>
      </w:tblGrid>
      <w:tr w:rsidR="00A730D0" w:rsidRPr="0004058C" w:rsidTr="009166F2">
        <w:trPr>
          <w:trHeight w:val="630"/>
        </w:trPr>
        <w:tc>
          <w:tcPr>
            <w:tcW w:w="372" w:type="pct"/>
            <w:vMerge w:val="restart"/>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ID</w:t>
            </w:r>
          </w:p>
        </w:tc>
        <w:tc>
          <w:tcPr>
            <w:tcW w:w="1020" w:type="pct"/>
            <w:vMerge w:val="restart"/>
          </w:tcPr>
          <w:p w:rsidR="00A730D0" w:rsidRPr="0004058C" w:rsidRDefault="0080591E" w:rsidP="002F723E">
            <w:pPr>
              <w:spacing w:after="120" w:line="240" w:lineRule="auto"/>
              <w:ind w:left="283" w:hanging="283"/>
              <w:jc w:val="center"/>
              <w:rPr>
                <w:rFonts w:ascii="Times New Roman" w:eastAsia="Times New Roman" w:hAnsi="Times New Roman" w:cs="Times New Roman"/>
                <w:b/>
                <w:sz w:val="20"/>
                <w:szCs w:val="20"/>
                <w:lang w:val="bg-BG"/>
              </w:rPr>
            </w:pPr>
            <w:r>
              <w:rPr>
                <w:rFonts w:ascii="Times New Roman" w:eastAsia="Times New Roman" w:hAnsi="Times New Roman" w:cs="Times New Roman"/>
                <w:b/>
                <w:sz w:val="20"/>
                <w:szCs w:val="20"/>
                <w:lang w:val="bg-BG"/>
              </w:rPr>
              <w:t>Показател</w:t>
            </w:r>
            <w:r w:rsidR="00A730D0" w:rsidRPr="0004058C">
              <w:rPr>
                <w:rFonts w:ascii="Times New Roman" w:eastAsia="Times New Roman" w:hAnsi="Times New Roman" w:cs="Times New Roman"/>
                <w:b/>
                <w:sz w:val="20"/>
                <w:szCs w:val="20"/>
                <w:lang w:val="bg-BG"/>
              </w:rPr>
              <w:t xml:space="preserve"> </w:t>
            </w:r>
          </w:p>
        </w:tc>
        <w:tc>
          <w:tcPr>
            <w:tcW w:w="548"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Мерна единица</w:t>
            </w:r>
          </w:p>
        </w:tc>
        <w:tc>
          <w:tcPr>
            <w:tcW w:w="394"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Фонд</w:t>
            </w:r>
          </w:p>
        </w:tc>
        <w:tc>
          <w:tcPr>
            <w:tcW w:w="466"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Категория регион</w:t>
            </w:r>
          </w:p>
        </w:tc>
        <w:tc>
          <w:tcPr>
            <w:tcW w:w="1179" w:type="pct"/>
            <w:gridSpan w:val="3"/>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Целева стойност</w:t>
            </w:r>
          </w:p>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(2023)</w:t>
            </w:r>
          </w:p>
        </w:tc>
        <w:tc>
          <w:tcPr>
            <w:tcW w:w="470"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Източник на данни</w:t>
            </w:r>
          </w:p>
        </w:tc>
        <w:tc>
          <w:tcPr>
            <w:tcW w:w="549" w:type="pct"/>
            <w:vMerge w:val="restart"/>
          </w:tcPr>
          <w:p w:rsidR="00A730D0" w:rsidRPr="0004058C" w:rsidRDefault="00A730D0" w:rsidP="009166F2">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Честота на отчитане</w:t>
            </w:r>
          </w:p>
        </w:tc>
      </w:tr>
      <w:tr w:rsidR="00A730D0" w:rsidRPr="0004058C" w:rsidTr="009547ED">
        <w:trPr>
          <w:trHeight w:val="482"/>
        </w:trPr>
        <w:tc>
          <w:tcPr>
            <w:tcW w:w="372"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p>
        </w:tc>
        <w:tc>
          <w:tcPr>
            <w:tcW w:w="1020"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p>
        </w:tc>
        <w:tc>
          <w:tcPr>
            <w:tcW w:w="548"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394"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466"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313"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М</w:t>
            </w:r>
          </w:p>
        </w:tc>
        <w:tc>
          <w:tcPr>
            <w:tcW w:w="314"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Ж</w:t>
            </w:r>
          </w:p>
        </w:tc>
        <w:tc>
          <w:tcPr>
            <w:tcW w:w="552"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Общо</w:t>
            </w:r>
          </w:p>
        </w:tc>
        <w:tc>
          <w:tcPr>
            <w:tcW w:w="470"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549"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r>
      <w:tr w:rsidR="00A730D0" w:rsidRPr="0004058C" w:rsidTr="009166F2">
        <w:trPr>
          <w:trHeight w:val="370"/>
        </w:trPr>
        <w:tc>
          <w:tcPr>
            <w:tcW w:w="372" w:type="pct"/>
            <w:vAlign w:val="center"/>
          </w:tcPr>
          <w:p w:rsidR="00A730D0" w:rsidRPr="0004058C" w:rsidRDefault="00A730D0" w:rsidP="009166F2">
            <w:pPr>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w:t>
            </w:r>
          </w:p>
        </w:tc>
        <w:tc>
          <w:tcPr>
            <w:tcW w:w="1020" w:type="pct"/>
            <w:vAlign w:val="center"/>
          </w:tcPr>
          <w:p w:rsidR="00A730D0" w:rsidRPr="0004058C" w:rsidRDefault="00A730D0" w:rsidP="009166F2">
            <w:pPr>
              <w:snapToGrid w:val="0"/>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Идентифицирани иновативни практики</w:t>
            </w:r>
          </w:p>
        </w:tc>
        <w:tc>
          <w:tcPr>
            <w:tcW w:w="548" w:type="pct"/>
            <w:vAlign w:val="center"/>
          </w:tcPr>
          <w:p w:rsidR="00A730D0" w:rsidRPr="0004058C" w:rsidRDefault="00A730D0" w:rsidP="009166F2">
            <w:pPr>
              <w:snapToGrid w:val="0"/>
              <w:spacing w:after="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94"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ЕСФ</w:t>
            </w:r>
          </w:p>
        </w:tc>
        <w:tc>
          <w:tcPr>
            <w:tcW w:w="466" w:type="pct"/>
            <w:vAlign w:val="center"/>
          </w:tcPr>
          <w:p w:rsidR="00A730D0" w:rsidRPr="0004058C" w:rsidRDefault="00A730D0" w:rsidP="00660837">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13"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314"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552"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51</w:t>
            </w:r>
          </w:p>
        </w:tc>
        <w:tc>
          <w:tcPr>
            <w:tcW w:w="470" w:type="pct"/>
            <w:vAlign w:val="center"/>
          </w:tcPr>
          <w:p w:rsidR="00A730D0" w:rsidRPr="0004058C" w:rsidRDefault="00A730D0" w:rsidP="00660837">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549" w:type="pct"/>
            <w:vAlign w:val="center"/>
          </w:tcPr>
          <w:p w:rsidR="00A730D0" w:rsidRPr="0004058C" w:rsidRDefault="00A730D0" w:rsidP="00660837">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bl>
    <w:p w:rsidR="00A730D0" w:rsidRPr="0004058C" w:rsidRDefault="00A730D0" w:rsidP="00A730D0">
      <w:pPr>
        <w:spacing w:after="240" w:line="240" w:lineRule="auto"/>
        <w:jc w:val="both"/>
        <w:rPr>
          <w:rFonts w:ascii="Times New Roman" w:eastAsia="Times New Roman" w:hAnsi="Times New Roman" w:cs="Times New Roman"/>
          <w:b/>
          <w:i/>
          <w:color w:val="C00000"/>
          <w:sz w:val="26"/>
          <w:szCs w:val="26"/>
          <w:u w:val="single"/>
          <w:lang w:val="bg-BG"/>
        </w:rPr>
      </w:pPr>
    </w:p>
    <w:p w:rsidR="00A730D0" w:rsidRPr="0004058C" w:rsidRDefault="00A730D0" w:rsidP="008715D7">
      <w:pPr>
        <w:pStyle w:val="Heading3"/>
      </w:pPr>
      <w:bookmarkStart w:id="260" w:name="_Toc407104511"/>
      <w:r w:rsidRPr="0004058C">
        <w:t>Тематична цел 11:</w:t>
      </w:r>
      <w:bookmarkEnd w:id="260"/>
    </w:p>
    <w:p w:rsidR="00A730D0" w:rsidRPr="0004058C" w:rsidRDefault="00A730D0" w:rsidP="008715D7">
      <w:pPr>
        <w:pStyle w:val="Heading3"/>
        <w:rPr>
          <w:sz w:val="24"/>
          <w:szCs w:val="20"/>
        </w:rPr>
      </w:pPr>
      <w:bookmarkStart w:id="261" w:name="_Toc407104512"/>
      <w:r w:rsidRPr="0004058C">
        <w:t>Инвестиционен приоритет 11: „Инвестиции в институционален капацитет и в ефикасността на публичните администрации и публичните услуги на национално, регионално и местно равнище</w:t>
      </w:r>
      <w:r w:rsidRPr="0004058C">
        <w:rPr>
          <w:lang w:eastAsia="fr-BE"/>
        </w:rPr>
        <w:t xml:space="preserve"> </w:t>
      </w:r>
      <w:r w:rsidRPr="0004058C">
        <w:t>с цел осъществяването на реформи и постигането на по-добро регулиране и добро управление”</w:t>
      </w:r>
      <w:bookmarkEnd w:id="261"/>
    </w:p>
    <w:p w:rsidR="00A730D0" w:rsidRPr="00FD4E99" w:rsidRDefault="00A730D0" w:rsidP="00D44281">
      <w:pPr>
        <w:jc w:val="both"/>
        <w:rPr>
          <w:rFonts w:ascii="Times New Roman" w:hAnsi="Times New Roman" w:cs="Times New Roman"/>
          <w:b/>
          <w:smallCaps/>
          <w:sz w:val="24"/>
          <w:szCs w:val="24"/>
          <w:lang w:val="bg-BG"/>
        </w:rPr>
      </w:pPr>
      <w:r w:rsidRPr="00FD4E99">
        <w:rPr>
          <w:rFonts w:ascii="Times New Roman" w:hAnsi="Times New Roman" w:cs="Times New Roman"/>
          <w:b/>
          <w:smallCaps/>
          <w:sz w:val="24"/>
          <w:szCs w:val="24"/>
          <w:lang w:val="bg-BG"/>
        </w:rPr>
        <w:t>2.</w:t>
      </w:r>
      <w:r w:rsidRPr="00D44281">
        <w:rPr>
          <w:rFonts w:ascii="Times New Roman" w:hAnsi="Times New Roman" w:cs="Times New Roman"/>
          <w:b/>
          <w:smallCaps/>
          <w:sz w:val="24"/>
          <w:szCs w:val="24"/>
        </w:rPr>
        <w:t>A</w:t>
      </w:r>
      <w:r w:rsidRPr="00FD4E99">
        <w:rPr>
          <w:rFonts w:ascii="Times New Roman" w:hAnsi="Times New Roman" w:cs="Times New Roman"/>
          <w:b/>
          <w:smallCaps/>
          <w:sz w:val="24"/>
          <w:szCs w:val="24"/>
          <w:lang w:val="bg-BG"/>
        </w:rPr>
        <w:t>.5</w:t>
      </w:r>
      <w:r w:rsidRPr="00FD4E99">
        <w:rPr>
          <w:rFonts w:ascii="Times New Roman" w:hAnsi="Times New Roman" w:cs="Times New Roman"/>
          <w:b/>
          <w:smallCaps/>
          <w:sz w:val="24"/>
          <w:szCs w:val="24"/>
          <w:lang w:val="bg-BG"/>
        </w:rPr>
        <w:tab/>
        <w:t>Специфични цели, съответстващи на инвестиционния приоритет</w:t>
      </w:r>
      <w:r w:rsidR="005B0BD3" w:rsidRPr="00FD4E99">
        <w:rPr>
          <w:rFonts w:ascii="Times New Roman" w:hAnsi="Times New Roman" w:cs="Times New Roman"/>
          <w:b/>
          <w:smallCaps/>
          <w:sz w:val="24"/>
          <w:szCs w:val="24"/>
          <w:lang w:val="bg-BG"/>
        </w:rPr>
        <w:t>,</w:t>
      </w:r>
      <w:r w:rsidRPr="00FD4E99">
        <w:rPr>
          <w:rFonts w:ascii="Times New Roman" w:hAnsi="Times New Roman" w:cs="Times New Roman"/>
          <w:b/>
          <w:smallCaps/>
          <w:sz w:val="24"/>
          <w:szCs w:val="24"/>
          <w:lang w:val="bg-BG"/>
        </w:rPr>
        <w:t xml:space="preserve"> и очаквани резултати (</w:t>
      </w:r>
      <w:r w:rsidR="00FC4637" w:rsidRPr="00FD4E99">
        <w:rPr>
          <w:rFonts w:ascii="Times New Roman" w:hAnsi="Times New Roman" w:cs="Times New Roman"/>
          <w:b/>
          <w:smallCaps/>
          <w:sz w:val="24"/>
          <w:szCs w:val="24"/>
          <w:lang w:val="bg-BG"/>
        </w:rPr>
        <w:t>ч</w:t>
      </w:r>
      <w:r w:rsidRPr="00FD4E99">
        <w:rPr>
          <w:rFonts w:ascii="Times New Roman" w:hAnsi="Times New Roman" w:cs="Times New Roman"/>
          <w:b/>
          <w:smallCaps/>
          <w:sz w:val="24"/>
          <w:szCs w:val="24"/>
          <w:lang w:val="bg-BG"/>
        </w:rPr>
        <w:t>л. 96(2) (б) (</w:t>
      </w:r>
      <w:r w:rsidRPr="00D44281">
        <w:rPr>
          <w:rFonts w:ascii="Times New Roman" w:hAnsi="Times New Roman" w:cs="Times New Roman"/>
          <w:b/>
          <w:smallCaps/>
          <w:sz w:val="24"/>
          <w:szCs w:val="24"/>
        </w:rPr>
        <w:t>i</w:t>
      </w:r>
      <w:r w:rsidRPr="00FD4E99">
        <w:rPr>
          <w:rFonts w:ascii="Times New Roman" w:hAnsi="Times New Roman" w:cs="Times New Roman"/>
          <w:b/>
          <w:smallCaps/>
          <w:sz w:val="24"/>
          <w:szCs w:val="24"/>
          <w:lang w:val="bg-BG"/>
        </w:rPr>
        <w:t>)-(</w:t>
      </w:r>
      <w:r w:rsidRPr="00D44281">
        <w:rPr>
          <w:rFonts w:ascii="Times New Roman" w:hAnsi="Times New Roman" w:cs="Times New Roman"/>
          <w:b/>
          <w:smallCaps/>
          <w:sz w:val="24"/>
          <w:szCs w:val="24"/>
        </w:rPr>
        <w:t>ii</w:t>
      </w:r>
      <w:r w:rsidRPr="00FD4E99">
        <w:rPr>
          <w:rFonts w:ascii="Times New Roman" w:hAnsi="Times New Roman" w:cs="Times New Roman"/>
          <w:b/>
          <w:smallCaps/>
          <w:sz w:val="24"/>
          <w:szCs w:val="24"/>
          <w:lang w:val="bg-BG"/>
        </w:rPr>
        <w:t>) от Регламент</w:t>
      </w:r>
      <w:r w:rsidR="003C438F" w:rsidRPr="00FD4E99">
        <w:rPr>
          <w:rFonts w:ascii="Times New Roman" w:hAnsi="Times New Roman" w:cs="Times New Roman"/>
          <w:b/>
          <w:smallCaps/>
          <w:sz w:val="24"/>
          <w:szCs w:val="24"/>
          <w:lang w:val="bg-BG"/>
        </w:rPr>
        <w:t xml:space="preserve"> </w:t>
      </w:r>
      <w:r w:rsidRPr="00FD4E99">
        <w:rPr>
          <w:rFonts w:ascii="Times New Roman" w:hAnsi="Times New Roman" w:cs="Times New Roman"/>
          <w:b/>
          <w:smallCaps/>
          <w:sz w:val="24"/>
          <w:szCs w:val="24"/>
          <w:lang w:val="bg-BG"/>
        </w:rPr>
        <w:t>(</w:t>
      </w:r>
      <w:r w:rsidRPr="00D44281">
        <w:rPr>
          <w:rFonts w:ascii="Times New Roman" w:hAnsi="Times New Roman" w:cs="Times New Roman"/>
          <w:b/>
          <w:smallCaps/>
          <w:sz w:val="24"/>
          <w:szCs w:val="24"/>
        </w:rPr>
        <w:t>E</w:t>
      </w:r>
      <w:r w:rsidRPr="00FD4E99">
        <w:rPr>
          <w:rFonts w:ascii="Times New Roman" w:hAnsi="Times New Roman" w:cs="Times New Roman"/>
          <w:b/>
          <w:smallCaps/>
          <w:sz w:val="24"/>
          <w:szCs w:val="24"/>
          <w:lang w:val="bg-BG"/>
        </w:rPr>
        <w:t>С) № 1303/2013)</w:t>
      </w: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Bold" w:eastAsia="Times New Roman" w:hAnsi="Times New Roman Bold" w:cs="Times New Roman" w:hint="eastAsia"/>
          <w:b/>
          <w:sz w:val="24"/>
          <w:szCs w:val="20"/>
          <w:u w:val="single"/>
          <w:lang w:val="bg-BG"/>
        </w:rPr>
        <w:t>Специфична</w:t>
      </w:r>
      <w:r w:rsidRPr="0004058C">
        <w:rPr>
          <w:rFonts w:ascii="Times New Roman Bold" w:eastAsia="Times New Roman" w:hAnsi="Times New Roman Bold" w:cs="Times New Roman"/>
          <w:b/>
          <w:sz w:val="24"/>
          <w:szCs w:val="20"/>
          <w:u w:val="single"/>
          <w:lang w:val="bg-BG"/>
        </w:rPr>
        <w:t xml:space="preserve"> </w:t>
      </w:r>
      <w:r w:rsidRPr="0004058C">
        <w:rPr>
          <w:rFonts w:ascii="Times New Roman Bold" w:eastAsia="Times New Roman" w:hAnsi="Times New Roman Bold" w:cs="Times New Roman" w:hint="eastAsia"/>
          <w:b/>
          <w:sz w:val="24"/>
          <w:szCs w:val="20"/>
          <w:u w:val="single"/>
          <w:lang w:val="bg-BG"/>
        </w:rPr>
        <w:t>цел</w:t>
      </w:r>
      <w:r w:rsidRPr="0004058C">
        <w:rPr>
          <w:rFonts w:ascii="Times New Roman Bold" w:eastAsia="Times New Roman" w:hAnsi="Times New Roman Bold" w:cs="Times New Roman"/>
          <w:b/>
          <w:sz w:val="24"/>
          <w:szCs w:val="20"/>
          <w:lang w:val="bg-BG"/>
        </w:rPr>
        <w:t>:</w:t>
      </w:r>
      <w:r w:rsidRPr="0004058C">
        <w:rPr>
          <w:rFonts w:ascii="Times New Roman" w:eastAsia="Times New Roman" w:hAnsi="Times New Roman" w:cs="Times New Roman"/>
          <w:b/>
          <w:sz w:val="24"/>
          <w:szCs w:val="20"/>
          <w:lang w:val="bg-BG"/>
        </w:rPr>
        <w:t xml:space="preserve"> Насърчаване на транснационалното сътрудничество по отношение на обмяна на опит, добри практики и модели за п</w:t>
      </w:r>
      <w:r w:rsidRPr="0004058C">
        <w:rPr>
          <w:rFonts w:ascii="Times New Roman" w:eastAsia="Times New Roman" w:hAnsi="Times New Roman" w:cs="Times New Roman"/>
          <w:b/>
          <w:sz w:val="24"/>
          <w:szCs w:val="24"/>
          <w:lang w:val="bg-BG"/>
        </w:rPr>
        <w:t xml:space="preserve">овишаване на знанията, уменията и компетенциите на служителите в администрацията в сферата на социалното </w:t>
      </w:r>
      <w:r w:rsidRPr="0004058C">
        <w:rPr>
          <w:rFonts w:ascii="Times New Roman" w:eastAsia="Times New Roman" w:hAnsi="Times New Roman" w:cs="Times New Roman"/>
          <w:b/>
          <w:sz w:val="24"/>
          <w:szCs w:val="20"/>
          <w:lang w:val="bg-BG"/>
        </w:rPr>
        <w:t>включване, здравеопазването, равните възможности и недискриминацията</w:t>
      </w:r>
      <w:r w:rsidRPr="0004058C" w:rsidDel="00E46A47">
        <w:rPr>
          <w:rFonts w:ascii="Times New Roman" w:eastAsia="Times New Roman" w:hAnsi="Times New Roman" w:cs="Times New Roman"/>
          <w:b/>
          <w:sz w:val="24"/>
          <w:szCs w:val="20"/>
          <w:lang w:val="bg-BG"/>
        </w:rPr>
        <w:t xml:space="preserve"> </w:t>
      </w:r>
      <w:r w:rsidRPr="0004058C">
        <w:rPr>
          <w:rFonts w:ascii="Times New Roman" w:eastAsia="Times New Roman" w:hAnsi="Times New Roman" w:cs="Times New Roman"/>
          <w:b/>
          <w:sz w:val="24"/>
          <w:szCs w:val="20"/>
          <w:lang w:val="bg-BG"/>
        </w:rPr>
        <w:t>и условията на труд</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Съгласно чл. 10 на Регламент 1304/2013 и през програмния период 2014-2020 г. ЕСФ ще продължи да подкрепя мерки по транснационално сътрудничество, в областите</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попадащи в обхвата на оперативната програма.</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Заложените мерки под тази специфична цел ще допринесат за насърчаване на международното сътрудничество, трансфера на добри практики и модели в областта на повишаване на </w:t>
      </w:r>
      <w:r w:rsidRPr="0004058C">
        <w:rPr>
          <w:rFonts w:ascii="Times New Roman" w:eastAsia="Times New Roman" w:hAnsi="Times New Roman" w:cs="Times New Roman"/>
          <w:sz w:val="24"/>
          <w:szCs w:val="24"/>
          <w:lang w:val="bg-BG"/>
        </w:rPr>
        <w:t xml:space="preserve">знанията, уменията и компетенциите на служителите в администрацията в сферата на социалното </w:t>
      </w:r>
      <w:r w:rsidRPr="0004058C">
        <w:rPr>
          <w:rFonts w:ascii="Times New Roman" w:eastAsia="Times New Roman" w:hAnsi="Times New Roman" w:cs="Times New Roman"/>
          <w:sz w:val="24"/>
          <w:szCs w:val="20"/>
          <w:lang w:val="bg-BG"/>
        </w:rPr>
        <w:t xml:space="preserve">включване, здравеопазването, равните възможности и недискриминацията и условията на труд.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В резултат на изпълняваните интервенции ще се направи крачка към изграждане на формални и неформални мрежи в рамките на ЕС за развитие на алтернативни перспективи, за идентифициране и осъществяване на приоритети и действия, за намиране на общи решения на общи проблеми, за обмяна на идеи чрез съвместно разработване, изпълнение и финансиране на проекти, при които може да се очаква добавена стойност. </w:t>
      </w:r>
    </w:p>
    <w:p w:rsidR="00A730D0" w:rsidRPr="00D44281" w:rsidRDefault="00A730D0" w:rsidP="00D44281">
      <w:pPr>
        <w:spacing w:after="120" w:line="240" w:lineRule="auto"/>
        <w:jc w:val="both"/>
        <w:rPr>
          <w:rFonts w:ascii="Times New Roman" w:eastAsia="Times New Roman" w:hAnsi="Times New Roman" w:cs="Times New Roman"/>
          <w:sz w:val="24"/>
          <w:szCs w:val="20"/>
          <w:lang w:val="bg-BG"/>
        </w:rPr>
      </w:pPr>
      <w:r w:rsidRPr="00D44281">
        <w:rPr>
          <w:rFonts w:ascii="Times New Roman" w:eastAsia="Times New Roman" w:hAnsi="Times New Roman" w:cs="Times New Roman"/>
          <w:sz w:val="24"/>
          <w:szCs w:val="20"/>
          <w:lang w:val="bg-BG"/>
        </w:rPr>
        <w:t>Сътрудничеството и споделяне на опит зад граница е ефективен начин за достъп до нови идеи, иновативни подходи и нови умения. В резултат изпълнението на дейностите в рамките на тази специфична цел ще се изгради платформа за обмен на опит и съвместно изпълнение на проекти с други държави на идеи, знания, ноу-хау, при които може да се очаква добавена стойност. Изследването и проучването на добри практики и модели от други страни</w:t>
      </w:r>
      <w:r w:rsidR="00B76B5C" w:rsidRPr="00D44281">
        <w:rPr>
          <w:rFonts w:ascii="Times New Roman" w:eastAsia="Times New Roman" w:hAnsi="Times New Roman" w:cs="Times New Roman"/>
          <w:sz w:val="24"/>
          <w:szCs w:val="20"/>
          <w:lang w:val="bg-BG"/>
        </w:rPr>
        <w:t xml:space="preserve"> </w:t>
      </w:r>
      <w:r w:rsidR="00660837" w:rsidRPr="00D44281">
        <w:rPr>
          <w:rFonts w:ascii="Times New Roman" w:eastAsia="Times New Roman" w:hAnsi="Times New Roman" w:cs="Times New Roman"/>
          <w:sz w:val="24"/>
          <w:szCs w:val="20"/>
          <w:lang w:val="bg-BG"/>
        </w:rPr>
        <w:t>-</w:t>
      </w:r>
      <w:r w:rsidR="00B76B5C" w:rsidRPr="00D44281">
        <w:rPr>
          <w:rFonts w:ascii="Times New Roman" w:eastAsia="Times New Roman" w:hAnsi="Times New Roman" w:cs="Times New Roman"/>
          <w:sz w:val="24"/>
          <w:szCs w:val="20"/>
          <w:lang w:val="bg-BG"/>
        </w:rPr>
        <w:t xml:space="preserve"> </w:t>
      </w:r>
      <w:r w:rsidRPr="00D44281">
        <w:rPr>
          <w:rFonts w:ascii="Times New Roman" w:eastAsia="Times New Roman" w:hAnsi="Times New Roman" w:cs="Times New Roman"/>
          <w:sz w:val="24"/>
          <w:szCs w:val="20"/>
          <w:lang w:val="bg-BG"/>
        </w:rPr>
        <w:t>членки на ЕС в сферата на условията на труд, социалните услуги и здравната система, равните възможности и недискриминация ще допринесе, както са повишаване на капацитета на служителите, работещи в институции в тези области, а също така и за подобряване процесите на планиране и управление на политиките в тези области.</w:t>
      </w:r>
    </w:p>
    <w:p w:rsidR="00A730D0" w:rsidRPr="00D44281" w:rsidRDefault="00A730D0" w:rsidP="00D44281">
      <w:pPr>
        <w:spacing w:after="120" w:line="240" w:lineRule="auto"/>
        <w:jc w:val="both"/>
        <w:rPr>
          <w:rFonts w:ascii="Times New Roman" w:eastAsia="Times New Roman" w:hAnsi="Times New Roman" w:cs="Times New Roman"/>
          <w:sz w:val="24"/>
          <w:szCs w:val="20"/>
          <w:lang w:val="bg-BG"/>
        </w:rPr>
      </w:pPr>
      <w:r w:rsidRPr="00D44281">
        <w:rPr>
          <w:rFonts w:ascii="Times New Roman" w:eastAsia="Times New Roman" w:hAnsi="Times New Roman" w:cs="Times New Roman"/>
          <w:sz w:val="24"/>
          <w:szCs w:val="20"/>
          <w:lang w:val="bg-BG"/>
        </w:rPr>
        <w:t>В региона на река Дунав съществува необходимост от установяване на връзка между хората и техните идеи и потребности. Постигането на по-високо равнище на заетост е от основно значение за региона. Също така там живее една трета от изправеното пред риск от бедност население на ЕС, голяма част от което принадлежи на изолирани социални групи. В целия ЕС се усеща въздействието от усилията да се преодолеят посочените проблеми, но на първо място трябва да бъдат решени причините. Заложените мерки по приоритетната ос ще допринесат за осъществяването на част от мерките от стратегията, отнасящи се към постигане на благосъстояние в региона на река Дунав в областта „Инвестиране в хора и умения”.</w:t>
      </w:r>
    </w:p>
    <w:p w:rsidR="00A730D0" w:rsidRPr="0004058C" w:rsidRDefault="00A730D0" w:rsidP="008715D7">
      <w:pPr>
        <w:pStyle w:val="Heading6"/>
        <w:rPr>
          <w:smallCaps/>
        </w:rPr>
      </w:pPr>
      <w:r w:rsidRPr="008715D7">
        <w:rPr>
          <w:u w:val="single"/>
        </w:rPr>
        <w:t>Таблица 4</w:t>
      </w:r>
      <w:r w:rsidRPr="0004058C">
        <w:t xml:space="preserve">: </w:t>
      </w:r>
      <w:r w:rsidR="00C527E7" w:rsidRPr="002F723E">
        <w:t>Общи показатели за резултатите, за които е определена целева стойност, и специфични за програмата показатели за резултатите, съответстващи на специфичната цел по инвестиционен приоритет</w:t>
      </w:r>
      <w:r w:rsidR="000B3EBF">
        <w:t xml:space="preserve"> </w:t>
      </w:r>
      <w:r w:rsidRPr="0004058C">
        <w:t xml:space="preserve"> „Инвестиции в институционален капацитет и в ефикасността на публичните администрации и публичните услуги на национално, регионално и местно равнище с цел осъществяването на реформи и постигането на по-добро регулиране и добро управление” (по </w:t>
      </w:r>
      <w:r w:rsidR="0080591E">
        <w:t>Категория региони</w:t>
      </w:r>
      <w:r w:rsidRPr="0004058C">
        <w:t>) (чл. 96(2)(</w:t>
      </w:r>
      <w:r w:rsidR="003C438F" w:rsidRPr="0004058C">
        <w:t>б</w:t>
      </w:r>
      <w:r w:rsidRPr="0004058C">
        <w:t>)(ii)</w:t>
      </w:r>
      <w:r w:rsidRPr="0004058C">
        <w:rPr>
          <w:smallCaps/>
        </w:rPr>
        <w:t xml:space="preserve"> от Регламент</w:t>
      </w:r>
      <w:r w:rsidR="003C438F" w:rsidRPr="0004058C">
        <w:rPr>
          <w:smallCaps/>
        </w:rPr>
        <w:t xml:space="preserve"> </w:t>
      </w:r>
      <w:r w:rsidRPr="0004058C">
        <w:rPr>
          <w:smallCaps/>
        </w:rPr>
        <w:t xml:space="preserve">(EС) </w:t>
      </w:r>
      <w:r w:rsidR="007C6289" w:rsidRPr="0004058C">
        <w:rPr>
          <w:smallCaps/>
        </w:rPr>
        <w:t xml:space="preserve">№ </w:t>
      </w:r>
      <w:r w:rsidRPr="0004058C">
        <w:rPr>
          <w:smallCaps/>
        </w:rPr>
        <w:t>1303/2013</w:t>
      </w:r>
      <w:r w:rsidRPr="0004058C">
        <w:t xml:space="preserve">) </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0"/>
        <w:gridCol w:w="1381"/>
        <w:gridCol w:w="943"/>
        <w:gridCol w:w="565"/>
        <w:gridCol w:w="609"/>
        <w:gridCol w:w="357"/>
        <w:gridCol w:w="277"/>
        <w:gridCol w:w="592"/>
        <w:gridCol w:w="773"/>
        <w:gridCol w:w="565"/>
        <w:gridCol w:w="357"/>
        <w:gridCol w:w="362"/>
        <w:gridCol w:w="503"/>
        <w:gridCol w:w="626"/>
        <w:gridCol w:w="916"/>
      </w:tblGrid>
      <w:tr w:rsidR="00A730D0" w:rsidRPr="0004058C" w:rsidTr="009166F2">
        <w:trPr>
          <w:trHeight w:val="623"/>
        </w:trPr>
        <w:tc>
          <w:tcPr>
            <w:tcW w:w="248" w:type="pct"/>
            <w:vMerge w:val="restart"/>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Ид. Н.</w:t>
            </w:r>
          </w:p>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744" w:type="pct"/>
            <w:vMerge w:val="restart"/>
          </w:tcPr>
          <w:p w:rsidR="00A730D0" w:rsidRPr="009166F2" w:rsidRDefault="0080591E" w:rsidP="00660837">
            <w:pPr>
              <w:tabs>
                <w:tab w:val="left" w:pos="720"/>
              </w:tabs>
              <w:spacing w:after="120" w:line="240" w:lineRule="auto"/>
              <w:jc w:val="center"/>
              <w:rPr>
                <w:rFonts w:ascii="Times New Roman" w:eastAsia="Times New Roman" w:hAnsi="Times New Roman" w:cs="Times New Roman"/>
                <w:b/>
                <w:i/>
                <w:sz w:val="16"/>
                <w:szCs w:val="16"/>
                <w:lang w:val="bg-BG"/>
              </w:rPr>
            </w:pPr>
            <w:r w:rsidRPr="009166F2">
              <w:rPr>
                <w:rFonts w:ascii="Times New Roman" w:eastAsia="Times New Roman" w:hAnsi="Times New Roman" w:cs="Times New Roman"/>
                <w:b/>
                <w:i/>
                <w:sz w:val="16"/>
                <w:szCs w:val="16"/>
                <w:lang w:val="bg-BG"/>
              </w:rPr>
              <w:t>Показател</w:t>
            </w:r>
          </w:p>
        </w:tc>
        <w:tc>
          <w:tcPr>
            <w:tcW w:w="508" w:type="pct"/>
            <w:vMerge w:val="restart"/>
          </w:tcPr>
          <w:p w:rsidR="00A730D0" w:rsidRPr="0004058C" w:rsidRDefault="0080591E" w:rsidP="009166F2">
            <w:pPr>
              <w:tabs>
                <w:tab w:val="left" w:pos="720"/>
              </w:tabs>
              <w:spacing w:after="120" w:line="240" w:lineRule="auto"/>
              <w:jc w:val="center"/>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Категория региони</w:t>
            </w:r>
          </w:p>
        </w:tc>
        <w:tc>
          <w:tcPr>
            <w:tcW w:w="304"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w:t>
            </w:r>
          </w:p>
        </w:tc>
        <w:tc>
          <w:tcPr>
            <w:tcW w:w="328" w:type="pct"/>
            <w:vMerge w:val="restart"/>
          </w:tcPr>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 xml:space="preserve">Общ </w:t>
            </w:r>
            <w:r w:rsidR="0080591E">
              <w:rPr>
                <w:rFonts w:ascii="Times New Roman" w:eastAsia="Times New Roman" w:hAnsi="Times New Roman" w:cs="Times New Roman"/>
                <w:b/>
                <w:i/>
                <w:sz w:val="16"/>
                <w:szCs w:val="16"/>
                <w:lang w:val="bg-BG"/>
              </w:rPr>
              <w:t>показател</w:t>
            </w:r>
            <w:r w:rsidRPr="0004058C">
              <w:rPr>
                <w:rFonts w:ascii="Times New Roman" w:eastAsia="Times New Roman" w:hAnsi="Times New Roman" w:cs="Times New Roman"/>
                <w:b/>
                <w:i/>
                <w:sz w:val="16"/>
                <w:szCs w:val="16"/>
                <w:lang w:val="bg-BG"/>
              </w:rPr>
              <w:t xml:space="preserve"> за изпълнение</w:t>
            </w:r>
            <w:r w:rsidR="0080591E">
              <w:rPr>
                <w:rFonts w:ascii="Times New Roman" w:eastAsia="Times New Roman" w:hAnsi="Times New Roman" w:cs="Times New Roman"/>
                <w:b/>
                <w:i/>
                <w:sz w:val="16"/>
                <w:szCs w:val="16"/>
                <w:lang w:val="bg-BG"/>
              </w:rPr>
              <w:t>,</w:t>
            </w:r>
            <w:r w:rsidRPr="0004058C">
              <w:rPr>
                <w:rFonts w:ascii="Times New Roman" w:eastAsia="Times New Roman" w:hAnsi="Times New Roman" w:cs="Times New Roman"/>
                <w:b/>
                <w:i/>
                <w:sz w:val="16"/>
                <w:szCs w:val="16"/>
                <w:lang w:val="bg-BG"/>
              </w:rPr>
              <w:t xml:space="preserve"> използван за база</w:t>
            </w:r>
          </w:p>
        </w:tc>
        <w:tc>
          <w:tcPr>
            <w:tcW w:w="660" w:type="pct"/>
            <w:gridSpan w:val="3"/>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стойност</w:t>
            </w:r>
          </w:p>
        </w:tc>
        <w:tc>
          <w:tcPr>
            <w:tcW w:w="416"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Мерна единица за базовата и целевата стойност</w:t>
            </w:r>
          </w:p>
        </w:tc>
        <w:tc>
          <w:tcPr>
            <w:tcW w:w="304" w:type="pct"/>
            <w:vMerge w:val="restart"/>
          </w:tcPr>
          <w:p w:rsidR="00A730D0" w:rsidRPr="0004058C"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Базова година</w:t>
            </w:r>
          </w:p>
        </w:tc>
        <w:tc>
          <w:tcPr>
            <w:tcW w:w="658" w:type="pct"/>
            <w:gridSpan w:val="3"/>
          </w:tcPr>
          <w:p w:rsidR="00A730D0" w:rsidRPr="0004058C" w:rsidRDefault="00A730D0" w:rsidP="009166F2">
            <w:pPr>
              <w:snapToGrid w:val="0"/>
              <w:spacing w:after="120" w:line="240" w:lineRule="auto"/>
              <w:jc w:val="center"/>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Целева стойност</w:t>
            </w:r>
            <w:r w:rsidR="003A327C">
              <w:rPr>
                <w:rFonts w:ascii="Times New Roman" w:eastAsia="Times New Roman" w:hAnsi="Times New Roman" w:cs="Times New Roman"/>
                <w:b/>
                <w:i/>
                <w:sz w:val="16"/>
                <w:szCs w:val="16"/>
                <w:lang w:val="bg-BG"/>
              </w:rPr>
              <w:t xml:space="preserve"> </w:t>
            </w:r>
            <w:r w:rsidRPr="0004058C">
              <w:rPr>
                <w:rFonts w:ascii="Times New Roman" w:eastAsia="Times New Roman" w:hAnsi="Times New Roman" w:cs="Times New Roman"/>
                <w:b/>
                <w:i/>
                <w:sz w:val="16"/>
                <w:szCs w:val="16"/>
                <w:lang w:val="bg-BG"/>
              </w:rPr>
              <w:t>(2023)</w:t>
            </w:r>
          </w:p>
        </w:tc>
        <w:tc>
          <w:tcPr>
            <w:tcW w:w="337" w:type="pct"/>
            <w:vMerge w:val="restart"/>
          </w:tcPr>
          <w:p w:rsidR="00A730D0" w:rsidRPr="0004058C" w:rsidRDefault="0080591E" w:rsidP="009166F2">
            <w:pPr>
              <w:tabs>
                <w:tab w:val="left" w:pos="720"/>
              </w:tabs>
              <w:spacing w:after="120" w:line="240" w:lineRule="auto"/>
              <w:jc w:val="center"/>
              <w:rPr>
                <w:rFonts w:ascii="Times New Roman" w:eastAsia="Times New Roman" w:hAnsi="Times New Roman" w:cs="Times New Roman"/>
                <w:b/>
                <w:i/>
                <w:sz w:val="16"/>
                <w:szCs w:val="16"/>
                <w:lang w:val="bg-BG"/>
              </w:rPr>
            </w:pPr>
            <w:r>
              <w:rPr>
                <w:rFonts w:ascii="Times New Roman" w:eastAsia="Times New Roman" w:hAnsi="Times New Roman" w:cs="Times New Roman"/>
                <w:b/>
                <w:i/>
                <w:sz w:val="16"/>
                <w:szCs w:val="16"/>
                <w:lang w:val="bg-BG"/>
              </w:rPr>
              <w:t>Източник на данните</w:t>
            </w:r>
          </w:p>
        </w:tc>
        <w:tc>
          <w:tcPr>
            <w:tcW w:w="493" w:type="pct"/>
            <w:vMerge w:val="restart"/>
          </w:tcPr>
          <w:p w:rsidR="00A730D0" w:rsidRPr="004E6AEE" w:rsidRDefault="00A730D0" w:rsidP="009166F2">
            <w:pPr>
              <w:tabs>
                <w:tab w:val="left" w:pos="720"/>
              </w:tabs>
              <w:spacing w:after="120" w:line="240" w:lineRule="auto"/>
              <w:jc w:val="center"/>
              <w:rPr>
                <w:rFonts w:ascii="Times New Roman" w:eastAsia="Times New Roman" w:hAnsi="Times New Roman" w:cs="Times New Roman"/>
                <w:b/>
                <w:i/>
                <w:sz w:val="16"/>
                <w:szCs w:val="16"/>
                <w:lang w:val="bg-BG"/>
              </w:rPr>
            </w:pPr>
            <w:r w:rsidRPr="004E6AEE">
              <w:rPr>
                <w:rFonts w:ascii="Times New Roman" w:eastAsia="Times New Roman" w:hAnsi="Times New Roman" w:cs="Times New Roman"/>
                <w:b/>
                <w:i/>
                <w:sz w:val="16"/>
                <w:szCs w:val="16"/>
                <w:lang w:val="bg-BG"/>
              </w:rPr>
              <w:t>Честота на отчитане</w:t>
            </w:r>
          </w:p>
        </w:tc>
      </w:tr>
      <w:tr w:rsidR="00A730D0" w:rsidRPr="0004058C" w:rsidTr="009547ED">
        <w:trPr>
          <w:trHeight w:val="622"/>
        </w:trPr>
        <w:tc>
          <w:tcPr>
            <w:tcW w:w="248"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744"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508"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04"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28" w:type="pct"/>
            <w:vMerge/>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p>
        </w:tc>
        <w:tc>
          <w:tcPr>
            <w:tcW w:w="192"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49"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319" w:type="pct"/>
          </w:tcPr>
          <w:p w:rsidR="00A730D0" w:rsidRPr="0004058C" w:rsidRDefault="00A730D0" w:rsidP="00A730D0">
            <w:pPr>
              <w:tabs>
                <w:tab w:val="left" w:pos="720"/>
              </w:tabs>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w:t>
            </w:r>
          </w:p>
        </w:tc>
        <w:tc>
          <w:tcPr>
            <w:tcW w:w="416"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304"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i/>
                <w:sz w:val="16"/>
                <w:szCs w:val="16"/>
                <w:lang w:val="bg-BG"/>
              </w:rPr>
            </w:pPr>
          </w:p>
        </w:tc>
        <w:tc>
          <w:tcPr>
            <w:tcW w:w="192"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М</w:t>
            </w:r>
          </w:p>
        </w:tc>
        <w:tc>
          <w:tcPr>
            <w:tcW w:w="195" w:type="pct"/>
          </w:tcPr>
          <w:p w:rsidR="00A730D0" w:rsidRPr="0004058C" w:rsidRDefault="00A730D0" w:rsidP="00A730D0">
            <w:pPr>
              <w:snapToGrid w:val="0"/>
              <w:spacing w:after="120" w:line="240" w:lineRule="auto"/>
              <w:ind w:left="240" w:hanging="240"/>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Ж</w:t>
            </w:r>
          </w:p>
        </w:tc>
        <w:tc>
          <w:tcPr>
            <w:tcW w:w="271" w:type="pct"/>
          </w:tcPr>
          <w:p w:rsidR="00A730D0" w:rsidRPr="0004058C" w:rsidRDefault="00A730D0" w:rsidP="00A730D0">
            <w:pPr>
              <w:snapToGrid w:val="0"/>
              <w:spacing w:after="120" w:line="240" w:lineRule="auto"/>
              <w:jc w:val="both"/>
              <w:rPr>
                <w:rFonts w:ascii="Times New Roman" w:eastAsia="Times New Roman" w:hAnsi="Times New Roman" w:cs="Times New Roman"/>
                <w:b/>
                <w:i/>
                <w:sz w:val="16"/>
                <w:szCs w:val="16"/>
                <w:lang w:val="bg-BG"/>
              </w:rPr>
            </w:pPr>
            <w:r w:rsidRPr="0004058C">
              <w:rPr>
                <w:rFonts w:ascii="Times New Roman" w:eastAsia="Times New Roman" w:hAnsi="Times New Roman" w:cs="Times New Roman"/>
                <w:b/>
                <w:i/>
                <w:sz w:val="16"/>
                <w:szCs w:val="16"/>
                <w:lang w:val="bg-BG"/>
              </w:rPr>
              <w:t>Общо</w:t>
            </w:r>
          </w:p>
        </w:tc>
        <w:tc>
          <w:tcPr>
            <w:tcW w:w="337" w:type="pct"/>
            <w:vMerge/>
          </w:tcPr>
          <w:p w:rsidR="00A730D0" w:rsidRPr="0004058C" w:rsidRDefault="00A730D0" w:rsidP="00A730D0">
            <w:pPr>
              <w:spacing w:after="120" w:line="240" w:lineRule="auto"/>
              <w:jc w:val="both"/>
              <w:rPr>
                <w:rFonts w:ascii="Times New Roman" w:eastAsia="Times New Roman" w:hAnsi="Times New Roman" w:cs="Times New Roman"/>
                <w:b/>
                <w:i/>
                <w:sz w:val="16"/>
                <w:szCs w:val="16"/>
                <w:lang w:val="bg-BG"/>
              </w:rPr>
            </w:pPr>
          </w:p>
        </w:tc>
        <w:tc>
          <w:tcPr>
            <w:tcW w:w="493" w:type="pct"/>
            <w:vMerge/>
          </w:tcPr>
          <w:p w:rsidR="00A730D0" w:rsidRPr="0004058C" w:rsidRDefault="00A730D0" w:rsidP="00A730D0">
            <w:pPr>
              <w:tabs>
                <w:tab w:val="left" w:pos="720"/>
              </w:tabs>
              <w:spacing w:after="120" w:line="240" w:lineRule="auto"/>
              <w:jc w:val="both"/>
              <w:rPr>
                <w:rFonts w:ascii="Times New Roman" w:eastAsia="Times New Roman" w:hAnsi="Times New Roman" w:cs="Times New Roman"/>
                <w:b/>
                <w:sz w:val="16"/>
                <w:szCs w:val="16"/>
                <w:lang w:val="bg-BG"/>
              </w:rPr>
            </w:pPr>
          </w:p>
        </w:tc>
      </w:tr>
      <w:tr w:rsidR="00A730D0" w:rsidRPr="0004058C" w:rsidTr="009166F2">
        <w:trPr>
          <w:trHeight w:val="652"/>
        </w:trPr>
        <w:tc>
          <w:tcPr>
            <w:tcW w:w="248"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w:t>
            </w:r>
          </w:p>
        </w:tc>
        <w:tc>
          <w:tcPr>
            <w:tcW w:w="744" w:type="pct"/>
            <w:vAlign w:val="center"/>
          </w:tcPr>
          <w:p w:rsidR="00A730D0" w:rsidRPr="0004058C" w:rsidRDefault="00A730D0" w:rsidP="009166F2">
            <w:pPr>
              <w:spacing w:after="120" w:line="240" w:lineRule="auto"/>
              <w:ind w:left="-1" w:firstLine="1"/>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Трансферирани иновативни практики</w:t>
            </w:r>
          </w:p>
        </w:tc>
        <w:tc>
          <w:tcPr>
            <w:tcW w:w="508" w:type="pct"/>
            <w:vAlign w:val="center"/>
          </w:tcPr>
          <w:p w:rsidR="00A730D0" w:rsidRPr="0004058C" w:rsidRDefault="00A730D0" w:rsidP="00660837">
            <w:pPr>
              <w:spacing w:after="120" w:line="240" w:lineRule="auto"/>
              <w:ind w:left="36" w:hanging="36"/>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04" w:type="pct"/>
            <w:vAlign w:val="center"/>
          </w:tcPr>
          <w:p w:rsidR="00A730D0" w:rsidRPr="0004058C" w:rsidRDefault="00A730D0" w:rsidP="00660837">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28"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92"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49"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319" w:type="pct"/>
            <w:vAlign w:val="center"/>
          </w:tcPr>
          <w:p w:rsidR="00A730D0" w:rsidRPr="0004058C" w:rsidRDefault="0032047B" w:rsidP="009166F2">
            <w:pPr>
              <w:spacing w:after="120" w:line="240" w:lineRule="auto"/>
              <w:ind w:left="240" w:hanging="240"/>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1</w:t>
            </w:r>
            <w:r w:rsidR="00A730D0" w:rsidRPr="0004058C">
              <w:rPr>
                <w:rFonts w:ascii="Times New Roman" w:eastAsia="Times New Roman" w:hAnsi="Times New Roman" w:cs="Times New Roman"/>
                <w:i/>
                <w:sz w:val="16"/>
                <w:szCs w:val="16"/>
                <w:lang w:val="bg-BG"/>
              </w:rPr>
              <w:t>7</w:t>
            </w:r>
          </w:p>
        </w:tc>
        <w:tc>
          <w:tcPr>
            <w:tcW w:w="416" w:type="pct"/>
            <w:vAlign w:val="center"/>
          </w:tcPr>
          <w:p w:rsidR="00A730D0" w:rsidRPr="0004058C" w:rsidRDefault="00A730D0" w:rsidP="00660837">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Брой</w:t>
            </w:r>
          </w:p>
        </w:tc>
        <w:tc>
          <w:tcPr>
            <w:tcW w:w="304"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2013</w:t>
            </w:r>
          </w:p>
        </w:tc>
        <w:tc>
          <w:tcPr>
            <w:tcW w:w="192"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195"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271"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15</w:t>
            </w:r>
          </w:p>
        </w:tc>
        <w:tc>
          <w:tcPr>
            <w:tcW w:w="337" w:type="pct"/>
            <w:vAlign w:val="center"/>
          </w:tcPr>
          <w:p w:rsidR="00A730D0" w:rsidRPr="0004058C" w:rsidRDefault="00A730D0" w:rsidP="00660837">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493" w:type="pct"/>
            <w:vAlign w:val="center"/>
          </w:tcPr>
          <w:p w:rsidR="00A730D0" w:rsidRPr="0004058C" w:rsidRDefault="00A730D0" w:rsidP="00660837">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bl>
    <w:p w:rsidR="00A730D0" w:rsidRPr="0004058C" w:rsidRDefault="00A730D0" w:rsidP="00A730D0">
      <w:pPr>
        <w:tabs>
          <w:tab w:val="left" w:pos="720"/>
        </w:tabs>
        <w:spacing w:after="120" w:line="240" w:lineRule="auto"/>
        <w:jc w:val="both"/>
        <w:rPr>
          <w:rFonts w:ascii="Times New Roman" w:eastAsia="Times New Roman" w:hAnsi="Times New Roman" w:cs="Times New Roman"/>
          <w:b/>
          <w:sz w:val="24"/>
          <w:szCs w:val="24"/>
          <w:lang w:val="bg-BG"/>
        </w:rPr>
      </w:pPr>
    </w:p>
    <w:p w:rsidR="008B4459" w:rsidRPr="00AC170E" w:rsidRDefault="008B4459" w:rsidP="00D44281">
      <w:pPr>
        <w:spacing w:line="240" w:lineRule="auto"/>
        <w:jc w:val="both"/>
        <w:rPr>
          <w:rFonts w:ascii="Times New Roman" w:hAnsi="Times New Roman" w:cs="Times New Roman"/>
          <w:b/>
          <w:smallCaps/>
          <w:sz w:val="24"/>
          <w:szCs w:val="24"/>
          <w:lang w:val="bg-BG"/>
        </w:rPr>
      </w:pPr>
      <w:r w:rsidRPr="00FD4E99">
        <w:rPr>
          <w:rFonts w:ascii="Times New Roman" w:hAnsi="Times New Roman" w:cs="Times New Roman"/>
          <w:b/>
          <w:smallCaps/>
          <w:sz w:val="24"/>
          <w:szCs w:val="24"/>
          <w:lang w:val="bg-BG"/>
        </w:rPr>
        <w:t>2.</w:t>
      </w:r>
      <w:r w:rsidRPr="00D44281">
        <w:rPr>
          <w:rFonts w:ascii="Times New Roman" w:hAnsi="Times New Roman" w:cs="Times New Roman"/>
          <w:b/>
          <w:smallCaps/>
          <w:sz w:val="24"/>
          <w:szCs w:val="24"/>
        </w:rPr>
        <w:t>A</w:t>
      </w:r>
      <w:r w:rsidRPr="00AC170E">
        <w:rPr>
          <w:rFonts w:ascii="Times New Roman" w:hAnsi="Times New Roman" w:cs="Times New Roman"/>
          <w:b/>
          <w:smallCaps/>
          <w:sz w:val="24"/>
          <w:szCs w:val="24"/>
          <w:lang w:val="bg-BG"/>
        </w:rPr>
        <w:t>.6.</w:t>
      </w:r>
      <w:r w:rsidRPr="00AC170E">
        <w:rPr>
          <w:rFonts w:ascii="Times New Roman" w:hAnsi="Times New Roman" w:cs="Times New Roman"/>
          <w:b/>
          <w:smallCaps/>
          <w:sz w:val="24"/>
          <w:szCs w:val="24"/>
          <w:lang w:val="bg-BG"/>
        </w:rPr>
        <w:tab/>
        <w:t>Действия, които ще получат подкрепа в рамките на инвестиционния приоритет</w:t>
      </w:r>
    </w:p>
    <w:p w:rsidR="008B4459" w:rsidRPr="00AC170E" w:rsidRDefault="008B4459" w:rsidP="00D44281">
      <w:pPr>
        <w:spacing w:line="240" w:lineRule="auto"/>
        <w:jc w:val="both"/>
        <w:rPr>
          <w:rFonts w:ascii="Times New Roman" w:hAnsi="Times New Roman" w:cs="Times New Roman"/>
          <w:b/>
          <w:smallCaps/>
          <w:sz w:val="24"/>
          <w:szCs w:val="24"/>
          <w:lang w:val="bg-BG"/>
        </w:rPr>
      </w:pPr>
      <w:r w:rsidRPr="00AC170E">
        <w:rPr>
          <w:rFonts w:ascii="Times New Roman" w:hAnsi="Times New Roman" w:cs="Times New Roman"/>
          <w:b/>
          <w:smallCaps/>
          <w:sz w:val="24"/>
          <w:szCs w:val="24"/>
          <w:lang w:val="bg-BG"/>
        </w:rPr>
        <w:t>2.А.6.1</w:t>
      </w:r>
      <w:r w:rsidRPr="00AC170E">
        <w:rPr>
          <w:rFonts w:ascii="Times New Roman" w:hAnsi="Times New Roman" w:cs="Times New Roman"/>
          <w:b/>
          <w:smallCaps/>
          <w:sz w:val="24"/>
          <w:szCs w:val="24"/>
          <w:lang w:val="bg-BG"/>
        </w:rPr>
        <w:tab/>
        <w:t xml:space="preserve"> Описание на видовете и примерите за действия, които ще получат подкрепа и на очаквания им принос за постигането на специфичните цели, включително, когато е целесъобразно, определяне на основните целеви групи, конкретни целеви територии и категории бенефициенти</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С оглед повишаване добавената стойност на проектите, които ще бъдат финансирани в рамките на настоящата приоритетна ос, те ще трябва да бъдат изпълнявани от партньори от България и от минимум още една държава</w:t>
      </w:r>
      <w:r w:rsidR="00FC4637">
        <w:rPr>
          <w:rFonts w:ascii="Times New Roman" w:eastAsia="Times New Roman" w:hAnsi="Times New Roman" w:cs="Times New Roman"/>
          <w:sz w:val="24"/>
          <w:szCs w:val="24"/>
          <w:lang w:val="bg-BG" w:eastAsia="bg-BG"/>
        </w:rPr>
        <w:t xml:space="preserve"> — </w:t>
      </w:r>
      <w:r w:rsidRPr="0004058C">
        <w:rPr>
          <w:rFonts w:ascii="Times New Roman" w:eastAsia="Times New Roman" w:hAnsi="Times New Roman" w:cs="Times New Roman"/>
          <w:sz w:val="24"/>
          <w:szCs w:val="24"/>
          <w:lang w:val="bg-BG" w:eastAsia="bg-BG"/>
        </w:rPr>
        <w:t>членка на ЕС.</w:t>
      </w:r>
    </w:p>
    <w:p w:rsidR="00A730D0" w:rsidRPr="00FD4E99" w:rsidRDefault="00A730D0" w:rsidP="002F723E">
      <w:pPr>
        <w:spacing w:after="120" w:line="240" w:lineRule="auto"/>
        <w:jc w:val="both"/>
        <w:rPr>
          <w:rFonts w:ascii="Times New Roman" w:eastAsia="Times New Roman" w:hAnsi="Times New Roman" w:cs="Times New Roman"/>
          <w:sz w:val="24"/>
          <w:szCs w:val="20"/>
          <w:lang w:val="bg-BG" w:eastAsia="en-GB"/>
        </w:rPr>
      </w:pPr>
      <w:r w:rsidRPr="0004058C">
        <w:rPr>
          <w:rFonts w:ascii="Times New Roman" w:eastAsia="Times New Roman" w:hAnsi="Times New Roman" w:cs="Times New Roman"/>
          <w:sz w:val="24"/>
          <w:szCs w:val="24"/>
          <w:lang w:val="bg-BG" w:eastAsia="bg-BG"/>
        </w:rPr>
        <w:t>Партньорите ще могат да избират между два подхода: (1) сътрудничество между проекти в различни държави</w:t>
      </w:r>
      <w:r w:rsidR="00B76B5C">
        <w:rPr>
          <w:rFonts w:ascii="Times New Roman" w:eastAsia="Times New Roman" w:hAnsi="Times New Roman" w:cs="Times New Roman"/>
          <w:sz w:val="24"/>
          <w:szCs w:val="24"/>
          <w:lang w:val="bg-BG" w:eastAsia="bg-BG"/>
        </w:rPr>
        <w:t xml:space="preserve"> </w:t>
      </w:r>
      <w:r w:rsidRPr="0004058C">
        <w:rPr>
          <w:rFonts w:ascii="Times New Roman" w:eastAsia="Times New Roman" w:hAnsi="Times New Roman" w:cs="Times New Roman"/>
          <w:sz w:val="24"/>
          <w:szCs w:val="24"/>
          <w:lang w:val="bg-BG" w:eastAsia="bg-BG"/>
        </w:rPr>
        <w:t>членки или (2) сътрудничество между мрежи и/или изграждане на партньорства за разрешаване на специфичен проблем.</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Не на последно място, всеки финансиран проект по настоящата приоритетна ос ще следва да допринася за социалните иновации, т.е. да съдържа иновативен елемент. Това означава, че проектите задължително трябва да включват нови форми на организация и взаимодействие, които дават отговор на обществените очаквания за нови и по-добри начини за решаване на социалните проблеми и удовлетворяване на социалните нужди. Също така всеки проект ще трябва да съдържа: (1) дейности за оценка на постигнатите резултати от гледна точка на приложимостта на неговите иновативни елементи</w:t>
      </w:r>
      <w:r w:rsidR="00660837">
        <w:rPr>
          <w:rFonts w:ascii="Times New Roman" w:eastAsia="Times New Roman" w:hAnsi="Times New Roman" w:cs="Times New Roman"/>
          <w:sz w:val="24"/>
          <w:szCs w:val="24"/>
          <w:lang w:val="bg-BG" w:eastAsia="bg-BG"/>
        </w:rPr>
        <w:t xml:space="preserve"> и</w:t>
      </w:r>
      <w:r w:rsidRPr="0004058C">
        <w:rPr>
          <w:rFonts w:ascii="Times New Roman" w:eastAsia="Times New Roman" w:hAnsi="Times New Roman" w:cs="Times New Roman"/>
          <w:sz w:val="24"/>
          <w:szCs w:val="24"/>
          <w:lang w:val="bg-BG" w:eastAsia="bg-BG"/>
        </w:rPr>
        <w:t xml:space="preserve"> (2) дейности за разпространение на постигнатите резултати – както положителни, така и негативни.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 xml:space="preserve">При избора на областите за транснационално сътрудничество ще бъдат взети под внимание </w:t>
      </w:r>
      <w:r w:rsidRPr="0004058C">
        <w:rPr>
          <w:rFonts w:ascii="Times New Roman" w:eastAsia="Times New Roman" w:hAnsi="Times New Roman" w:cs="Times New Roman"/>
          <w:sz w:val="24"/>
          <w:szCs w:val="24"/>
          <w:lang w:val="bg-BG"/>
        </w:rPr>
        <w:t>изготвените във връзка с чл. 10 на Регламент 1304/2013 насоки на Европейската комисия с общи теми за транснационално сътрудничество.</w:t>
      </w:r>
      <w:r w:rsidRPr="0004058C">
        <w:rPr>
          <w:rFonts w:ascii="Times New Roman" w:eastAsia="Times New Roman" w:hAnsi="Times New Roman" w:cs="Times New Roman"/>
          <w:sz w:val="24"/>
          <w:szCs w:val="24"/>
          <w:lang w:val="bg-BG" w:eastAsia="bg-BG"/>
        </w:rPr>
        <w:t xml:space="preserve"> </w:t>
      </w:r>
    </w:p>
    <w:p w:rsidR="00A730D0" w:rsidRPr="0004058C" w:rsidRDefault="00A730D0" w:rsidP="00A730D0">
      <w:pPr>
        <w:spacing w:after="120" w:line="240" w:lineRule="auto"/>
        <w:jc w:val="both"/>
        <w:rPr>
          <w:rFonts w:ascii="Times New Roman" w:eastAsia="Times New Roman" w:hAnsi="Times New Roman" w:cs="Times New Roman"/>
          <w:b/>
          <w:smallCaps/>
          <w:sz w:val="24"/>
          <w:szCs w:val="24"/>
          <w:lang w:val="bg-BG"/>
        </w:rPr>
      </w:pPr>
      <w:r w:rsidRPr="0004058C">
        <w:rPr>
          <w:rFonts w:ascii="Times New Roman" w:eastAsia="Times New Roman" w:hAnsi="Times New Roman" w:cs="Times New Roman"/>
          <w:sz w:val="24"/>
          <w:szCs w:val="24"/>
          <w:lang w:val="bg-BG" w:eastAsia="bg-BG"/>
        </w:rPr>
        <w:t>Независимо от всичко обаче, областите на сътрудничество трябва да бъдат съобразени с предизвикателствата пред България при изпълнението на националните цели по стратегия „Европа 2020” и да отчитат специфичните препоръки към страната по изпълнението на Националната програма за реформи по отношение на политиките по заетостта и социалното включване.</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Идентифициране на основните целеви групи</w:t>
      </w:r>
    </w:p>
    <w:p w:rsidR="00A730D0" w:rsidRPr="0004058C" w:rsidRDefault="00A730D0" w:rsidP="00A730D0">
      <w:pPr>
        <w:suppressAutoHyphens/>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Служители в администрациите на Министерството на труда и социалната политика и второстепенните разпоредители с бюджетни кредити към министъра на труда и социалната политика; служители в администрациите на Министерството на здравеопазването и второстепенните разпоредители с бюджетни кредити към министъра на здравеопазването; служители в Комисията за защита от дискриминация и служители в Секретариата на Националния съвет за сътрудничество по етническите и интеграционните въпроси (НССЕИВ); експерти по етническите и интеграционните въпроси в областните и общинските администрации, служители в Секретариата на Националния съвет за интеграция на хората с увреждания чрез МТСП; служители в структури на публичната администрация, предоставящи социални и здравни услуги; служители на доставчици на социални и здравни услуги; представители на социалните партньори; представители на организации и институции, имащи отношение към изпълнението на политиките в сферата на социалното включване, здравеопазването, равните възможности и недискриминацията и условията на труд.</w:t>
      </w:r>
    </w:p>
    <w:p w:rsidR="00A730D0" w:rsidRPr="0004058C" w:rsidRDefault="00A730D0" w:rsidP="00FC4637">
      <w:pPr>
        <w:numPr>
          <w:ilvl w:val="0"/>
          <w:numId w:val="64"/>
        </w:numPr>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Специфични целеви територии</w:t>
      </w:r>
    </w:p>
    <w:p w:rsidR="00A730D0" w:rsidRPr="0004058C" w:rsidRDefault="00A730D0" w:rsidP="00A730D0">
      <w:p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0"/>
          <w:lang w:val="bg-BG"/>
        </w:rPr>
        <w:t>Програмата ще се реализира на територията на държавите</w:t>
      </w:r>
      <w:r w:rsidR="00B76B5C">
        <w:rPr>
          <w:rFonts w:ascii="Times New Roman" w:eastAsia="Times New Roman" w:hAnsi="Times New Roman" w:cs="Times New Roman"/>
          <w:sz w:val="24"/>
          <w:szCs w:val="20"/>
          <w:lang w:val="bg-BG"/>
        </w:rPr>
        <w:t xml:space="preserve"> — </w:t>
      </w:r>
      <w:r w:rsidRPr="0004058C">
        <w:rPr>
          <w:rFonts w:ascii="Times New Roman" w:eastAsia="Times New Roman" w:hAnsi="Times New Roman" w:cs="Times New Roman"/>
          <w:sz w:val="24"/>
          <w:szCs w:val="20"/>
          <w:lang w:val="bg-BG"/>
        </w:rPr>
        <w:t>членки на ЕС.</w:t>
      </w:r>
    </w:p>
    <w:p w:rsidR="00A730D0" w:rsidRPr="0004058C" w:rsidRDefault="00A730D0" w:rsidP="00A730D0">
      <w:pPr>
        <w:numPr>
          <w:ilvl w:val="0"/>
          <w:numId w:val="25"/>
        </w:num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Типове бенефициенти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Министерство на труда и социалната политика, Агенция за социално подпомагане, Агенция за хората с увреждания, Изпълнителна агенция „Главна инспекция по труда”, Фонд „Условия на труд”, Фонд „Социална закрила”; Център за развитие на човешките ресурси и регионални инициативи; Държавната агенция за закрила на детето; Национална агенция за професионално образование и обучение; Министерство на здравеопазването и второстепенните разпоредители с бюджетни кредити към министъра на здравеопазването; Министерството на младежта и спорта; Комисия за защита от дискриминация; </w:t>
      </w:r>
      <w:r w:rsidR="001B4AEB" w:rsidRPr="001B4AEB">
        <w:rPr>
          <w:rFonts w:ascii="Times New Roman" w:eastAsia="Times New Roman" w:hAnsi="Times New Roman" w:cs="Times New Roman"/>
          <w:sz w:val="24"/>
          <w:szCs w:val="20"/>
          <w:lang w:val="bg-BG"/>
        </w:rPr>
        <w:t xml:space="preserve">Национален осигурителен институт; </w:t>
      </w:r>
      <w:r w:rsidRPr="0004058C">
        <w:rPr>
          <w:rFonts w:ascii="Times New Roman" w:eastAsia="Times New Roman" w:hAnsi="Times New Roman" w:cs="Times New Roman"/>
          <w:sz w:val="24"/>
          <w:szCs w:val="20"/>
          <w:lang w:val="bg-BG"/>
        </w:rPr>
        <w:t>Секретариатът на Националния съвет за сътрудничество по етническите и интеграционните въпроси чрез Администрацията на Министерски съвет; Секретариатът на Националния съвет за интеграция на хората с увреждания чрез МТСП; обучителни организации на държавната администрация, общини и райони на общини.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u w:val="single"/>
          <w:lang w:val="bg-BG"/>
        </w:rPr>
      </w:pPr>
      <w:r w:rsidRPr="0004058C">
        <w:rPr>
          <w:rFonts w:ascii="Times New Roman" w:eastAsia="Times New Roman" w:hAnsi="Times New Roman" w:cs="Times New Roman"/>
          <w:b/>
          <w:sz w:val="24"/>
          <w:szCs w:val="24"/>
          <w:u w:val="single"/>
          <w:lang w:val="bg-BG"/>
        </w:rPr>
        <w:t>Примерни допустими дейности: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Изготвяне на специфични анализи и изследвания на опита на други държави</w:t>
      </w:r>
      <w:r w:rsidR="00B76B5C">
        <w:rPr>
          <w:rFonts w:ascii="Times New Roman" w:eastAsia="Times New Roman" w:hAnsi="Times New Roman" w:cs="Times New Roman"/>
          <w:sz w:val="24"/>
          <w:szCs w:val="20"/>
          <w:lang w:val="bg-BG"/>
        </w:rPr>
        <w:t xml:space="preserve"> </w:t>
      </w:r>
      <w:r w:rsidR="004873FE">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членки;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Обмен на персонал, ръководители на програми и проекти, обучаващи, представители на заинтересованите страни, както и на представители на целевите групи;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Организация на публични събития, семинари, работни дискусии и обучения с цел насърчаване обмена на опит, информация, добри практики и иновативни подходи между партньорите и другите заинтересованите страни;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Повишаване на капацитета на партньорите и заинтересовани страни по отношение разработването, прилагането, мониторинга и оценката на добри практики и иновативни подходи;</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Изграждане на и/или включване в партньорски мрежи, туининг (побратимяване);</w:t>
      </w:r>
    </w:p>
    <w:p w:rsidR="00A730D0" w:rsidRPr="0004058C" w:rsidRDefault="00A730D0" w:rsidP="00A730D0">
      <w:pPr>
        <w:numPr>
          <w:ilvl w:val="0"/>
          <w:numId w:val="34"/>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Съвместно или координирано провеждане на социални експерименти чрез адаптиране и/или валидиране на иновативни модели, практики, услуги, продукти и помощни системи от други държави.</w:t>
      </w:r>
    </w:p>
    <w:p w:rsidR="00A730D0" w:rsidRPr="0004058C" w:rsidRDefault="00A730D0" w:rsidP="00A730D0">
      <w:pPr>
        <w:autoSpaceDE w:val="0"/>
        <w:autoSpaceDN w:val="0"/>
        <w:adjustRightInd w:val="0"/>
        <w:spacing w:after="120" w:line="240" w:lineRule="auto"/>
        <w:ind w:left="360"/>
        <w:jc w:val="both"/>
        <w:rPr>
          <w:rFonts w:ascii="Times New Roman" w:eastAsia="Times New Roman" w:hAnsi="Times New Roman" w:cs="Times New Roman"/>
          <w:sz w:val="24"/>
          <w:szCs w:val="20"/>
          <w:lang w:val="bg-BG"/>
        </w:rPr>
      </w:pPr>
    </w:p>
    <w:p w:rsidR="00A730D0" w:rsidRPr="001B4AEB" w:rsidRDefault="00A730D0" w:rsidP="001B4AEB">
      <w:pPr>
        <w:jc w:val="both"/>
        <w:rPr>
          <w:rFonts w:ascii="Times New Roman" w:hAnsi="Times New Roman" w:cs="Times New Roman"/>
          <w:b/>
          <w:sz w:val="24"/>
          <w:szCs w:val="24"/>
          <w:lang w:val="bg-BG"/>
        </w:rPr>
      </w:pPr>
      <w:r w:rsidRPr="001B4AEB">
        <w:rPr>
          <w:rFonts w:ascii="Times New Roman" w:hAnsi="Times New Roman" w:cs="Times New Roman"/>
          <w:b/>
          <w:sz w:val="24"/>
          <w:szCs w:val="24"/>
          <w:lang w:val="bg-BG"/>
        </w:rPr>
        <w:t>2.</w:t>
      </w:r>
      <w:r w:rsidRPr="001B4AEB">
        <w:rPr>
          <w:rFonts w:ascii="Times New Roman" w:hAnsi="Times New Roman" w:cs="Times New Roman"/>
          <w:b/>
          <w:sz w:val="24"/>
          <w:szCs w:val="24"/>
        </w:rPr>
        <w:t>A</w:t>
      </w:r>
      <w:r w:rsidRPr="001B4AEB">
        <w:rPr>
          <w:rFonts w:ascii="Times New Roman" w:hAnsi="Times New Roman" w:cs="Times New Roman"/>
          <w:b/>
          <w:sz w:val="24"/>
          <w:szCs w:val="24"/>
          <w:lang w:val="bg-BG"/>
        </w:rPr>
        <w:t xml:space="preserve">.6.2. </w:t>
      </w:r>
      <w:r w:rsidR="00034D0B" w:rsidRPr="001B4AEB">
        <w:rPr>
          <w:rFonts w:ascii="Times New Roman" w:hAnsi="Times New Roman" w:cs="Times New Roman"/>
          <w:b/>
          <w:sz w:val="24"/>
          <w:szCs w:val="24"/>
          <w:lang w:val="bg-BG"/>
        </w:rPr>
        <w:t xml:space="preserve">Ръководни </w:t>
      </w:r>
      <w:r w:rsidRPr="001B4AEB">
        <w:rPr>
          <w:rFonts w:ascii="Times New Roman" w:hAnsi="Times New Roman" w:cs="Times New Roman"/>
          <w:b/>
          <w:sz w:val="24"/>
          <w:szCs w:val="24"/>
          <w:lang w:val="bg-BG"/>
        </w:rPr>
        <w:t>принципи за избора на операции (чл. 96 (2) (</w:t>
      </w:r>
      <w:r w:rsidR="00FC4637" w:rsidRPr="001B4AEB">
        <w:rPr>
          <w:rFonts w:ascii="Times New Roman" w:hAnsi="Times New Roman" w:cs="Times New Roman"/>
          <w:b/>
          <w:sz w:val="24"/>
          <w:szCs w:val="24"/>
          <w:lang w:val="bg-BG"/>
        </w:rPr>
        <w:t>б</w:t>
      </w:r>
      <w:r w:rsidRPr="001B4AEB">
        <w:rPr>
          <w:rFonts w:ascii="Times New Roman" w:hAnsi="Times New Roman" w:cs="Times New Roman"/>
          <w:b/>
          <w:sz w:val="24"/>
          <w:szCs w:val="24"/>
          <w:lang w:val="bg-BG"/>
        </w:rPr>
        <w:t>) (</w:t>
      </w:r>
      <w:r w:rsidRPr="001B4AEB">
        <w:rPr>
          <w:rFonts w:ascii="Times New Roman" w:hAnsi="Times New Roman" w:cs="Times New Roman"/>
          <w:b/>
          <w:sz w:val="24"/>
          <w:szCs w:val="24"/>
        </w:rPr>
        <w:t>iii</w:t>
      </w:r>
      <w:r w:rsidRPr="001B4AEB">
        <w:rPr>
          <w:rFonts w:ascii="Times New Roman" w:hAnsi="Times New Roman" w:cs="Times New Roman"/>
          <w:b/>
          <w:sz w:val="24"/>
          <w:szCs w:val="24"/>
          <w:lang w:val="bg-BG"/>
        </w:rPr>
        <w:t>) от РЕГЛАМЕНТ (</w:t>
      </w:r>
      <w:r w:rsidR="003C438F" w:rsidRPr="001B4AEB">
        <w:rPr>
          <w:rFonts w:ascii="Times New Roman" w:hAnsi="Times New Roman" w:cs="Times New Roman"/>
          <w:b/>
          <w:sz w:val="24"/>
          <w:szCs w:val="24"/>
          <w:lang w:val="bg-BG"/>
        </w:rPr>
        <w:t>ЕС</w:t>
      </w:r>
      <w:r w:rsidRPr="001B4AEB">
        <w:rPr>
          <w:rFonts w:ascii="Times New Roman" w:hAnsi="Times New Roman" w:cs="Times New Roman"/>
          <w:b/>
          <w:sz w:val="24"/>
          <w:szCs w:val="24"/>
          <w:lang w:val="bg-BG"/>
        </w:rPr>
        <w:t xml:space="preserve">) </w:t>
      </w:r>
      <w:r w:rsidR="007C6289" w:rsidRPr="001B4AEB">
        <w:rPr>
          <w:rFonts w:ascii="Times New Roman" w:hAnsi="Times New Roman" w:cs="Times New Roman"/>
          <w:b/>
          <w:sz w:val="24"/>
          <w:szCs w:val="24"/>
          <w:lang w:val="bg-BG"/>
        </w:rPr>
        <w:t xml:space="preserve">№ </w:t>
      </w:r>
      <w:r w:rsidRPr="001B4AEB">
        <w:rPr>
          <w:rFonts w:ascii="Times New Roman" w:hAnsi="Times New Roman" w:cs="Times New Roman"/>
          <w:b/>
          <w:sz w:val="24"/>
          <w:szCs w:val="24"/>
          <w:lang w:val="bg-BG"/>
        </w:rPr>
        <w:t>1303/2013):</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При разработването и избора на операции ще бъдат следвани следните </w:t>
      </w:r>
      <w:r w:rsidR="00034D0B">
        <w:rPr>
          <w:rFonts w:ascii="Times New Roman" w:eastAsia="Times New Roman" w:hAnsi="Times New Roman" w:cs="Times New Roman"/>
          <w:sz w:val="24"/>
          <w:szCs w:val="24"/>
          <w:lang w:val="bg-BG"/>
        </w:rPr>
        <w:t>ръководни</w:t>
      </w:r>
      <w:r w:rsidR="00034D0B"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принципи:</w:t>
      </w:r>
    </w:p>
    <w:p w:rsidR="00A730D0" w:rsidRPr="009166F2" w:rsidRDefault="00A730D0" w:rsidP="009166F2">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4873FE">
        <w:rPr>
          <w:rFonts w:ascii="Times New Roman" w:eastAsia="Times New Roman" w:hAnsi="Times New Roman" w:cs="Times New Roman"/>
          <w:b/>
          <w:sz w:val="24"/>
          <w:szCs w:val="24"/>
          <w:lang w:val="bg-BG"/>
        </w:rPr>
        <w:t>Съответствие със специфичните цели на програмата и релевантните национални и европейски стратегически документи</w:t>
      </w:r>
    </w:p>
    <w:p w:rsidR="00A730D0" w:rsidRPr="009166F2" w:rsidRDefault="00A730D0" w:rsidP="009166F2">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4873FE">
        <w:rPr>
          <w:rFonts w:ascii="Times New Roman" w:eastAsia="Times New Roman" w:hAnsi="Times New Roman" w:cs="Times New Roman"/>
          <w:sz w:val="24"/>
          <w:szCs w:val="24"/>
          <w:lang w:val="bg-BG"/>
        </w:rPr>
        <w:t>Избраните операции ще са в съответствие както със специфичните цели на програмата, така и с идентифицираните при</w:t>
      </w:r>
      <w:r w:rsidRPr="0065476F">
        <w:rPr>
          <w:rFonts w:ascii="Times New Roman" w:eastAsia="Times New Roman" w:hAnsi="Times New Roman" w:cs="Times New Roman"/>
          <w:sz w:val="24"/>
          <w:szCs w:val="24"/>
          <w:lang w:val="bg-BG"/>
        </w:rPr>
        <w:t xml:space="preserve">оритети в съответните стратегически документи на европейско и национално ниво.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Финансиране, основано на нуждите</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4"/>
          <w:lang w:val="bg-BG"/>
        </w:rPr>
        <w:t xml:space="preserve">Избраните операции ще отговарят на идентифицираните в социално-икономическия анализ нужди на целевите групи, както и на нуждите на отделни територии. </w:t>
      </w:r>
    </w:p>
    <w:p w:rsidR="00A730D0" w:rsidRPr="0004058C" w:rsidRDefault="00A730D0" w:rsidP="00A730D0">
      <w:pPr>
        <w:widowControl w:val="0"/>
        <w:autoSpaceDE w:val="0"/>
        <w:autoSpaceDN w:val="0"/>
        <w:adjustRightInd w:val="0"/>
        <w:spacing w:after="120" w:line="240" w:lineRule="auto"/>
        <w:jc w:val="both"/>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rPr>
        <w:t>Спазване на принципите за добро финансово управление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При избора на операции трябва да се гарантира, че отпуснатите средства ще се разходват, спазвайки принципите за икономичност, ефективност и ефикасност. Инвестициите следва да допринасят за постигане на </w:t>
      </w:r>
      <w:r w:rsidR="0080591E">
        <w:rPr>
          <w:rFonts w:ascii="Times New Roman" w:eastAsia="Times New Roman" w:hAnsi="Times New Roman" w:cs="Times New Roman"/>
          <w:sz w:val="24"/>
          <w:szCs w:val="20"/>
          <w:lang w:val="bg-BG"/>
        </w:rPr>
        <w:t>показател</w:t>
      </w:r>
      <w:r w:rsidRPr="0004058C">
        <w:rPr>
          <w:rFonts w:ascii="Times New Roman" w:eastAsia="Times New Roman" w:hAnsi="Times New Roman" w:cs="Times New Roman"/>
          <w:sz w:val="24"/>
          <w:szCs w:val="20"/>
          <w:lang w:val="bg-BG"/>
        </w:rPr>
        <w:t xml:space="preserve">ите на програмата. В същото време ще се търси връзка между заложените в проекта цели, планираните за изпълнение дейности и очаквани резултати, както и връзка между резултата и размера на разходите, необходими за постигането му.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Координация, допълняемост и синергия</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ще бъде търсена максимална координация, допълняемост и синергия с други програми и инструменти, финансирани със средства от ЕС, държавния бюджет и други донорски програми. С цел постигане на устойчива заетост могат да бъдат подкрепени междусекторни и регионално насочени инициативи.</w:t>
      </w:r>
    </w:p>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0"/>
          <w:lang w:val="bg-BG"/>
        </w:rPr>
        <w:t>Устойчивост на инвестициите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избора на операции трябва да се гарантира осигуряване на устойчивост на постигнатите резултати и след приключване изпълнението на проекта.</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 xml:space="preserve">Принцип на партньорство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Принципът за партньорство е основополагащ за тази приоритетна ос.</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eastAsia="bg-BG"/>
        </w:rPr>
        <w:t xml:space="preserve">Проектите, които ще бъдат финансирани в рамките на приоритетна ос 4 ще трябва да бъдат изпълнявани от партньори от България и от минимум още една държава-членка на ЕС. Партньорството цели обмен и внедряване на иновативни подходи във всички сфери на оперативната програма в България. То ще допринесе, от една страна, за повишаване на капацитета на бенефициентите в разработването на политики и в работата им с целевите групи и, от друга, за усъвършенстване и осъвременяване на подходите в работата с уязвимите групи на пазара на труда и в социалната сфера. </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sz w:val="24"/>
          <w:szCs w:val="24"/>
          <w:lang w:val="bg-BG"/>
        </w:rPr>
        <w:t>Прозрачността ще бъде</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засилена от следните задължителни елементи в проектите, финансирани по приоритетна ос 4</w:t>
      </w:r>
      <w:r w:rsidRPr="0004058C">
        <w:rPr>
          <w:rFonts w:ascii="Times New Roman" w:eastAsia="Times New Roman" w:hAnsi="Times New Roman" w:cs="Times New Roman"/>
          <w:sz w:val="24"/>
          <w:szCs w:val="24"/>
          <w:lang w:val="bg-BG" w:eastAsia="bg-BG"/>
        </w:rPr>
        <w:t>: всеки проект ще трябва да съдържа дейности за оценка на постигнатите резултати и дейности за разпространение на тези резултати – както положителни, така и негативни.</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Иновативност</w:t>
      </w:r>
    </w:p>
    <w:p w:rsidR="00A730D0" w:rsidRPr="0004058C" w:rsidRDefault="00A730D0" w:rsidP="00A730D0">
      <w:pPr>
        <w:tabs>
          <w:tab w:val="left" w:pos="284"/>
        </w:tabs>
        <w:autoSpaceDE w:val="0"/>
        <w:autoSpaceDN w:val="0"/>
        <w:adjustRightInd w:val="0"/>
        <w:snapToGrid w:val="0"/>
        <w:spacing w:after="120" w:line="240" w:lineRule="auto"/>
        <w:jc w:val="both"/>
        <w:rPr>
          <w:rFonts w:ascii="Times New Roman" w:eastAsia="Times New Roman" w:hAnsi="Times New Roman" w:cs="Times New Roman"/>
          <w:b/>
          <w:smallCaps/>
          <w:sz w:val="24"/>
          <w:szCs w:val="24"/>
          <w:lang w:val="bg-BG"/>
        </w:rPr>
      </w:pPr>
      <w:r w:rsidRPr="0004058C">
        <w:rPr>
          <w:rFonts w:ascii="Times New Roman" w:eastAsia="Times New Roman" w:hAnsi="Times New Roman" w:cs="Times New Roman"/>
          <w:sz w:val="24"/>
          <w:szCs w:val="24"/>
          <w:lang w:val="bg-BG"/>
        </w:rPr>
        <w:t>В рамките на тази ос ще се подкрепят мерки, които задължително имат иновативен елемент. В</w:t>
      </w:r>
      <w:r w:rsidRPr="0004058C">
        <w:rPr>
          <w:rFonts w:ascii="Times New Roman" w:eastAsia="Times New Roman" w:hAnsi="Times New Roman" w:cs="Times New Roman"/>
          <w:sz w:val="24"/>
          <w:szCs w:val="24"/>
          <w:lang w:val="bg-BG" w:eastAsia="bg-BG"/>
        </w:rPr>
        <w:t>секи финансиран проект по настоящата приоритетна ос ще следва да допринася за социалните иновации, т.е. да съдържа иновативен елемент.</w:t>
      </w:r>
    </w:p>
    <w:p w:rsidR="00A730D0" w:rsidRPr="0004058C" w:rsidRDefault="00A730D0" w:rsidP="008715D7">
      <w:pPr>
        <w:pStyle w:val="Heading4"/>
      </w:pPr>
      <w:r w:rsidRPr="0004058C">
        <w:t>2.A.6.3. Планирано използване на финансови инструменти (чл. 96 (2) (</w:t>
      </w:r>
      <w:r w:rsidR="00FC4637">
        <w:t>б</w:t>
      </w:r>
      <w:r w:rsidRPr="0004058C">
        <w:t xml:space="preserve">) (iii) от РЕГЛАМЕНТ (EС) </w:t>
      </w:r>
      <w:r w:rsidR="007C6289" w:rsidRPr="0004058C">
        <w:t xml:space="preserve">№ </w:t>
      </w:r>
      <w:r w:rsidRPr="0004058C">
        <w:t>1303/2013):</w:t>
      </w:r>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sz w:val="24"/>
          <w:szCs w:val="24"/>
          <w:lang w:val="bg-BG"/>
        </w:rPr>
      </w:pPr>
      <w:bookmarkStart w:id="262" w:name="_Toc407104356"/>
      <w:bookmarkStart w:id="263" w:name="_Toc407104513"/>
      <w:r w:rsidRPr="0004058C">
        <w:rPr>
          <w:rFonts w:ascii="Times New (W1)" w:eastAsia="Times New Roman" w:hAnsi="Times New (W1)" w:cs="Times New Roman"/>
          <w:sz w:val="24"/>
          <w:szCs w:val="24"/>
          <w:lang w:val="bg-BG"/>
        </w:rPr>
        <w:t>Не е приложимо</w:t>
      </w:r>
      <w:bookmarkEnd w:id="262"/>
      <w:bookmarkEnd w:id="263"/>
    </w:p>
    <w:p w:rsidR="00A730D0" w:rsidRPr="0004058C" w:rsidRDefault="00A730D0" w:rsidP="008715D7">
      <w:pPr>
        <w:pStyle w:val="Heading4"/>
      </w:pPr>
      <w:r w:rsidRPr="0004058C">
        <w:t>2.A.6.4. Планирано използване на големи проекти (чл. 96 (2) (</w:t>
      </w:r>
      <w:r w:rsidR="00FC4637">
        <w:t>б</w:t>
      </w:r>
      <w:r w:rsidRPr="0004058C">
        <w:t xml:space="preserve">) (iii) от РЕГЛАМЕНТ (EС) </w:t>
      </w:r>
      <w:r w:rsidR="007C6289" w:rsidRPr="0004058C">
        <w:t xml:space="preserve">№ </w:t>
      </w:r>
      <w:r w:rsidRPr="0004058C">
        <w:t>1303/2013):</w:t>
      </w:r>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b/>
          <w:smallCaps/>
          <w:sz w:val="24"/>
          <w:szCs w:val="24"/>
          <w:lang w:val="bg-BG"/>
        </w:rPr>
      </w:pPr>
      <w:bookmarkStart w:id="264" w:name="_Toc407104357"/>
      <w:bookmarkStart w:id="265" w:name="_Toc407104514"/>
      <w:r w:rsidRPr="0004058C">
        <w:rPr>
          <w:rFonts w:ascii="Times New (W1)" w:eastAsia="Times New Roman" w:hAnsi="Times New (W1)" w:cs="Times New Roman"/>
          <w:sz w:val="24"/>
          <w:szCs w:val="24"/>
          <w:lang w:val="bg-BG"/>
        </w:rPr>
        <w:t>Не е приложимо</w:t>
      </w:r>
      <w:bookmarkEnd w:id="264"/>
      <w:bookmarkEnd w:id="265"/>
    </w:p>
    <w:p w:rsidR="00A730D0" w:rsidRPr="00FD4E99" w:rsidRDefault="00A730D0" w:rsidP="00D44281">
      <w:pPr>
        <w:spacing w:line="240" w:lineRule="auto"/>
        <w:jc w:val="both"/>
        <w:rPr>
          <w:rFonts w:ascii="Times New Roman" w:hAnsi="Times New Roman" w:cs="Times New Roman"/>
          <w:b/>
          <w:smallCaps/>
          <w:sz w:val="24"/>
          <w:szCs w:val="24"/>
          <w:lang w:val="bg-BG"/>
        </w:rPr>
      </w:pPr>
      <w:r w:rsidRPr="00FD4E99">
        <w:rPr>
          <w:rFonts w:ascii="Times New Roman" w:hAnsi="Times New Roman" w:cs="Times New Roman"/>
          <w:b/>
          <w:smallCaps/>
          <w:sz w:val="24"/>
          <w:szCs w:val="24"/>
          <w:lang w:val="bg-BG"/>
        </w:rPr>
        <w:t>2.</w:t>
      </w:r>
      <w:r w:rsidRPr="00D44281">
        <w:rPr>
          <w:rFonts w:ascii="Times New Roman" w:hAnsi="Times New Roman" w:cs="Times New Roman"/>
          <w:b/>
          <w:smallCaps/>
          <w:sz w:val="24"/>
          <w:szCs w:val="24"/>
        </w:rPr>
        <w:t>A</w:t>
      </w:r>
      <w:r w:rsidRPr="00FD4E99">
        <w:rPr>
          <w:rFonts w:ascii="Times New Roman" w:hAnsi="Times New Roman" w:cs="Times New Roman"/>
          <w:b/>
          <w:smallCaps/>
          <w:sz w:val="24"/>
          <w:szCs w:val="24"/>
          <w:lang w:val="bg-BG"/>
        </w:rPr>
        <w:t xml:space="preserve">.6.5. </w:t>
      </w:r>
      <w:r w:rsidR="00D13728" w:rsidRPr="00FD4E99">
        <w:rPr>
          <w:rFonts w:ascii="Times New Roman" w:hAnsi="Times New Roman" w:cs="Times New Roman"/>
          <w:b/>
          <w:smallCaps/>
          <w:sz w:val="24"/>
          <w:szCs w:val="24"/>
          <w:lang w:val="bg-BG"/>
        </w:rPr>
        <w:t>П</w:t>
      </w:r>
      <w:r w:rsidRPr="00FD4E99">
        <w:rPr>
          <w:rFonts w:ascii="Times New Roman" w:hAnsi="Times New Roman" w:cs="Times New Roman"/>
          <w:b/>
          <w:smallCaps/>
          <w:sz w:val="24"/>
          <w:szCs w:val="24"/>
          <w:lang w:val="bg-BG"/>
        </w:rPr>
        <w:t>оказатели за изпълнението (по инвестиционен приоритет и</w:t>
      </w:r>
      <w:r w:rsidR="004936C3" w:rsidRPr="00FD4E99">
        <w:rPr>
          <w:rFonts w:ascii="Times New Roman" w:hAnsi="Times New Roman" w:cs="Times New Roman"/>
          <w:b/>
          <w:smallCaps/>
          <w:sz w:val="24"/>
          <w:szCs w:val="24"/>
          <w:lang w:val="bg-BG"/>
        </w:rPr>
        <w:t xml:space="preserve"> -</w:t>
      </w:r>
      <w:r w:rsidRPr="00FD4E99">
        <w:rPr>
          <w:rFonts w:ascii="Times New Roman" w:hAnsi="Times New Roman" w:cs="Times New Roman"/>
          <w:b/>
          <w:smallCaps/>
          <w:sz w:val="24"/>
          <w:szCs w:val="24"/>
          <w:lang w:val="bg-BG"/>
        </w:rPr>
        <w:t xml:space="preserve"> когато е целесъобразно по категория региони (чл. 96 (2) (б) (</w:t>
      </w:r>
      <w:r w:rsidRPr="00D44281">
        <w:rPr>
          <w:rFonts w:ascii="Times New Roman" w:hAnsi="Times New Roman" w:cs="Times New Roman"/>
          <w:b/>
          <w:smallCaps/>
          <w:sz w:val="24"/>
          <w:szCs w:val="24"/>
        </w:rPr>
        <w:t>iii</w:t>
      </w:r>
      <w:r w:rsidRPr="00FD4E99">
        <w:rPr>
          <w:rFonts w:ascii="Times New Roman" w:hAnsi="Times New Roman" w:cs="Times New Roman"/>
          <w:b/>
          <w:smallCaps/>
          <w:sz w:val="24"/>
          <w:szCs w:val="24"/>
          <w:lang w:val="bg-BG"/>
        </w:rPr>
        <w:t>) от РЕГЛАМЕНТ (</w:t>
      </w:r>
      <w:r w:rsidR="003C438F" w:rsidRPr="00FD4E99">
        <w:rPr>
          <w:rFonts w:ascii="Times New Roman" w:hAnsi="Times New Roman" w:cs="Times New Roman"/>
          <w:b/>
          <w:smallCaps/>
          <w:sz w:val="24"/>
          <w:szCs w:val="24"/>
          <w:lang w:val="bg-BG"/>
        </w:rPr>
        <w:t>ЕС</w:t>
      </w:r>
      <w:r w:rsidRPr="00FD4E99">
        <w:rPr>
          <w:rFonts w:ascii="Times New Roman" w:hAnsi="Times New Roman" w:cs="Times New Roman"/>
          <w:b/>
          <w:smallCaps/>
          <w:sz w:val="24"/>
          <w:szCs w:val="24"/>
          <w:lang w:val="bg-BG"/>
        </w:rPr>
        <w:t>) № 1303/2013):</w:t>
      </w:r>
    </w:p>
    <w:p w:rsidR="00A730D0" w:rsidRPr="0004058C" w:rsidRDefault="00A730D0" w:rsidP="008715D7">
      <w:pPr>
        <w:pStyle w:val="Heading6"/>
      </w:pPr>
      <w:r w:rsidRPr="008715D7">
        <w:rPr>
          <w:u w:val="single"/>
        </w:rPr>
        <w:t>Таблица 5</w:t>
      </w:r>
      <w:r w:rsidRPr="0004058C">
        <w:t>: Общи и специфични за програмата показатели за изпълнението (по инвестиционни приоритети, разпределени по категория региони за ЕСФ и когато е уместно – за ЕФРР)</w:t>
      </w:r>
    </w:p>
    <w:tbl>
      <w:tblPr>
        <w:tblW w:w="4888" w:type="pc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1845"/>
        <w:gridCol w:w="990"/>
        <w:gridCol w:w="710"/>
        <w:gridCol w:w="1135"/>
        <w:gridCol w:w="570"/>
        <w:gridCol w:w="570"/>
        <w:gridCol w:w="999"/>
        <w:gridCol w:w="704"/>
        <w:gridCol w:w="988"/>
      </w:tblGrid>
      <w:tr w:rsidR="00A730D0" w:rsidRPr="0004058C" w:rsidTr="009166F2">
        <w:trPr>
          <w:trHeight w:val="630"/>
        </w:trPr>
        <w:tc>
          <w:tcPr>
            <w:tcW w:w="312" w:type="pct"/>
            <w:vMerge w:val="restart"/>
          </w:tcPr>
          <w:p w:rsidR="00A730D0" w:rsidRPr="004E6AEE" w:rsidRDefault="00A730D0" w:rsidP="00522F4D">
            <w:pPr>
              <w:spacing w:after="120" w:line="240" w:lineRule="auto"/>
              <w:jc w:val="both"/>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ID</w:t>
            </w:r>
          </w:p>
        </w:tc>
        <w:tc>
          <w:tcPr>
            <w:tcW w:w="1016" w:type="pct"/>
            <w:vMerge w:val="restart"/>
          </w:tcPr>
          <w:p w:rsidR="00A730D0" w:rsidRPr="004E6AEE" w:rsidRDefault="0080591E" w:rsidP="002F723E">
            <w:pPr>
              <w:spacing w:after="120" w:line="240" w:lineRule="auto"/>
              <w:ind w:left="283" w:hanging="283"/>
              <w:jc w:val="center"/>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Показател</w:t>
            </w:r>
            <w:r w:rsidR="00A730D0" w:rsidRPr="004E6AEE">
              <w:rPr>
                <w:rFonts w:ascii="Times New Roman" w:eastAsia="Times New Roman" w:hAnsi="Times New Roman" w:cs="Times New Roman"/>
                <w:b/>
                <w:sz w:val="18"/>
                <w:szCs w:val="18"/>
                <w:lang w:val="bg-BG"/>
              </w:rPr>
              <w:t xml:space="preserve"> </w:t>
            </w:r>
          </w:p>
        </w:tc>
        <w:tc>
          <w:tcPr>
            <w:tcW w:w="545" w:type="pct"/>
            <w:vMerge w:val="restart"/>
          </w:tcPr>
          <w:p w:rsidR="00A730D0" w:rsidRPr="004E6AEE" w:rsidRDefault="00A730D0" w:rsidP="009166F2">
            <w:pPr>
              <w:spacing w:after="120" w:line="240" w:lineRule="auto"/>
              <w:jc w:val="center"/>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Мерна единица</w:t>
            </w:r>
          </w:p>
        </w:tc>
        <w:tc>
          <w:tcPr>
            <w:tcW w:w="391" w:type="pct"/>
            <w:vMerge w:val="restart"/>
          </w:tcPr>
          <w:p w:rsidR="00A730D0" w:rsidRPr="004E6AEE" w:rsidRDefault="00A730D0" w:rsidP="009166F2">
            <w:pPr>
              <w:spacing w:after="120" w:line="240" w:lineRule="auto"/>
              <w:jc w:val="center"/>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Фонд</w:t>
            </w:r>
          </w:p>
        </w:tc>
        <w:tc>
          <w:tcPr>
            <w:tcW w:w="625" w:type="pct"/>
            <w:vMerge w:val="restart"/>
          </w:tcPr>
          <w:p w:rsidR="00A730D0" w:rsidRPr="004E6AEE" w:rsidRDefault="00A730D0" w:rsidP="009166F2">
            <w:pPr>
              <w:spacing w:after="120" w:line="240" w:lineRule="auto"/>
              <w:jc w:val="center"/>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Категория регион</w:t>
            </w:r>
          </w:p>
        </w:tc>
        <w:tc>
          <w:tcPr>
            <w:tcW w:w="1178" w:type="pct"/>
            <w:gridSpan w:val="3"/>
          </w:tcPr>
          <w:p w:rsidR="00A730D0" w:rsidRPr="004E6AEE" w:rsidRDefault="00A730D0" w:rsidP="009166F2">
            <w:pPr>
              <w:spacing w:after="120" w:line="240" w:lineRule="auto"/>
              <w:jc w:val="center"/>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Целева стойност</w:t>
            </w:r>
          </w:p>
          <w:p w:rsidR="00A730D0" w:rsidRPr="004E6AEE" w:rsidRDefault="00A730D0" w:rsidP="009166F2">
            <w:pPr>
              <w:spacing w:after="120" w:line="240" w:lineRule="auto"/>
              <w:jc w:val="center"/>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(2023)</w:t>
            </w:r>
          </w:p>
        </w:tc>
        <w:tc>
          <w:tcPr>
            <w:tcW w:w="388" w:type="pct"/>
            <w:vMerge w:val="restart"/>
          </w:tcPr>
          <w:p w:rsidR="00A730D0" w:rsidRPr="004E6AEE" w:rsidRDefault="00A730D0" w:rsidP="009166F2">
            <w:pPr>
              <w:spacing w:after="120" w:line="240" w:lineRule="auto"/>
              <w:jc w:val="center"/>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Източник на данни</w:t>
            </w:r>
          </w:p>
        </w:tc>
        <w:tc>
          <w:tcPr>
            <w:tcW w:w="544" w:type="pct"/>
            <w:vMerge w:val="restart"/>
          </w:tcPr>
          <w:p w:rsidR="00A730D0" w:rsidRPr="004E6AEE" w:rsidRDefault="00A730D0" w:rsidP="009166F2">
            <w:pPr>
              <w:spacing w:after="120" w:line="240" w:lineRule="auto"/>
              <w:jc w:val="center"/>
              <w:rPr>
                <w:rFonts w:ascii="Times New Roman" w:eastAsia="Times New Roman" w:hAnsi="Times New Roman" w:cs="Times New Roman"/>
                <w:b/>
                <w:sz w:val="18"/>
                <w:szCs w:val="18"/>
                <w:lang w:val="bg-BG"/>
              </w:rPr>
            </w:pPr>
            <w:r w:rsidRPr="004E6AEE">
              <w:rPr>
                <w:rFonts w:ascii="Times New Roman" w:eastAsia="Times New Roman" w:hAnsi="Times New Roman" w:cs="Times New Roman"/>
                <w:b/>
                <w:sz w:val="18"/>
                <w:szCs w:val="18"/>
                <w:lang w:val="bg-BG"/>
              </w:rPr>
              <w:t>Честота на отчитане</w:t>
            </w:r>
          </w:p>
        </w:tc>
      </w:tr>
      <w:tr w:rsidR="00A730D0" w:rsidRPr="0004058C" w:rsidTr="004E6AEE">
        <w:trPr>
          <w:trHeight w:val="482"/>
        </w:trPr>
        <w:tc>
          <w:tcPr>
            <w:tcW w:w="312"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p>
        </w:tc>
        <w:tc>
          <w:tcPr>
            <w:tcW w:w="1016"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p>
        </w:tc>
        <w:tc>
          <w:tcPr>
            <w:tcW w:w="545"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391"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625"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314"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М</w:t>
            </w:r>
          </w:p>
        </w:tc>
        <w:tc>
          <w:tcPr>
            <w:tcW w:w="314"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Ж</w:t>
            </w:r>
          </w:p>
        </w:tc>
        <w:tc>
          <w:tcPr>
            <w:tcW w:w="550"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Общо</w:t>
            </w:r>
          </w:p>
        </w:tc>
        <w:tc>
          <w:tcPr>
            <w:tcW w:w="388"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544"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r>
      <w:tr w:rsidR="00A730D0" w:rsidRPr="0004058C" w:rsidTr="009166F2">
        <w:trPr>
          <w:trHeight w:val="60"/>
        </w:trPr>
        <w:tc>
          <w:tcPr>
            <w:tcW w:w="312" w:type="pct"/>
            <w:vAlign w:val="center"/>
          </w:tcPr>
          <w:p w:rsidR="00A730D0" w:rsidRPr="0004058C" w:rsidRDefault="00A730D0" w:rsidP="009166F2">
            <w:pPr>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w:t>
            </w:r>
          </w:p>
        </w:tc>
        <w:tc>
          <w:tcPr>
            <w:tcW w:w="1016" w:type="pct"/>
            <w:vAlign w:val="center"/>
          </w:tcPr>
          <w:p w:rsidR="00A730D0" w:rsidRPr="0004058C" w:rsidRDefault="00A730D0" w:rsidP="009166F2">
            <w:pPr>
              <w:snapToGrid w:val="0"/>
              <w:spacing w:after="120" w:line="240" w:lineRule="auto"/>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Идентифицирани иновативни практики</w:t>
            </w:r>
          </w:p>
        </w:tc>
        <w:tc>
          <w:tcPr>
            <w:tcW w:w="545" w:type="pct"/>
            <w:vAlign w:val="center"/>
          </w:tcPr>
          <w:p w:rsidR="00A730D0" w:rsidRPr="0004058C" w:rsidRDefault="00A730D0" w:rsidP="009166F2">
            <w:pPr>
              <w:snapToGrid w:val="0"/>
              <w:spacing w:after="0" w:line="240" w:lineRule="auto"/>
              <w:ind w:left="240" w:hanging="240"/>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Брой</w:t>
            </w:r>
          </w:p>
        </w:tc>
        <w:tc>
          <w:tcPr>
            <w:tcW w:w="391"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ЕСФ</w:t>
            </w:r>
          </w:p>
        </w:tc>
        <w:tc>
          <w:tcPr>
            <w:tcW w:w="625" w:type="pct"/>
            <w:vAlign w:val="center"/>
          </w:tcPr>
          <w:p w:rsidR="00A730D0" w:rsidRPr="0004058C" w:rsidRDefault="00A730D0" w:rsidP="00F06C41">
            <w:pPr>
              <w:spacing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По-слабо развити</w:t>
            </w:r>
          </w:p>
        </w:tc>
        <w:tc>
          <w:tcPr>
            <w:tcW w:w="314"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314"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16"/>
                <w:szCs w:val="16"/>
                <w:lang w:val="bg-BG"/>
              </w:rPr>
            </w:pPr>
          </w:p>
        </w:tc>
        <w:tc>
          <w:tcPr>
            <w:tcW w:w="550" w:type="pct"/>
            <w:vAlign w:val="center"/>
          </w:tcPr>
          <w:p w:rsidR="00A730D0" w:rsidRPr="0004058C" w:rsidRDefault="00A730D0" w:rsidP="009166F2">
            <w:pPr>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23</w:t>
            </w:r>
          </w:p>
        </w:tc>
        <w:tc>
          <w:tcPr>
            <w:tcW w:w="388" w:type="pct"/>
            <w:vAlign w:val="center"/>
          </w:tcPr>
          <w:p w:rsidR="00A730D0" w:rsidRPr="0004058C" w:rsidRDefault="00A730D0" w:rsidP="00F06C41">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УО</w:t>
            </w:r>
          </w:p>
        </w:tc>
        <w:tc>
          <w:tcPr>
            <w:tcW w:w="544" w:type="pct"/>
            <w:vAlign w:val="center"/>
          </w:tcPr>
          <w:p w:rsidR="00A730D0" w:rsidRPr="0004058C" w:rsidRDefault="00A730D0" w:rsidP="00F06C41">
            <w:pPr>
              <w:snapToGrid w:val="0"/>
              <w:spacing w:after="120" w:line="240" w:lineRule="auto"/>
              <w:ind w:left="240" w:hanging="240"/>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Годишно</w:t>
            </w:r>
          </w:p>
        </w:tc>
      </w:tr>
    </w:tbl>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p>
    <w:p w:rsidR="00A730D0" w:rsidRPr="00FD4E99" w:rsidRDefault="00A730D0" w:rsidP="00D44281">
      <w:pPr>
        <w:spacing w:line="240" w:lineRule="auto"/>
        <w:jc w:val="both"/>
        <w:rPr>
          <w:rFonts w:ascii="Times New Roman" w:hAnsi="Times New Roman" w:cs="Times New Roman"/>
          <w:b/>
          <w:smallCaps/>
          <w:sz w:val="24"/>
          <w:szCs w:val="24"/>
          <w:lang w:val="bg-BG"/>
        </w:rPr>
      </w:pPr>
      <w:bookmarkStart w:id="266" w:name="_Toc352768445"/>
      <w:r w:rsidRPr="00FD4E99">
        <w:rPr>
          <w:rFonts w:ascii="Times New Roman" w:hAnsi="Times New Roman" w:cs="Times New Roman"/>
          <w:b/>
          <w:smallCaps/>
          <w:sz w:val="24"/>
          <w:szCs w:val="24"/>
          <w:lang w:val="bg-BG"/>
        </w:rPr>
        <w:t>2.</w:t>
      </w:r>
      <w:r w:rsidRPr="00D44281">
        <w:rPr>
          <w:rFonts w:ascii="Times New Roman" w:hAnsi="Times New Roman" w:cs="Times New Roman"/>
          <w:b/>
          <w:smallCaps/>
          <w:sz w:val="24"/>
          <w:szCs w:val="24"/>
        </w:rPr>
        <w:t>A</w:t>
      </w:r>
      <w:r w:rsidRPr="00FD4E99">
        <w:rPr>
          <w:rFonts w:ascii="Times New Roman" w:hAnsi="Times New Roman" w:cs="Times New Roman"/>
          <w:b/>
          <w:smallCaps/>
          <w:sz w:val="24"/>
          <w:szCs w:val="24"/>
          <w:lang w:val="bg-BG"/>
        </w:rPr>
        <w:t>.7</w:t>
      </w:r>
      <w:bookmarkEnd w:id="266"/>
      <w:r w:rsidRPr="00FD4E99">
        <w:rPr>
          <w:rFonts w:ascii="Times New Roman" w:hAnsi="Times New Roman" w:cs="Times New Roman"/>
          <w:b/>
          <w:smallCaps/>
          <w:sz w:val="24"/>
          <w:szCs w:val="24"/>
          <w:lang w:val="bg-BG"/>
        </w:rPr>
        <w:t xml:space="preserve"> </w:t>
      </w:r>
      <w:r w:rsidR="00D13728" w:rsidRPr="00FD4E99">
        <w:rPr>
          <w:rFonts w:ascii="Times New Roman" w:hAnsi="Times New Roman" w:cs="Times New Roman"/>
          <w:b/>
          <w:smallCaps/>
          <w:sz w:val="24"/>
          <w:szCs w:val="24"/>
          <w:lang w:val="bg-BG"/>
        </w:rPr>
        <w:t>С</w:t>
      </w:r>
      <w:r w:rsidRPr="00FD4E99">
        <w:rPr>
          <w:rFonts w:ascii="Times New Roman" w:hAnsi="Times New Roman" w:cs="Times New Roman"/>
          <w:b/>
          <w:smallCaps/>
          <w:sz w:val="24"/>
          <w:szCs w:val="24"/>
          <w:lang w:val="bg-BG"/>
        </w:rPr>
        <w:t>оциални иновации, транснационално сътрудничество и принос по тематични цели 1-7</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0"/>
          <w:lang w:val="bg-BG"/>
        </w:rPr>
        <w:t>Планираните в рамките на приоритетната ос мерки ще дадат възможност на бенефициентите за обмен и трансфер на иновативни практики с европейски партньори, което от своя страна ще допринесе за постигането на тематична цел 1 от чл. 9 от Регламент (ЕС) № 1303/2013 на Европейския парламент и на Съвета от 17 декември 2013 година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 „</w:t>
      </w:r>
      <w:r w:rsidRPr="0004058C">
        <w:rPr>
          <w:rFonts w:ascii="Times New Roman" w:eastAsia="Times New Roman" w:hAnsi="Times New Roman" w:cs="Times New Roman"/>
          <w:sz w:val="24"/>
          <w:szCs w:val="24"/>
          <w:lang w:val="bg-BG" w:eastAsia="bg-BG"/>
        </w:rPr>
        <w:t>Засилване на научноизследователската дейност, технологичното развитие и иновациите”.</w:t>
      </w:r>
    </w:p>
    <w:p w:rsidR="00A730D0" w:rsidRPr="0004058C" w:rsidRDefault="00A730D0" w:rsidP="00A730D0">
      <w:pPr>
        <w:spacing w:after="120" w:line="240" w:lineRule="auto"/>
        <w:jc w:val="both"/>
        <w:rPr>
          <w:rFonts w:ascii="Times New Roman" w:eastAsia="Times New Roman" w:hAnsi="Times New Roman" w:cs="Times New Roman"/>
          <w:color w:val="FF0000"/>
          <w:sz w:val="24"/>
          <w:szCs w:val="20"/>
          <w:lang w:val="bg-BG"/>
        </w:rPr>
      </w:pPr>
      <w:r w:rsidRPr="0004058C">
        <w:rPr>
          <w:rFonts w:ascii="Times New Roman" w:eastAsia="Times New Roman" w:hAnsi="Times New Roman" w:cs="Times New Roman"/>
          <w:sz w:val="24"/>
          <w:szCs w:val="24"/>
          <w:lang w:val="bg-BG" w:eastAsia="bg-BG"/>
        </w:rPr>
        <w:t>Малките и средните предприятия са потенциални бенефициенти по оста в качеството им на работодатели. Предвидените дейности по изграждане на партньорски мрежи, обмяна на опит, персонал и добри практики с партньори от други страни</w:t>
      </w:r>
      <w:r w:rsidR="00B76B5C">
        <w:rPr>
          <w:rFonts w:ascii="Times New Roman" w:eastAsia="Times New Roman" w:hAnsi="Times New Roman" w:cs="Times New Roman"/>
          <w:sz w:val="24"/>
          <w:szCs w:val="24"/>
          <w:lang w:val="bg-BG" w:eastAsia="bg-BG"/>
        </w:rPr>
        <w:t xml:space="preserve"> </w:t>
      </w:r>
      <w:r w:rsidR="00A11150">
        <w:rPr>
          <w:rFonts w:ascii="Times New Roman" w:eastAsia="Times New Roman" w:hAnsi="Times New Roman" w:cs="Times New Roman"/>
          <w:sz w:val="24"/>
          <w:szCs w:val="24"/>
          <w:lang w:val="bg-BG" w:eastAsia="bg-BG"/>
        </w:rPr>
        <w:t>-</w:t>
      </w:r>
      <w:r w:rsidR="00B76B5C">
        <w:rPr>
          <w:rFonts w:ascii="Times New Roman" w:eastAsia="Times New Roman" w:hAnsi="Times New Roman" w:cs="Times New Roman"/>
          <w:sz w:val="24"/>
          <w:szCs w:val="24"/>
          <w:lang w:val="bg-BG" w:eastAsia="bg-BG"/>
        </w:rPr>
        <w:t xml:space="preserve"> </w:t>
      </w:r>
      <w:r w:rsidRPr="0004058C">
        <w:rPr>
          <w:rFonts w:ascii="Times New Roman" w:eastAsia="Times New Roman" w:hAnsi="Times New Roman" w:cs="Times New Roman"/>
          <w:sz w:val="24"/>
          <w:szCs w:val="24"/>
          <w:lang w:val="bg-BG" w:eastAsia="bg-BG"/>
        </w:rPr>
        <w:t>членки на ЕС ще допринесат за изпълнението на тематична цел 3 „Повишаване на конкурентоспособността на МСП и на селскостопанския сектор (за ЕЗФРСР), и на сектора на рибарството и аквакултурите (за ЕФМДР).</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рамките на тази ос, както е упоменато, ще е налице изискването всички проекти да имат иновативен елемент.</w:t>
      </w:r>
    </w:p>
    <w:p w:rsidR="00A730D0" w:rsidRPr="00FD4E99" w:rsidRDefault="00A730D0" w:rsidP="00D44281">
      <w:pPr>
        <w:spacing w:line="240" w:lineRule="auto"/>
        <w:jc w:val="both"/>
        <w:rPr>
          <w:rFonts w:ascii="Times New Roman" w:hAnsi="Times New Roman" w:cs="Times New Roman"/>
          <w:b/>
          <w:smallCaps/>
          <w:sz w:val="24"/>
          <w:szCs w:val="24"/>
          <w:lang w:val="bg-BG"/>
        </w:rPr>
      </w:pPr>
      <w:bookmarkStart w:id="267" w:name="_Toc352768446"/>
      <w:r w:rsidRPr="00FD4E99">
        <w:rPr>
          <w:rFonts w:ascii="Times New Roman" w:hAnsi="Times New Roman" w:cs="Times New Roman"/>
          <w:b/>
          <w:smallCaps/>
          <w:sz w:val="24"/>
          <w:szCs w:val="24"/>
          <w:lang w:val="bg-BG"/>
        </w:rPr>
        <w:t>2.</w:t>
      </w:r>
      <w:r w:rsidRPr="00D44281">
        <w:rPr>
          <w:rFonts w:ascii="Times New Roman" w:hAnsi="Times New Roman" w:cs="Times New Roman"/>
          <w:b/>
          <w:smallCaps/>
          <w:sz w:val="24"/>
          <w:szCs w:val="24"/>
        </w:rPr>
        <w:t>A</w:t>
      </w:r>
      <w:r w:rsidRPr="00FD4E99">
        <w:rPr>
          <w:rFonts w:ascii="Times New Roman" w:hAnsi="Times New Roman" w:cs="Times New Roman"/>
          <w:b/>
          <w:smallCaps/>
          <w:sz w:val="24"/>
          <w:szCs w:val="24"/>
          <w:lang w:val="bg-BG"/>
        </w:rPr>
        <w:t>.8. Рамка на изпълнението (</w:t>
      </w:r>
      <w:r w:rsidR="00D13728" w:rsidRPr="00FD4E99">
        <w:rPr>
          <w:rFonts w:ascii="Times New Roman" w:hAnsi="Times New Roman" w:cs="Times New Roman"/>
          <w:b/>
          <w:smallCaps/>
          <w:sz w:val="24"/>
          <w:szCs w:val="24"/>
          <w:lang w:val="bg-BG"/>
        </w:rPr>
        <w:t>ч</w:t>
      </w:r>
      <w:r w:rsidRPr="00FD4E99">
        <w:rPr>
          <w:rFonts w:ascii="Times New Roman" w:hAnsi="Times New Roman" w:cs="Times New Roman"/>
          <w:b/>
          <w:smallCaps/>
          <w:sz w:val="24"/>
          <w:szCs w:val="24"/>
          <w:lang w:val="bg-BG"/>
        </w:rPr>
        <w:t>лен 96 (2) (б) (</w:t>
      </w:r>
      <w:r w:rsidRPr="00D44281">
        <w:rPr>
          <w:rFonts w:ascii="Times New Roman" w:hAnsi="Times New Roman" w:cs="Times New Roman"/>
          <w:b/>
          <w:smallCaps/>
          <w:sz w:val="24"/>
          <w:szCs w:val="24"/>
        </w:rPr>
        <w:t>v</w:t>
      </w:r>
      <w:r w:rsidRPr="00FD4E99">
        <w:rPr>
          <w:rFonts w:ascii="Times New Roman" w:hAnsi="Times New Roman" w:cs="Times New Roman"/>
          <w:b/>
          <w:smallCaps/>
          <w:sz w:val="24"/>
          <w:szCs w:val="24"/>
          <w:lang w:val="bg-BG"/>
        </w:rPr>
        <w:t>) от Регламент</w:t>
      </w:r>
      <w:r w:rsidR="00D95A06" w:rsidRPr="00FD4E99">
        <w:rPr>
          <w:rFonts w:ascii="Times New Roman" w:hAnsi="Times New Roman" w:cs="Times New Roman"/>
          <w:b/>
          <w:smallCaps/>
          <w:sz w:val="24"/>
          <w:szCs w:val="24"/>
          <w:lang w:val="bg-BG"/>
        </w:rPr>
        <w:t xml:space="preserve"> </w:t>
      </w:r>
      <w:r w:rsidRPr="00FD4E99">
        <w:rPr>
          <w:rFonts w:ascii="Times New Roman" w:hAnsi="Times New Roman" w:cs="Times New Roman"/>
          <w:b/>
          <w:smallCaps/>
          <w:sz w:val="24"/>
          <w:szCs w:val="24"/>
          <w:lang w:val="bg-BG"/>
        </w:rPr>
        <w:t>(</w:t>
      </w:r>
      <w:r w:rsidRPr="00D44281">
        <w:rPr>
          <w:rFonts w:ascii="Times New Roman" w:hAnsi="Times New Roman" w:cs="Times New Roman"/>
          <w:b/>
          <w:smallCaps/>
          <w:sz w:val="24"/>
          <w:szCs w:val="24"/>
        </w:rPr>
        <w:t>E</w:t>
      </w:r>
      <w:r w:rsidRPr="00FD4E99">
        <w:rPr>
          <w:rFonts w:ascii="Times New Roman" w:hAnsi="Times New Roman" w:cs="Times New Roman"/>
          <w:b/>
          <w:smallCaps/>
          <w:sz w:val="24"/>
          <w:szCs w:val="24"/>
          <w:lang w:val="bg-BG"/>
        </w:rPr>
        <w:t>С) №</w:t>
      </w:r>
      <w:r w:rsidR="003A327C" w:rsidRPr="00FD4E99">
        <w:rPr>
          <w:rFonts w:ascii="Times New Roman" w:hAnsi="Times New Roman" w:cs="Times New Roman"/>
          <w:b/>
          <w:smallCaps/>
          <w:sz w:val="24"/>
          <w:szCs w:val="24"/>
          <w:lang w:val="bg-BG"/>
        </w:rPr>
        <w:t xml:space="preserve"> </w:t>
      </w:r>
      <w:r w:rsidRPr="00FD4E99">
        <w:rPr>
          <w:rFonts w:ascii="Times New Roman" w:hAnsi="Times New Roman" w:cs="Times New Roman"/>
          <w:b/>
          <w:smallCaps/>
          <w:sz w:val="24"/>
          <w:szCs w:val="24"/>
          <w:lang w:val="bg-BG"/>
        </w:rPr>
        <w:t xml:space="preserve">1303/2013) </w:t>
      </w:r>
      <w:bookmarkEnd w:id="267"/>
    </w:p>
    <w:p w:rsidR="00A730D0" w:rsidRPr="0004058C" w:rsidRDefault="00A730D0" w:rsidP="008715D7">
      <w:pPr>
        <w:pStyle w:val="Heading6"/>
      </w:pPr>
      <w:r w:rsidRPr="008715D7">
        <w:rPr>
          <w:u w:val="single"/>
        </w:rPr>
        <w:t>Таблица 6</w:t>
      </w:r>
      <w:r w:rsidRPr="0004058C">
        <w:t>: Рамка за изпълнение на приоритетната ос (по Фонд и категория регион)</w:t>
      </w:r>
      <w:r w:rsidRPr="0004058C">
        <w:rPr>
          <w:vertAlign w:val="superscript"/>
        </w:rPr>
        <w:footnoteReference w:id="44"/>
      </w:r>
    </w:p>
    <w:tbl>
      <w:tblPr>
        <w:tblW w:w="50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241"/>
        <w:gridCol w:w="1033"/>
        <w:gridCol w:w="717"/>
        <w:gridCol w:w="698"/>
        <w:gridCol w:w="715"/>
        <w:gridCol w:w="371"/>
        <w:gridCol w:w="316"/>
        <w:gridCol w:w="1055"/>
        <w:gridCol w:w="275"/>
        <w:gridCol w:w="278"/>
        <w:gridCol w:w="1115"/>
        <w:gridCol w:w="517"/>
        <w:gridCol w:w="982"/>
      </w:tblGrid>
      <w:tr w:rsidR="00A730D0" w:rsidRPr="0055721A" w:rsidTr="004E6AEE">
        <w:trPr>
          <w:trHeight w:val="1926"/>
        </w:trPr>
        <w:tc>
          <w:tcPr>
            <w:tcW w:w="581" w:type="pct"/>
            <w:vMerge w:val="restart"/>
          </w:tcPr>
          <w:p w:rsidR="00A730D0" w:rsidRPr="0004058C" w:rsidRDefault="00A730D0" w:rsidP="00A730D0">
            <w:pPr>
              <w:spacing w:after="0" w:line="240" w:lineRule="auto"/>
              <w:jc w:val="both"/>
              <w:rPr>
                <w:rFonts w:ascii="Times New Roman" w:eastAsia="Times New Roman" w:hAnsi="Times New Roman" w:cs="Times New Roman"/>
                <w:b/>
                <w:sz w:val="16"/>
                <w:szCs w:val="16"/>
                <w:lang w:val="bg-BG"/>
              </w:rPr>
            </w:pPr>
            <w:r w:rsidRPr="0004058C">
              <w:rPr>
                <w:rFonts w:ascii="Times New Roman" w:eastAsia="Times New Roman" w:hAnsi="Times New Roman" w:cs="Times New Roman"/>
                <w:b/>
                <w:sz w:val="16"/>
                <w:szCs w:val="16"/>
                <w:lang w:val="bg-BG"/>
              </w:rPr>
              <w:t>Вид показател (Основна</w:t>
            </w:r>
          </w:p>
          <w:p w:rsidR="00A730D0" w:rsidRPr="0004058C" w:rsidRDefault="00A730D0" w:rsidP="00A730D0">
            <w:pPr>
              <w:spacing w:after="0" w:line="240" w:lineRule="auto"/>
              <w:jc w:val="both"/>
              <w:rPr>
                <w:rFonts w:ascii="Times New Roman" w:eastAsia="Times New Roman" w:hAnsi="Times New Roman" w:cs="Times New Roman"/>
                <w:b/>
                <w:sz w:val="16"/>
                <w:szCs w:val="16"/>
                <w:lang w:val="bg-BG"/>
              </w:rPr>
            </w:pPr>
            <w:r w:rsidRPr="0004058C">
              <w:rPr>
                <w:rFonts w:ascii="Times New Roman" w:eastAsia="Times New Roman" w:hAnsi="Times New Roman" w:cs="Times New Roman"/>
                <w:b/>
                <w:sz w:val="16"/>
                <w:szCs w:val="16"/>
                <w:lang w:val="bg-BG"/>
              </w:rPr>
              <w:t>стъпка за</w:t>
            </w:r>
            <w:r w:rsidR="00AA4DC1">
              <w:rPr>
                <w:rFonts w:ascii="Times New Roman" w:eastAsia="Times New Roman" w:hAnsi="Times New Roman" w:cs="Times New Roman"/>
                <w:b/>
                <w:sz w:val="16"/>
                <w:szCs w:val="16"/>
                <w:lang w:val="bg-BG"/>
              </w:rPr>
              <w:t xml:space="preserve"> </w:t>
            </w:r>
            <w:r w:rsidR="00AA4DC1" w:rsidRPr="0004058C">
              <w:rPr>
                <w:rFonts w:ascii="Times New Roman" w:eastAsia="Times New Roman" w:hAnsi="Times New Roman" w:cs="Times New Roman"/>
                <w:b/>
                <w:sz w:val="16"/>
                <w:szCs w:val="16"/>
                <w:lang w:val="bg-BG"/>
              </w:rPr>
              <w:t>изпълнението</w:t>
            </w:r>
            <w:r w:rsidRPr="0004058C">
              <w:rPr>
                <w:rFonts w:ascii="Times New Roman" w:eastAsia="Times New Roman" w:hAnsi="Times New Roman" w:cs="Times New Roman"/>
                <w:b/>
                <w:sz w:val="16"/>
                <w:szCs w:val="16"/>
                <w:lang w:val="bg-BG"/>
              </w:rPr>
              <w:t>, финансов показател за изпълнението или, когато е целесъобразно -показател за резултатите</w:t>
            </w:r>
          </w:p>
        </w:tc>
        <w:tc>
          <w:tcPr>
            <w:tcW w:w="128"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6"/>
                <w:szCs w:val="16"/>
                <w:lang w:val="bg-BG"/>
              </w:rPr>
              <w:t>ID</w:t>
            </w:r>
          </w:p>
        </w:tc>
        <w:tc>
          <w:tcPr>
            <w:tcW w:w="549"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6"/>
                <w:szCs w:val="16"/>
                <w:lang w:val="bg-BG"/>
              </w:rPr>
            </w:pPr>
            <w:r w:rsidRPr="0004058C">
              <w:rPr>
                <w:rFonts w:ascii="Times New Roman" w:eastAsia="Times New Roman" w:hAnsi="Times New Roman" w:cs="Times New Roman"/>
                <w:b/>
                <w:sz w:val="16"/>
                <w:szCs w:val="16"/>
                <w:lang w:val="bg-BG"/>
              </w:rPr>
              <w:t>Показател или основна стъпка на изпълнението</w:t>
            </w:r>
          </w:p>
          <w:p w:rsidR="00A730D0" w:rsidRPr="0004058C" w:rsidRDefault="00A730D0" w:rsidP="00A730D0">
            <w:pPr>
              <w:spacing w:after="120" w:line="240" w:lineRule="auto"/>
              <w:jc w:val="both"/>
              <w:rPr>
                <w:rFonts w:ascii="Times New Roman" w:eastAsia="Times New Roman" w:hAnsi="Times New Roman" w:cs="Times New Roman"/>
                <w:b/>
                <w:sz w:val="16"/>
                <w:szCs w:val="16"/>
                <w:lang w:val="bg-BG"/>
              </w:rPr>
            </w:pPr>
          </w:p>
          <w:p w:rsidR="00A730D0" w:rsidRPr="0004058C" w:rsidRDefault="00A730D0" w:rsidP="00A730D0">
            <w:pPr>
              <w:spacing w:after="120" w:line="240" w:lineRule="auto"/>
              <w:jc w:val="both"/>
              <w:rPr>
                <w:rFonts w:ascii="Times New Roman" w:eastAsia="Times New Roman" w:hAnsi="Times New Roman" w:cs="Times New Roman"/>
                <w:b/>
                <w:sz w:val="16"/>
                <w:szCs w:val="16"/>
                <w:lang w:val="bg-BG"/>
              </w:rPr>
            </w:pPr>
          </w:p>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381"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Мерна единица, когато е целесъобразно</w:t>
            </w:r>
          </w:p>
        </w:tc>
        <w:tc>
          <w:tcPr>
            <w:tcW w:w="371"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Фонд</w:t>
            </w:r>
          </w:p>
        </w:tc>
        <w:tc>
          <w:tcPr>
            <w:tcW w:w="380"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Категория региони</w:t>
            </w:r>
          </w:p>
        </w:tc>
        <w:tc>
          <w:tcPr>
            <w:tcW w:w="926" w:type="pct"/>
            <w:gridSpan w:val="3"/>
          </w:tcPr>
          <w:p w:rsidR="00A730D0" w:rsidRPr="0004058C" w:rsidRDefault="00A730D0" w:rsidP="00522F4D">
            <w:pPr>
              <w:spacing w:after="120" w:line="240" w:lineRule="auto"/>
              <w:jc w:val="center"/>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Етапна цел за 2018</w:t>
            </w:r>
          </w:p>
        </w:tc>
        <w:tc>
          <w:tcPr>
            <w:tcW w:w="887" w:type="pct"/>
            <w:gridSpan w:val="3"/>
          </w:tcPr>
          <w:p w:rsidR="00A730D0" w:rsidRPr="0004058C" w:rsidRDefault="00A730D0" w:rsidP="00522F4D">
            <w:pPr>
              <w:spacing w:after="120" w:line="240" w:lineRule="auto"/>
              <w:jc w:val="center"/>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Крайна цел (2023)</w:t>
            </w:r>
          </w:p>
        </w:tc>
        <w:tc>
          <w:tcPr>
            <w:tcW w:w="275" w:type="pc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Източник на данните</w:t>
            </w:r>
          </w:p>
        </w:tc>
        <w:tc>
          <w:tcPr>
            <w:tcW w:w="522" w:type="pc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r w:rsidRPr="0004058C">
              <w:rPr>
                <w:rFonts w:ascii="Times New Roman" w:eastAsia="Times New Roman" w:hAnsi="Times New Roman" w:cs="Times New Roman"/>
                <w:b/>
                <w:sz w:val="18"/>
                <w:szCs w:val="18"/>
                <w:lang w:val="bg-BG"/>
              </w:rPr>
              <w:t>Обяснение на значението на показателя, по целесъобразност</w:t>
            </w:r>
          </w:p>
        </w:tc>
      </w:tr>
      <w:tr w:rsidR="00957EEC" w:rsidRPr="0004058C" w:rsidTr="00957EEC">
        <w:trPr>
          <w:trHeight w:val="1107"/>
        </w:trPr>
        <w:tc>
          <w:tcPr>
            <w:tcW w:w="581" w:type="pct"/>
            <w:vMerge/>
          </w:tcPr>
          <w:p w:rsidR="00A730D0" w:rsidRPr="0004058C" w:rsidRDefault="00A730D0" w:rsidP="00A730D0">
            <w:pPr>
              <w:spacing w:after="120" w:line="240" w:lineRule="auto"/>
              <w:jc w:val="both"/>
              <w:rPr>
                <w:rFonts w:ascii="Times New Roman" w:eastAsia="Times New Roman" w:hAnsi="Times New Roman" w:cs="Times New Roman"/>
                <w:b/>
                <w:sz w:val="16"/>
                <w:szCs w:val="16"/>
                <w:lang w:val="bg-BG"/>
              </w:rPr>
            </w:pPr>
          </w:p>
        </w:tc>
        <w:tc>
          <w:tcPr>
            <w:tcW w:w="128" w:type="pct"/>
            <w:vMerge/>
          </w:tcPr>
          <w:p w:rsidR="00A730D0" w:rsidRPr="0004058C" w:rsidRDefault="00A730D0" w:rsidP="00A730D0">
            <w:pPr>
              <w:spacing w:after="120" w:line="240" w:lineRule="auto"/>
              <w:jc w:val="both"/>
              <w:rPr>
                <w:rFonts w:ascii="Times New Roman" w:eastAsia="Times New Roman" w:hAnsi="Times New Roman" w:cs="Times New Roman"/>
                <w:b/>
                <w:sz w:val="16"/>
                <w:szCs w:val="16"/>
                <w:lang w:val="bg-BG"/>
              </w:rPr>
            </w:pPr>
          </w:p>
        </w:tc>
        <w:tc>
          <w:tcPr>
            <w:tcW w:w="549" w:type="pct"/>
            <w:vMerge/>
          </w:tcPr>
          <w:p w:rsidR="00A730D0" w:rsidRPr="0004058C" w:rsidRDefault="00A730D0" w:rsidP="00A730D0">
            <w:pPr>
              <w:spacing w:after="120" w:line="240" w:lineRule="auto"/>
              <w:jc w:val="both"/>
              <w:rPr>
                <w:rFonts w:ascii="Times New Roman" w:eastAsia="Times New Roman" w:hAnsi="Times New Roman" w:cs="Times New Roman"/>
                <w:b/>
                <w:sz w:val="16"/>
                <w:szCs w:val="16"/>
                <w:lang w:val="bg-BG"/>
              </w:rPr>
            </w:pPr>
          </w:p>
        </w:tc>
        <w:tc>
          <w:tcPr>
            <w:tcW w:w="381" w:type="pct"/>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371" w:type="pct"/>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380" w:type="pct"/>
            <w:vMerge/>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197" w:type="pct"/>
          </w:tcPr>
          <w:p w:rsidR="00A730D0" w:rsidRPr="004E6AEE" w:rsidRDefault="00A730D0" w:rsidP="00A730D0">
            <w:pPr>
              <w:spacing w:after="120" w:line="240" w:lineRule="auto"/>
              <w:ind w:left="240" w:hanging="240"/>
              <w:jc w:val="both"/>
              <w:rPr>
                <w:rFonts w:ascii="Times New Roman" w:eastAsia="Times New Roman" w:hAnsi="Times New Roman" w:cs="Times New Roman"/>
                <w:b/>
                <w:sz w:val="16"/>
                <w:szCs w:val="16"/>
                <w:lang w:val="bg-BG"/>
              </w:rPr>
            </w:pPr>
            <w:r w:rsidRPr="004E6AEE">
              <w:rPr>
                <w:rFonts w:ascii="Times New Roman" w:eastAsia="Times New Roman" w:hAnsi="Times New Roman" w:cs="Times New Roman"/>
                <w:b/>
                <w:sz w:val="16"/>
                <w:szCs w:val="16"/>
                <w:lang w:val="bg-BG"/>
              </w:rPr>
              <w:t>М</w:t>
            </w:r>
          </w:p>
        </w:tc>
        <w:tc>
          <w:tcPr>
            <w:tcW w:w="168" w:type="pct"/>
          </w:tcPr>
          <w:p w:rsidR="00A730D0" w:rsidRPr="004E6AEE" w:rsidRDefault="00A730D0" w:rsidP="00A730D0">
            <w:pPr>
              <w:spacing w:after="120" w:line="240" w:lineRule="auto"/>
              <w:ind w:left="240" w:hanging="240"/>
              <w:jc w:val="both"/>
              <w:rPr>
                <w:rFonts w:ascii="Times New Roman" w:eastAsia="Times New Roman" w:hAnsi="Times New Roman" w:cs="Times New Roman"/>
                <w:b/>
                <w:sz w:val="16"/>
                <w:szCs w:val="16"/>
                <w:lang w:val="bg-BG"/>
              </w:rPr>
            </w:pPr>
            <w:r w:rsidRPr="004E6AEE">
              <w:rPr>
                <w:rFonts w:ascii="Times New Roman" w:eastAsia="Times New Roman" w:hAnsi="Times New Roman" w:cs="Times New Roman"/>
                <w:b/>
                <w:sz w:val="16"/>
                <w:szCs w:val="16"/>
                <w:lang w:val="bg-BG"/>
              </w:rPr>
              <w:t>Ж</w:t>
            </w:r>
          </w:p>
        </w:tc>
        <w:tc>
          <w:tcPr>
            <w:tcW w:w="561" w:type="pct"/>
          </w:tcPr>
          <w:p w:rsidR="00A730D0" w:rsidRPr="004E6AEE" w:rsidRDefault="00A730D0" w:rsidP="00A730D0">
            <w:pPr>
              <w:spacing w:after="120" w:line="240" w:lineRule="auto"/>
              <w:ind w:left="240" w:hanging="240"/>
              <w:jc w:val="both"/>
              <w:rPr>
                <w:rFonts w:ascii="Times New Roman" w:eastAsia="Times New Roman" w:hAnsi="Times New Roman" w:cs="Times New Roman"/>
                <w:b/>
                <w:sz w:val="16"/>
                <w:szCs w:val="16"/>
                <w:lang w:val="bg-BG"/>
              </w:rPr>
            </w:pPr>
            <w:r w:rsidRPr="004E6AEE">
              <w:rPr>
                <w:rFonts w:ascii="Times New Roman" w:eastAsia="Times New Roman" w:hAnsi="Times New Roman" w:cs="Times New Roman"/>
                <w:b/>
                <w:sz w:val="16"/>
                <w:szCs w:val="16"/>
                <w:lang w:val="bg-BG"/>
              </w:rPr>
              <w:t>О</w:t>
            </w:r>
          </w:p>
        </w:tc>
        <w:tc>
          <w:tcPr>
            <w:tcW w:w="146" w:type="pct"/>
          </w:tcPr>
          <w:p w:rsidR="00A730D0" w:rsidRPr="004E6AEE" w:rsidRDefault="00A730D0" w:rsidP="00A730D0">
            <w:pPr>
              <w:spacing w:after="120" w:line="240" w:lineRule="auto"/>
              <w:ind w:left="240" w:hanging="240"/>
              <w:jc w:val="both"/>
              <w:rPr>
                <w:rFonts w:ascii="Times New Roman" w:eastAsia="Times New Roman" w:hAnsi="Times New Roman" w:cs="Times New Roman"/>
                <w:b/>
                <w:sz w:val="16"/>
                <w:szCs w:val="16"/>
                <w:lang w:val="bg-BG"/>
              </w:rPr>
            </w:pPr>
            <w:r w:rsidRPr="004E6AEE">
              <w:rPr>
                <w:rFonts w:ascii="Times New Roman" w:eastAsia="Times New Roman" w:hAnsi="Times New Roman" w:cs="Times New Roman"/>
                <w:b/>
                <w:sz w:val="16"/>
                <w:szCs w:val="16"/>
                <w:lang w:val="bg-BG"/>
              </w:rPr>
              <w:t>М</w:t>
            </w:r>
          </w:p>
        </w:tc>
        <w:tc>
          <w:tcPr>
            <w:tcW w:w="148" w:type="pct"/>
          </w:tcPr>
          <w:p w:rsidR="00A730D0" w:rsidRPr="004E6AEE" w:rsidRDefault="00A730D0" w:rsidP="00A730D0">
            <w:pPr>
              <w:spacing w:after="120" w:line="240" w:lineRule="auto"/>
              <w:ind w:left="240" w:hanging="240"/>
              <w:jc w:val="both"/>
              <w:rPr>
                <w:rFonts w:ascii="Times New Roman" w:eastAsia="Times New Roman" w:hAnsi="Times New Roman" w:cs="Times New Roman"/>
                <w:b/>
                <w:sz w:val="16"/>
                <w:szCs w:val="16"/>
                <w:lang w:val="bg-BG"/>
              </w:rPr>
            </w:pPr>
            <w:r w:rsidRPr="004E6AEE">
              <w:rPr>
                <w:rFonts w:ascii="Times New Roman" w:eastAsia="Times New Roman" w:hAnsi="Times New Roman" w:cs="Times New Roman"/>
                <w:b/>
                <w:sz w:val="16"/>
                <w:szCs w:val="16"/>
                <w:lang w:val="bg-BG"/>
              </w:rPr>
              <w:t>Ж</w:t>
            </w:r>
          </w:p>
        </w:tc>
        <w:tc>
          <w:tcPr>
            <w:tcW w:w="592" w:type="pct"/>
          </w:tcPr>
          <w:p w:rsidR="00A730D0" w:rsidRPr="004E6AEE" w:rsidRDefault="00A730D0" w:rsidP="00A730D0">
            <w:pPr>
              <w:spacing w:after="120" w:line="240" w:lineRule="auto"/>
              <w:ind w:right="-63"/>
              <w:jc w:val="both"/>
              <w:rPr>
                <w:rFonts w:ascii="Times New Roman" w:eastAsia="Times New Roman" w:hAnsi="Times New Roman" w:cs="Times New Roman"/>
                <w:b/>
                <w:sz w:val="16"/>
                <w:szCs w:val="16"/>
                <w:lang w:val="bg-BG"/>
              </w:rPr>
            </w:pPr>
            <w:r w:rsidRPr="004E6AEE">
              <w:rPr>
                <w:rFonts w:ascii="Times New Roman" w:eastAsia="Times New Roman" w:hAnsi="Times New Roman" w:cs="Times New Roman"/>
                <w:b/>
                <w:sz w:val="16"/>
                <w:szCs w:val="16"/>
                <w:lang w:val="bg-BG"/>
              </w:rPr>
              <w:t>О</w:t>
            </w:r>
          </w:p>
        </w:tc>
        <w:tc>
          <w:tcPr>
            <w:tcW w:w="275" w:type="pc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c>
          <w:tcPr>
            <w:tcW w:w="522" w:type="pct"/>
          </w:tcPr>
          <w:p w:rsidR="00A730D0" w:rsidRPr="0004058C" w:rsidRDefault="00A730D0" w:rsidP="00A730D0">
            <w:pPr>
              <w:spacing w:after="120" w:line="240" w:lineRule="auto"/>
              <w:jc w:val="both"/>
              <w:rPr>
                <w:rFonts w:ascii="Times New Roman" w:eastAsia="Times New Roman" w:hAnsi="Times New Roman" w:cs="Times New Roman"/>
                <w:b/>
                <w:sz w:val="18"/>
                <w:szCs w:val="18"/>
                <w:lang w:val="bg-BG"/>
              </w:rPr>
            </w:pPr>
          </w:p>
        </w:tc>
      </w:tr>
      <w:tr w:rsidR="00957EEC" w:rsidRPr="0004058C" w:rsidTr="009166F2">
        <w:tc>
          <w:tcPr>
            <w:tcW w:w="581" w:type="pct"/>
            <w:vAlign w:val="center"/>
          </w:tcPr>
          <w:p w:rsidR="00A730D0" w:rsidRPr="009166F2" w:rsidRDefault="00A730D0" w:rsidP="009166F2">
            <w:pPr>
              <w:spacing w:after="120" w:line="240" w:lineRule="auto"/>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Финансов показател</w:t>
            </w:r>
          </w:p>
        </w:tc>
        <w:tc>
          <w:tcPr>
            <w:tcW w:w="128" w:type="pct"/>
            <w:vAlign w:val="center"/>
          </w:tcPr>
          <w:p w:rsidR="00A730D0" w:rsidRPr="009166F2" w:rsidRDefault="00A730D0" w:rsidP="009166F2">
            <w:pPr>
              <w:spacing w:after="120" w:line="240" w:lineRule="auto"/>
              <w:ind w:left="240" w:hanging="240"/>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1</w:t>
            </w:r>
          </w:p>
        </w:tc>
        <w:tc>
          <w:tcPr>
            <w:tcW w:w="549" w:type="pct"/>
            <w:vAlign w:val="center"/>
          </w:tcPr>
          <w:p w:rsidR="00A730D0" w:rsidRPr="009166F2" w:rsidRDefault="00A730D0" w:rsidP="009166F2">
            <w:pPr>
              <w:spacing w:after="120" w:line="240" w:lineRule="auto"/>
              <w:ind w:left="-58" w:firstLine="58"/>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Сертифицирани средства</w:t>
            </w:r>
          </w:p>
        </w:tc>
        <w:tc>
          <w:tcPr>
            <w:tcW w:w="381" w:type="pct"/>
            <w:vAlign w:val="center"/>
          </w:tcPr>
          <w:p w:rsidR="00A730D0" w:rsidRPr="00A11150" w:rsidRDefault="00A730D0" w:rsidP="009166F2">
            <w:pPr>
              <w:spacing w:after="120" w:line="240" w:lineRule="auto"/>
              <w:ind w:left="43" w:hanging="43"/>
              <w:jc w:val="center"/>
              <w:rPr>
                <w:rFonts w:ascii="Times New Roman" w:eastAsia="Times New Roman" w:hAnsi="Times New Roman" w:cs="Times New Roman"/>
                <w:sz w:val="18"/>
                <w:szCs w:val="18"/>
                <w:lang w:val="bg-BG"/>
              </w:rPr>
            </w:pPr>
            <w:r w:rsidRPr="00A11150">
              <w:rPr>
                <w:rFonts w:ascii="Times New Roman" w:eastAsia="Times New Roman" w:hAnsi="Times New Roman" w:cs="Times New Roman"/>
                <w:sz w:val="18"/>
                <w:szCs w:val="18"/>
                <w:lang w:val="bg-BG"/>
              </w:rPr>
              <w:t>Евро /ЕС принос/</w:t>
            </w:r>
          </w:p>
        </w:tc>
        <w:tc>
          <w:tcPr>
            <w:tcW w:w="371" w:type="pct"/>
            <w:vAlign w:val="center"/>
          </w:tcPr>
          <w:p w:rsidR="00A730D0" w:rsidRPr="00A11150" w:rsidRDefault="00A730D0" w:rsidP="009166F2">
            <w:pPr>
              <w:spacing w:after="120" w:line="240" w:lineRule="auto"/>
              <w:ind w:left="240" w:hanging="240"/>
              <w:jc w:val="center"/>
              <w:rPr>
                <w:rFonts w:ascii="Times New Roman" w:eastAsia="Times New Roman" w:hAnsi="Times New Roman" w:cs="Times New Roman"/>
                <w:sz w:val="18"/>
                <w:szCs w:val="18"/>
                <w:lang w:val="bg-BG"/>
              </w:rPr>
            </w:pPr>
            <w:r w:rsidRPr="00A11150">
              <w:rPr>
                <w:rFonts w:ascii="Times New Roman" w:eastAsia="Times New Roman" w:hAnsi="Times New Roman" w:cs="Times New Roman"/>
                <w:sz w:val="18"/>
                <w:szCs w:val="18"/>
                <w:lang w:val="bg-BG"/>
              </w:rPr>
              <w:t>ЕСФ</w:t>
            </w:r>
          </w:p>
        </w:tc>
        <w:tc>
          <w:tcPr>
            <w:tcW w:w="380" w:type="pct"/>
            <w:vAlign w:val="center"/>
          </w:tcPr>
          <w:p w:rsidR="00A730D0" w:rsidRPr="00A11150" w:rsidRDefault="00A730D0" w:rsidP="00A11150">
            <w:pPr>
              <w:spacing w:after="120" w:line="240" w:lineRule="auto"/>
              <w:jc w:val="center"/>
              <w:rPr>
                <w:rFonts w:ascii="Times New Roman" w:eastAsia="Times New Roman" w:hAnsi="Times New Roman" w:cs="Times New Roman"/>
                <w:sz w:val="16"/>
                <w:szCs w:val="16"/>
                <w:lang w:val="bg-BG"/>
              </w:rPr>
            </w:pPr>
            <w:r w:rsidRPr="00A11150">
              <w:rPr>
                <w:rFonts w:ascii="Times New Roman" w:eastAsia="Times New Roman" w:hAnsi="Times New Roman" w:cs="Times New Roman"/>
                <w:sz w:val="16"/>
                <w:szCs w:val="16"/>
                <w:lang w:val="bg-BG"/>
              </w:rPr>
              <w:t>По-слабо развит</w:t>
            </w:r>
          </w:p>
        </w:tc>
        <w:tc>
          <w:tcPr>
            <w:tcW w:w="197" w:type="pct"/>
            <w:vAlign w:val="center"/>
          </w:tcPr>
          <w:p w:rsidR="00A730D0" w:rsidRPr="00A11150" w:rsidRDefault="00A730D0" w:rsidP="009166F2">
            <w:pPr>
              <w:spacing w:after="120" w:line="240" w:lineRule="auto"/>
              <w:jc w:val="center"/>
              <w:rPr>
                <w:rFonts w:ascii="Times New Roman" w:eastAsia="Times New Roman" w:hAnsi="Times New Roman" w:cs="Times New Roman"/>
                <w:sz w:val="18"/>
                <w:szCs w:val="18"/>
                <w:lang w:val="bg-BG"/>
              </w:rPr>
            </w:pPr>
          </w:p>
        </w:tc>
        <w:tc>
          <w:tcPr>
            <w:tcW w:w="168" w:type="pct"/>
            <w:vAlign w:val="center"/>
          </w:tcPr>
          <w:p w:rsidR="00A730D0" w:rsidRPr="0065476F" w:rsidRDefault="00A730D0" w:rsidP="009166F2">
            <w:pPr>
              <w:spacing w:after="120" w:line="240" w:lineRule="auto"/>
              <w:jc w:val="center"/>
              <w:rPr>
                <w:rFonts w:ascii="Times New Roman" w:eastAsia="Times New Roman" w:hAnsi="Times New Roman" w:cs="Times New Roman"/>
                <w:sz w:val="18"/>
                <w:szCs w:val="18"/>
                <w:lang w:val="bg-BG"/>
              </w:rPr>
            </w:pPr>
          </w:p>
        </w:tc>
        <w:tc>
          <w:tcPr>
            <w:tcW w:w="561" w:type="pct"/>
            <w:vAlign w:val="center"/>
          </w:tcPr>
          <w:p w:rsidR="00A730D0" w:rsidRPr="009166F2" w:rsidRDefault="001C60FB" w:rsidP="009166F2">
            <w:pPr>
              <w:spacing w:after="120" w:line="240" w:lineRule="auto"/>
              <w:ind w:left="240" w:hanging="240"/>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4 860 905</w:t>
            </w:r>
          </w:p>
        </w:tc>
        <w:tc>
          <w:tcPr>
            <w:tcW w:w="146" w:type="pct"/>
            <w:vAlign w:val="center"/>
          </w:tcPr>
          <w:p w:rsidR="00A730D0" w:rsidRPr="009166F2" w:rsidRDefault="00A730D0" w:rsidP="009166F2">
            <w:pPr>
              <w:spacing w:after="120" w:line="240" w:lineRule="auto"/>
              <w:jc w:val="center"/>
              <w:rPr>
                <w:rFonts w:ascii="Times New Roman" w:eastAsia="Times New Roman" w:hAnsi="Times New Roman" w:cs="Times New Roman"/>
                <w:sz w:val="16"/>
                <w:szCs w:val="16"/>
                <w:lang w:val="bg-BG"/>
              </w:rPr>
            </w:pPr>
          </w:p>
        </w:tc>
        <w:tc>
          <w:tcPr>
            <w:tcW w:w="148" w:type="pct"/>
            <w:vAlign w:val="center"/>
          </w:tcPr>
          <w:p w:rsidR="00A730D0" w:rsidRPr="009166F2" w:rsidRDefault="00A730D0" w:rsidP="009166F2">
            <w:pPr>
              <w:spacing w:after="120" w:line="240" w:lineRule="auto"/>
              <w:jc w:val="center"/>
              <w:rPr>
                <w:rFonts w:ascii="Times New Roman" w:eastAsia="Times New Roman" w:hAnsi="Times New Roman" w:cs="Times New Roman"/>
                <w:sz w:val="16"/>
                <w:szCs w:val="16"/>
                <w:lang w:val="bg-BG"/>
              </w:rPr>
            </w:pPr>
          </w:p>
        </w:tc>
        <w:tc>
          <w:tcPr>
            <w:tcW w:w="592" w:type="pct"/>
            <w:vAlign w:val="center"/>
          </w:tcPr>
          <w:p w:rsidR="00A730D0" w:rsidRPr="009166F2" w:rsidRDefault="00A730D0" w:rsidP="009166F2">
            <w:pPr>
              <w:spacing w:after="120" w:line="240" w:lineRule="auto"/>
              <w:ind w:left="240" w:right="-63" w:hanging="240"/>
              <w:jc w:val="center"/>
              <w:rPr>
                <w:rFonts w:ascii="Times New Roman" w:eastAsia="Times New Roman" w:hAnsi="Times New Roman" w:cs="Times New Roman"/>
                <w:sz w:val="16"/>
                <w:szCs w:val="16"/>
                <w:lang w:val="bg-BG"/>
              </w:rPr>
            </w:pPr>
            <w:bookmarkStart w:id="268" w:name="OLE_LINK20"/>
            <w:bookmarkStart w:id="269" w:name="OLE_LINK21"/>
            <w:r w:rsidRPr="009166F2">
              <w:rPr>
                <w:rFonts w:ascii="Times New Roman" w:eastAsia="Times New Roman" w:hAnsi="Times New Roman" w:cs="Times New Roman"/>
                <w:sz w:val="16"/>
                <w:szCs w:val="16"/>
                <w:lang w:val="bg-BG"/>
              </w:rPr>
              <w:t>18 773</w:t>
            </w:r>
            <w:r w:rsidR="008B4459" w:rsidRPr="009166F2">
              <w:rPr>
                <w:rFonts w:ascii="Times New Roman" w:eastAsia="Times New Roman" w:hAnsi="Times New Roman" w:cs="Times New Roman"/>
                <w:sz w:val="16"/>
                <w:szCs w:val="16"/>
                <w:lang w:val="bg-BG"/>
              </w:rPr>
              <w:t> </w:t>
            </w:r>
            <w:r w:rsidRPr="009166F2">
              <w:rPr>
                <w:rFonts w:ascii="Times New Roman" w:eastAsia="Times New Roman" w:hAnsi="Times New Roman" w:cs="Times New Roman"/>
                <w:sz w:val="16"/>
                <w:szCs w:val="16"/>
                <w:lang w:val="bg-BG"/>
              </w:rPr>
              <w:t>306</w:t>
            </w:r>
            <w:bookmarkEnd w:id="268"/>
            <w:bookmarkEnd w:id="269"/>
          </w:p>
        </w:tc>
        <w:tc>
          <w:tcPr>
            <w:tcW w:w="275" w:type="pct"/>
            <w:vAlign w:val="center"/>
          </w:tcPr>
          <w:p w:rsidR="00AA4DC1" w:rsidRPr="009166F2" w:rsidRDefault="00AA4DC1" w:rsidP="009166F2">
            <w:pPr>
              <w:spacing w:after="120" w:line="240" w:lineRule="auto"/>
              <w:ind w:left="240" w:hanging="240"/>
              <w:jc w:val="center"/>
              <w:rPr>
                <w:rFonts w:ascii="Times New Roman" w:eastAsia="Times New Roman" w:hAnsi="Times New Roman" w:cs="Times New Roman"/>
                <w:sz w:val="16"/>
                <w:szCs w:val="16"/>
                <w:lang w:val="bg-BG"/>
              </w:rPr>
            </w:pPr>
          </w:p>
          <w:p w:rsidR="00A730D0" w:rsidRPr="009166F2" w:rsidRDefault="00A730D0" w:rsidP="009166F2">
            <w:pPr>
              <w:spacing w:after="120" w:line="240" w:lineRule="auto"/>
              <w:ind w:left="240" w:hanging="240"/>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УО</w:t>
            </w:r>
          </w:p>
        </w:tc>
        <w:tc>
          <w:tcPr>
            <w:tcW w:w="522" w:type="pct"/>
            <w:vAlign w:val="center"/>
          </w:tcPr>
          <w:p w:rsidR="00A730D0" w:rsidRPr="009166F2" w:rsidRDefault="00A730D0" w:rsidP="009166F2">
            <w:pPr>
              <w:spacing w:after="120" w:line="240" w:lineRule="auto"/>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Задължителен показател</w:t>
            </w:r>
          </w:p>
        </w:tc>
      </w:tr>
      <w:tr w:rsidR="00957EEC" w:rsidRPr="0055721A" w:rsidTr="009166F2">
        <w:tc>
          <w:tcPr>
            <w:tcW w:w="581" w:type="pct"/>
            <w:vAlign w:val="center"/>
          </w:tcPr>
          <w:p w:rsidR="00A730D0" w:rsidRPr="009166F2" w:rsidRDefault="00A730D0" w:rsidP="009166F2">
            <w:pPr>
              <w:spacing w:after="120" w:line="240" w:lineRule="auto"/>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Показател за изпълнение</w:t>
            </w:r>
          </w:p>
        </w:tc>
        <w:tc>
          <w:tcPr>
            <w:tcW w:w="128" w:type="pct"/>
            <w:vAlign w:val="center"/>
          </w:tcPr>
          <w:p w:rsidR="00A730D0" w:rsidRPr="009166F2" w:rsidRDefault="00A730D0" w:rsidP="009166F2">
            <w:pPr>
              <w:spacing w:after="120" w:line="240" w:lineRule="auto"/>
              <w:ind w:left="240" w:hanging="240"/>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2</w:t>
            </w:r>
          </w:p>
        </w:tc>
        <w:tc>
          <w:tcPr>
            <w:tcW w:w="549" w:type="pct"/>
            <w:vAlign w:val="center"/>
          </w:tcPr>
          <w:p w:rsidR="00A730D0" w:rsidRPr="009166F2" w:rsidRDefault="00A730D0" w:rsidP="009166F2">
            <w:pPr>
              <w:spacing w:after="120" w:line="240" w:lineRule="auto"/>
              <w:ind w:left="-58" w:firstLine="58"/>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6"/>
                <w:szCs w:val="16"/>
                <w:lang w:val="bg-BG"/>
              </w:rPr>
              <w:t>Идентифицирани иновативни практики</w:t>
            </w:r>
          </w:p>
        </w:tc>
        <w:tc>
          <w:tcPr>
            <w:tcW w:w="381" w:type="pct"/>
            <w:vAlign w:val="center"/>
          </w:tcPr>
          <w:p w:rsidR="00A730D0" w:rsidRPr="00A11150" w:rsidRDefault="00A730D0" w:rsidP="009166F2">
            <w:pPr>
              <w:spacing w:after="120" w:line="240" w:lineRule="auto"/>
              <w:ind w:left="43" w:hanging="43"/>
              <w:jc w:val="center"/>
              <w:rPr>
                <w:rFonts w:ascii="Times New Roman" w:eastAsia="Times New Roman" w:hAnsi="Times New Roman" w:cs="Times New Roman"/>
                <w:sz w:val="18"/>
                <w:szCs w:val="18"/>
                <w:lang w:val="bg-BG"/>
              </w:rPr>
            </w:pPr>
            <w:r w:rsidRPr="00A11150">
              <w:rPr>
                <w:rFonts w:ascii="Times New Roman" w:eastAsia="Times New Roman" w:hAnsi="Times New Roman" w:cs="Times New Roman"/>
                <w:sz w:val="18"/>
                <w:szCs w:val="18"/>
                <w:lang w:val="bg-BG"/>
              </w:rPr>
              <w:t>Брой</w:t>
            </w:r>
          </w:p>
        </w:tc>
        <w:tc>
          <w:tcPr>
            <w:tcW w:w="371" w:type="pct"/>
            <w:vAlign w:val="center"/>
          </w:tcPr>
          <w:p w:rsidR="00A730D0" w:rsidRPr="00A11150" w:rsidRDefault="00A730D0" w:rsidP="009166F2">
            <w:pPr>
              <w:spacing w:after="120" w:line="240" w:lineRule="auto"/>
              <w:ind w:left="240" w:hanging="240"/>
              <w:jc w:val="center"/>
              <w:rPr>
                <w:rFonts w:ascii="Times New Roman" w:eastAsia="Times New Roman" w:hAnsi="Times New Roman" w:cs="Times New Roman"/>
                <w:sz w:val="18"/>
                <w:szCs w:val="18"/>
                <w:lang w:val="bg-BG"/>
              </w:rPr>
            </w:pPr>
            <w:r w:rsidRPr="00A11150">
              <w:rPr>
                <w:rFonts w:ascii="Times New Roman" w:eastAsia="Times New Roman" w:hAnsi="Times New Roman" w:cs="Times New Roman"/>
                <w:sz w:val="18"/>
                <w:szCs w:val="18"/>
                <w:lang w:val="bg-BG"/>
              </w:rPr>
              <w:t>ЕСФ</w:t>
            </w:r>
          </w:p>
        </w:tc>
        <w:tc>
          <w:tcPr>
            <w:tcW w:w="380" w:type="pct"/>
            <w:vAlign w:val="center"/>
          </w:tcPr>
          <w:p w:rsidR="00A730D0" w:rsidRPr="00A11150" w:rsidRDefault="00A730D0" w:rsidP="00A11150">
            <w:pPr>
              <w:spacing w:after="120" w:line="240" w:lineRule="auto"/>
              <w:jc w:val="center"/>
              <w:rPr>
                <w:rFonts w:ascii="Times New Roman" w:eastAsia="Times New Roman" w:hAnsi="Times New Roman" w:cs="Times New Roman"/>
                <w:sz w:val="16"/>
                <w:szCs w:val="16"/>
                <w:lang w:val="bg-BG"/>
              </w:rPr>
            </w:pPr>
            <w:r w:rsidRPr="00A11150">
              <w:rPr>
                <w:rFonts w:ascii="Times New Roman" w:eastAsia="Times New Roman" w:hAnsi="Times New Roman" w:cs="Times New Roman"/>
                <w:sz w:val="16"/>
                <w:szCs w:val="16"/>
                <w:lang w:val="bg-BG"/>
              </w:rPr>
              <w:t>По-слабо развит</w:t>
            </w:r>
          </w:p>
        </w:tc>
        <w:tc>
          <w:tcPr>
            <w:tcW w:w="197" w:type="pct"/>
            <w:vAlign w:val="center"/>
          </w:tcPr>
          <w:p w:rsidR="00A730D0" w:rsidRPr="00A11150" w:rsidRDefault="00A730D0" w:rsidP="009166F2">
            <w:pPr>
              <w:spacing w:after="120" w:line="240" w:lineRule="auto"/>
              <w:jc w:val="center"/>
              <w:rPr>
                <w:rFonts w:ascii="Times New Roman" w:eastAsia="Times New Roman" w:hAnsi="Times New Roman" w:cs="Times New Roman"/>
                <w:sz w:val="18"/>
                <w:szCs w:val="18"/>
                <w:lang w:val="bg-BG"/>
              </w:rPr>
            </w:pPr>
          </w:p>
        </w:tc>
        <w:tc>
          <w:tcPr>
            <w:tcW w:w="168" w:type="pct"/>
            <w:vAlign w:val="center"/>
          </w:tcPr>
          <w:p w:rsidR="00A730D0" w:rsidRPr="0065476F" w:rsidRDefault="00A730D0" w:rsidP="009166F2">
            <w:pPr>
              <w:spacing w:after="120" w:line="240" w:lineRule="auto"/>
              <w:jc w:val="center"/>
              <w:rPr>
                <w:rFonts w:ascii="Times New Roman" w:eastAsia="Times New Roman" w:hAnsi="Times New Roman" w:cs="Times New Roman"/>
                <w:sz w:val="18"/>
                <w:szCs w:val="18"/>
                <w:lang w:val="bg-BG"/>
              </w:rPr>
            </w:pPr>
          </w:p>
        </w:tc>
        <w:tc>
          <w:tcPr>
            <w:tcW w:w="561" w:type="pct"/>
            <w:vAlign w:val="center"/>
          </w:tcPr>
          <w:p w:rsidR="00A730D0" w:rsidRPr="009166F2" w:rsidRDefault="00A730D0" w:rsidP="009166F2">
            <w:pPr>
              <w:spacing w:after="120" w:line="240" w:lineRule="auto"/>
              <w:jc w:val="center"/>
              <w:rPr>
                <w:rFonts w:ascii="Times New Roman" w:eastAsia="Times New Roman" w:hAnsi="Times New Roman" w:cs="Times New Roman"/>
                <w:sz w:val="18"/>
                <w:szCs w:val="18"/>
                <w:lang w:val="bg-BG"/>
              </w:rPr>
            </w:pPr>
          </w:p>
          <w:p w:rsidR="00A730D0" w:rsidRPr="009166F2" w:rsidRDefault="00A730D0" w:rsidP="009166F2">
            <w:pPr>
              <w:spacing w:after="120" w:line="240" w:lineRule="auto"/>
              <w:jc w:val="center"/>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170</w:t>
            </w:r>
          </w:p>
        </w:tc>
        <w:tc>
          <w:tcPr>
            <w:tcW w:w="146" w:type="pct"/>
            <w:vAlign w:val="center"/>
          </w:tcPr>
          <w:p w:rsidR="00A730D0" w:rsidRPr="009166F2" w:rsidRDefault="00A730D0" w:rsidP="009166F2">
            <w:pPr>
              <w:spacing w:after="120" w:line="240" w:lineRule="auto"/>
              <w:jc w:val="center"/>
              <w:rPr>
                <w:rFonts w:ascii="Times New Roman" w:eastAsia="Times New Roman" w:hAnsi="Times New Roman" w:cs="Times New Roman"/>
                <w:sz w:val="18"/>
                <w:szCs w:val="18"/>
                <w:lang w:val="bg-BG"/>
              </w:rPr>
            </w:pPr>
          </w:p>
        </w:tc>
        <w:tc>
          <w:tcPr>
            <w:tcW w:w="148" w:type="pct"/>
            <w:vAlign w:val="center"/>
          </w:tcPr>
          <w:p w:rsidR="00A730D0" w:rsidRPr="009166F2" w:rsidRDefault="00A730D0" w:rsidP="009166F2">
            <w:pPr>
              <w:spacing w:after="120" w:line="240" w:lineRule="auto"/>
              <w:jc w:val="center"/>
              <w:rPr>
                <w:rFonts w:ascii="Times New Roman" w:eastAsia="Times New Roman" w:hAnsi="Times New Roman" w:cs="Times New Roman"/>
                <w:sz w:val="18"/>
                <w:szCs w:val="18"/>
                <w:lang w:val="bg-BG"/>
              </w:rPr>
            </w:pPr>
          </w:p>
        </w:tc>
        <w:tc>
          <w:tcPr>
            <w:tcW w:w="592" w:type="pct"/>
            <w:vAlign w:val="center"/>
          </w:tcPr>
          <w:p w:rsidR="007103E2" w:rsidRPr="009166F2" w:rsidRDefault="007103E2" w:rsidP="009166F2">
            <w:pPr>
              <w:spacing w:after="120" w:line="240" w:lineRule="auto"/>
              <w:ind w:left="240" w:hanging="240"/>
              <w:jc w:val="center"/>
              <w:rPr>
                <w:rFonts w:ascii="Times New Roman" w:eastAsia="Times New Roman" w:hAnsi="Times New Roman" w:cs="Times New Roman"/>
                <w:sz w:val="18"/>
                <w:szCs w:val="18"/>
                <w:lang w:val="bg-BG"/>
              </w:rPr>
            </w:pPr>
          </w:p>
          <w:p w:rsidR="00A730D0" w:rsidRPr="009166F2" w:rsidRDefault="00A730D0" w:rsidP="009166F2">
            <w:pPr>
              <w:spacing w:after="120" w:line="240" w:lineRule="auto"/>
              <w:ind w:left="240" w:hanging="240"/>
              <w:jc w:val="center"/>
              <w:rPr>
                <w:rFonts w:ascii="Times New Roman" w:eastAsia="Times New Roman" w:hAnsi="Times New Roman" w:cs="Times New Roman"/>
                <w:sz w:val="18"/>
                <w:szCs w:val="18"/>
                <w:lang w:val="bg-BG"/>
              </w:rPr>
            </w:pPr>
            <w:r w:rsidRPr="009166F2">
              <w:rPr>
                <w:rFonts w:ascii="Times New Roman" w:eastAsia="Times New Roman" w:hAnsi="Times New Roman" w:cs="Times New Roman"/>
                <w:sz w:val="18"/>
                <w:szCs w:val="18"/>
                <w:lang w:val="bg-BG"/>
              </w:rPr>
              <w:t>566</w:t>
            </w:r>
          </w:p>
        </w:tc>
        <w:tc>
          <w:tcPr>
            <w:tcW w:w="275" w:type="pct"/>
            <w:vAlign w:val="center"/>
          </w:tcPr>
          <w:p w:rsidR="00AA4DC1" w:rsidRPr="009166F2" w:rsidRDefault="00AA4DC1" w:rsidP="009166F2">
            <w:pPr>
              <w:spacing w:after="120" w:line="240" w:lineRule="auto"/>
              <w:ind w:left="240" w:hanging="240"/>
              <w:jc w:val="center"/>
              <w:rPr>
                <w:rFonts w:ascii="Times New Roman" w:eastAsia="Times New Roman" w:hAnsi="Times New Roman" w:cs="Times New Roman"/>
                <w:sz w:val="16"/>
                <w:szCs w:val="16"/>
                <w:lang w:val="bg-BG"/>
              </w:rPr>
            </w:pPr>
          </w:p>
          <w:p w:rsidR="00A730D0" w:rsidRPr="009166F2" w:rsidRDefault="00A730D0" w:rsidP="009166F2">
            <w:pPr>
              <w:spacing w:after="120" w:line="240" w:lineRule="auto"/>
              <w:ind w:left="240" w:hanging="240"/>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УО</w:t>
            </w:r>
          </w:p>
        </w:tc>
        <w:tc>
          <w:tcPr>
            <w:tcW w:w="522" w:type="pct"/>
            <w:vAlign w:val="center"/>
          </w:tcPr>
          <w:p w:rsidR="00A730D0" w:rsidRPr="009166F2" w:rsidRDefault="00A730D0" w:rsidP="009166F2">
            <w:pPr>
              <w:spacing w:after="120" w:line="240" w:lineRule="auto"/>
              <w:jc w:val="center"/>
              <w:rPr>
                <w:rFonts w:ascii="Times New Roman" w:eastAsia="Times New Roman" w:hAnsi="Times New Roman" w:cs="Times New Roman"/>
                <w:sz w:val="16"/>
                <w:szCs w:val="16"/>
                <w:lang w:val="bg-BG"/>
              </w:rPr>
            </w:pPr>
            <w:r w:rsidRPr="009166F2">
              <w:rPr>
                <w:rFonts w:ascii="Times New Roman" w:eastAsia="Times New Roman" w:hAnsi="Times New Roman" w:cs="Times New Roman"/>
                <w:sz w:val="16"/>
                <w:szCs w:val="16"/>
                <w:lang w:val="bg-BG"/>
              </w:rPr>
              <w:t xml:space="preserve">Избраният показател покрива </w:t>
            </w:r>
            <w:r w:rsidR="00B51BBF" w:rsidRPr="009166F2">
              <w:rPr>
                <w:rFonts w:ascii="Times New Roman" w:eastAsia="Times New Roman" w:hAnsi="Times New Roman" w:cs="Times New Roman"/>
                <w:sz w:val="16"/>
                <w:szCs w:val="16"/>
                <w:lang w:val="bg-BG"/>
              </w:rPr>
              <w:t>100</w:t>
            </w:r>
            <w:r w:rsidRPr="009166F2">
              <w:rPr>
                <w:rFonts w:ascii="Times New Roman" w:eastAsia="Times New Roman" w:hAnsi="Times New Roman" w:cs="Times New Roman"/>
                <w:sz w:val="16"/>
                <w:szCs w:val="16"/>
                <w:lang w:val="bg-BG"/>
              </w:rPr>
              <w:t>% от бюджета на оста</w:t>
            </w:r>
          </w:p>
        </w:tc>
      </w:tr>
    </w:tbl>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p>
    <w:p w:rsidR="00A730D0" w:rsidRPr="0004058C" w:rsidRDefault="00A730D0" w:rsidP="00A730D0">
      <w:pPr>
        <w:spacing w:after="120" w:line="240" w:lineRule="auto"/>
        <w:jc w:val="both"/>
        <w:rPr>
          <w:rFonts w:ascii="Times New Roman" w:eastAsia="Times New Roman" w:hAnsi="Times New Roman" w:cs="Times New Roman"/>
          <w:i/>
          <w:sz w:val="24"/>
          <w:szCs w:val="20"/>
          <w:lang w:val="bg-BG"/>
        </w:rPr>
      </w:pPr>
      <w:r w:rsidRPr="0004058C">
        <w:rPr>
          <w:rFonts w:ascii="Times New Roman" w:eastAsia="Times New Roman" w:hAnsi="Times New Roman" w:cs="Times New Roman"/>
          <w:i/>
          <w:sz w:val="24"/>
          <w:szCs w:val="20"/>
          <w:lang w:val="bg-BG"/>
        </w:rPr>
        <w:t>В допълнение може да се добави и качествена информация за дизайна на рамката за изпълнение./макс. 7000 знака = 2 стр./</w:t>
      </w:r>
    </w:p>
    <w:p w:rsidR="00A730D0" w:rsidRPr="00FD4E99" w:rsidRDefault="00A730D0" w:rsidP="00D44281">
      <w:pPr>
        <w:spacing w:line="240" w:lineRule="auto"/>
        <w:jc w:val="both"/>
        <w:rPr>
          <w:rFonts w:ascii="Times New Roman" w:hAnsi="Times New Roman" w:cs="Times New Roman"/>
          <w:b/>
          <w:smallCaps/>
          <w:sz w:val="24"/>
          <w:szCs w:val="24"/>
          <w:lang w:val="bg-BG"/>
        </w:rPr>
      </w:pPr>
      <w:bookmarkStart w:id="270" w:name="_Toc352768447"/>
      <w:r w:rsidRPr="00FD4E99">
        <w:rPr>
          <w:rFonts w:ascii="Times New Roman" w:hAnsi="Times New Roman" w:cs="Times New Roman"/>
          <w:b/>
          <w:smallCaps/>
          <w:sz w:val="24"/>
          <w:szCs w:val="24"/>
          <w:lang w:val="bg-BG"/>
        </w:rPr>
        <w:t>2.</w:t>
      </w:r>
      <w:r w:rsidRPr="00D44281">
        <w:rPr>
          <w:rFonts w:ascii="Times New Roman" w:hAnsi="Times New Roman" w:cs="Times New Roman"/>
          <w:b/>
          <w:smallCaps/>
          <w:sz w:val="24"/>
          <w:szCs w:val="24"/>
        </w:rPr>
        <w:t>A</w:t>
      </w:r>
      <w:r w:rsidRPr="00FD4E99">
        <w:rPr>
          <w:rFonts w:ascii="Times New Roman" w:hAnsi="Times New Roman" w:cs="Times New Roman"/>
          <w:b/>
          <w:smallCaps/>
          <w:sz w:val="24"/>
          <w:szCs w:val="24"/>
          <w:lang w:val="bg-BG"/>
        </w:rPr>
        <w:t>.9. Категории интервенции (</w:t>
      </w:r>
      <w:r w:rsidR="00D13728" w:rsidRPr="00FD4E99">
        <w:rPr>
          <w:rFonts w:ascii="Times New Roman" w:hAnsi="Times New Roman" w:cs="Times New Roman"/>
          <w:b/>
          <w:smallCaps/>
          <w:sz w:val="24"/>
          <w:szCs w:val="24"/>
          <w:lang w:val="bg-BG"/>
        </w:rPr>
        <w:t>ч</w:t>
      </w:r>
      <w:r w:rsidRPr="00FD4E99">
        <w:rPr>
          <w:rFonts w:ascii="Times New Roman" w:hAnsi="Times New Roman" w:cs="Times New Roman"/>
          <w:b/>
          <w:smallCaps/>
          <w:sz w:val="24"/>
          <w:szCs w:val="24"/>
          <w:lang w:val="bg-BG"/>
        </w:rPr>
        <w:t>лен 96 (2) (б) (</w:t>
      </w:r>
      <w:r w:rsidRPr="00D44281">
        <w:rPr>
          <w:rFonts w:ascii="Times New Roman" w:hAnsi="Times New Roman" w:cs="Times New Roman"/>
          <w:b/>
          <w:smallCaps/>
          <w:sz w:val="24"/>
          <w:szCs w:val="24"/>
        </w:rPr>
        <w:t>vi</w:t>
      </w:r>
      <w:r w:rsidRPr="00FD4E99">
        <w:rPr>
          <w:rFonts w:ascii="Times New Roman" w:hAnsi="Times New Roman" w:cs="Times New Roman"/>
          <w:b/>
          <w:smallCaps/>
          <w:sz w:val="24"/>
          <w:szCs w:val="24"/>
          <w:lang w:val="bg-BG"/>
        </w:rPr>
        <w:t>) от Регламент</w:t>
      </w:r>
      <w:r w:rsidR="00D95A06" w:rsidRPr="00FD4E99">
        <w:rPr>
          <w:rFonts w:ascii="Times New Roman" w:hAnsi="Times New Roman" w:cs="Times New Roman"/>
          <w:b/>
          <w:smallCaps/>
          <w:sz w:val="24"/>
          <w:szCs w:val="24"/>
          <w:lang w:val="bg-BG"/>
        </w:rPr>
        <w:t xml:space="preserve"> </w:t>
      </w:r>
      <w:r w:rsidRPr="00FD4E99">
        <w:rPr>
          <w:rFonts w:ascii="Times New Roman" w:hAnsi="Times New Roman" w:cs="Times New Roman"/>
          <w:b/>
          <w:smallCaps/>
          <w:sz w:val="24"/>
          <w:szCs w:val="24"/>
          <w:lang w:val="bg-BG"/>
        </w:rPr>
        <w:t>(</w:t>
      </w:r>
      <w:r w:rsidRPr="00D44281">
        <w:rPr>
          <w:rFonts w:ascii="Times New Roman" w:hAnsi="Times New Roman" w:cs="Times New Roman"/>
          <w:b/>
          <w:smallCaps/>
          <w:sz w:val="24"/>
          <w:szCs w:val="24"/>
        </w:rPr>
        <w:t>E</w:t>
      </w:r>
      <w:r w:rsidRPr="00FD4E99">
        <w:rPr>
          <w:rFonts w:ascii="Times New Roman" w:hAnsi="Times New Roman" w:cs="Times New Roman"/>
          <w:b/>
          <w:smallCaps/>
          <w:sz w:val="24"/>
          <w:szCs w:val="24"/>
          <w:lang w:val="bg-BG"/>
        </w:rPr>
        <w:t>С) №</w:t>
      </w:r>
      <w:r w:rsidR="003A327C" w:rsidRPr="00FD4E99">
        <w:rPr>
          <w:rFonts w:ascii="Times New Roman" w:hAnsi="Times New Roman" w:cs="Times New Roman"/>
          <w:b/>
          <w:smallCaps/>
          <w:sz w:val="24"/>
          <w:szCs w:val="24"/>
          <w:lang w:val="bg-BG"/>
        </w:rPr>
        <w:t xml:space="preserve"> </w:t>
      </w:r>
      <w:r w:rsidRPr="00FD4E99">
        <w:rPr>
          <w:rFonts w:ascii="Times New Roman" w:hAnsi="Times New Roman" w:cs="Times New Roman"/>
          <w:b/>
          <w:smallCaps/>
          <w:sz w:val="24"/>
          <w:szCs w:val="24"/>
          <w:lang w:val="bg-BG"/>
        </w:rPr>
        <w:t>1303/2013)</w:t>
      </w:r>
      <w:bookmarkEnd w:id="270"/>
    </w:p>
    <w:p w:rsidR="00A730D0" w:rsidRPr="00FD4E99" w:rsidRDefault="00A730D0" w:rsidP="00A730D0">
      <w:pPr>
        <w:suppressAutoHyphens/>
        <w:spacing w:after="120" w:line="240" w:lineRule="auto"/>
        <w:jc w:val="both"/>
        <w:rPr>
          <w:rFonts w:ascii="Times New Roman" w:eastAsia="Times New Roman" w:hAnsi="Times New Roman" w:cs="Times New Roman"/>
          <w:b/>
          <w:sz w:val="24"/>
          <w:szCs w:val="24"/>
          <w:lang w:val="bg-BG"/>
        </w:rPr>
      </w:pPr>
      <w:r w:rsidRPr="0004058C">
        <w:rPr>
          <w:rFonts w:ascii="Times New Roman" w:eastAsia="Times New Roman" w:hAnsi="Times New Roman" w:cs="Times New Roman"/>
          <w:b/>
          <w:sz w:val="24"/>
          <w:szCs w:val="24"/>
          <w:lang w:val="bg-BG"/>
        </w:rPr>
        <w:t>Таблица 7-11: Категории интервенции (</w:t>
      </w:r>
      <w:r w:rsidRPr="0004058C">
        <w:rPr>
          <w:rFonts w:ascii="Times New Roman" w:eastAsia="Times New Roman" w:hAnsi="Times New Roman" w:cs="Times New Roman"/>
          <w:sz w:val="24"/>
          <w:szCs w:val="24"/>
          <w:lang w:val="bg-BG"/>
        </w:rPr>
        <w:t>отделни таблици по фонд и по категория регион, ако приоритетна ос обхваща повече от една категория или фонд</w:t>
      </w:r>
      <w:r w:rsidRPr="0004058C">
        <w:rPr>
          <w:rFonts w:ascii="Times New Roman" w:eastAsia="Times New Roman" w:hAnsi="Times New Roman" w:cs="Times New Roman"/>
          <w:b/>
          <w:sz w:val="24"/>
          <w:szCs w:val="24"/>
          <w:lang w:val="bg-BG"/>
        </w:rPr>
        <w:t>)</w:t>
      </w:r>
    </w:p>
    <w:p w:rsidR="00657384" w:rsidRPr="00FD4E99" w:rsidRDefault="00657384" w:rsidP="00A730D0">
      <w:pPr>
        <w:suppressAutoHyphens/>
        <w:spacing w:after="120" w:line="240" w:lineRule="auto"/>
        <w:jc w:val="both"/>
        <w:rPr>
          <w:rFonts w:ascii="Times New Roman" w:eastAsia="Times New Roman" w:hAnsi="Times New Roman" w:cs="Times New Roman"/>
          <w:sz w:val="24"/>
          <w:szCs w:val="24"/>
          <w:lang w:val="bg-BG"/>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5599"/>
        <w:gridCol w:w="1417"/>
        <w:gridCol w:w="2126"/>
      </w:tblGrid>
      <w:tr w:rsidR="00A730D0" w:rsidRPr="0055721A" w:rsidTr="009547ED">
        <w:trPr>
          <w:trHeight w:val="390"/>
        </w:trPr>
        <w:tc>
          <w:tcPr>
            <w:tcW w:w="5000" w:type="pct"/>
            <w:gridSpan w:val="3"/>
            <w:vAlign w:val="center"/>
          </w:tcPr>
          <w:p w:rsidR="00A730D0" w:rsidRPr="0004058C" w:rsidRDefault="00A730D0" w:rsidP="00A730D0">
            <w:pPr>
              <w:spacing w:after="120" w:line="240" w:lineRule="auto"/>
              <w:jc w:val="both"/>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Таблица 7: Измерение 1 -Област на интервенция</w:t>
            </w:r>
          </w:p>
        </w:tc>
      </w:tr>
      <w:tr w:rsidR="00A730D0" w:rsidRPr="0004058C" w:rsidTr="009547ED">
        <w:trPr>
          <w:trHeight w:val="440"/>
        </w:trPr>
        <w:tc>
          <w:tcPr>
            <w:tcW w:w="3062"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Фонд</w:t>
            </w:r>
          </w:p>
        </w:tc>
        <w:tc>
          <w:tcPr>
            <w:tcW w:w="1938"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ЕСФ</w:t>
            </w:r>
          </w:p>
        </w:tc>
      </w:tr>
      <w:tr w:rsidR="00A730D0" w:rsidRPr="0004058C" w:rsidTr="009547ED">
        <w:trPr>
          <w:trHeight w:val="404"/>
        </w:trPr>
        <w:tc>
          <w:tcPr>
            <w:tcW w:w="3062"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Категория региони</w:t>
            </w:r>
          </w:p>
        </w:tc>
        <w:tc>
          <w:tcPr>
            <w:tcW w:w="1938"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По-слабо развити региони</w:t>
            </w:r>
          </w:p>
        </w:tc>
      </w:tr>
      <w:tr w:rsidR="00A730D0" w:rsidRPr="0004058C" w:rsidTr="009547ED">
        <w:trPr>
          <w:trHeight w:val="384"/>
        </w:trPr>
        <w:tc>
          <w:tcPr>
            <w:tcW w:w="3062" w:type="pct"/>
            <w:noWrap/>
            <w:vAlign w:val="center"/>
          </w:tcPr>
          <w:p w:rsidR="00A730D0" w:rsidRPr="0004058C" w:rsidRDefault="00A730D0" w:rsidP="00A730D0">
            <w:pPr>
              <w:spacing w:after="120" w:line="240" w:lineRule="auto"/>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Приоритетна ос</w:t>
            </w:r>
          </w:p>
        </w:tc>
        <w:tc>
          <w:tcPr>
            <w:tcW w:w="775" w:type="pct"/>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Код</w:t>
            </w:r>
          </w:p>
        </w:tc>
        <w:tc>
          <w:tcPr>
            <w:tcW w:w="1163" w:type="pct"/>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Сума (в евро)</w:t>
            </w:r>
          </w:p>
        </w:tc>
      </w:tr>
      <w:tr w:rsidR="00A730D0" w:rsidRPr="0004058C" w:rsidTr="009547ED">
        <w:trPr>
          <w:trHeight w:val="318"/>
        </w:trPr>
        <w:tc>
          <w:tcPr>
            <w:tcW w:w="3062" w:type="pct"/>
            <w:vMerge w:val="restart"/>
            <w:noWrap/>
            <w:vAlign w:val="center"/>
          </w:tcPr>
          <w:p w:rsidR="00A730D0" w:rsidRPr="0004058C" w:rsidRDefault="00A730D0" w:rsidP="00A730D0">
            <w:pPr>
              <w:keepNext/>
              <w:shd w:val="clear" w:color="auto" w:fill="FFFFFF"/>
              <w:spacing w:after="120" w:line="240" w:lineRule="auto"/>
              <w:outlineLvl w:val="1"/>
              <w:rPr>
                <w:rFonts w:ascii="Times New Roman" w:eastAsia="Times New Roman" w:hAnsi="Times New Roman" w:cs="Times New Roman"/>
                <w:b/>
                <w:sz w:val="24"/>
                <w:szCs w:val="20"/>
                <w:lang w:val="bg-BG"/>
              </w:rPr>
            </w:pPr>
            <w:bookmarkStart w:id="271" w:name="_Toc407104358"/>
            <w:bookmarkStart w:id="272" w:name="_Toc407104515"/>
            <w:r w:rsidRPr="0004058C">
              <w:rPr>
                <w:rFonts w:ascii="Times New Roman" w:eastAsia="Times New Roman" w:hAnsi="Times New Roman" w:cs="Times New Roman"/>
                <w:b/>
                <w:sz w:val="24"/>
                <w:szCs w:val="20"/>
                <w:lang w:val="bg-BG"/>
              </w:rPr>
              <w:t>Приоритетна ос № 4 „Транснационално сътрудничество ”</w:t>
            </w:r>
            <w:bookmarkEnd w:id="271"/>
            <w:bookmarkEnd w:id="272"/>
          </w:p>
        </w:tc>
        <w:tc>
          <w:tcPr>
            <w:tcW w:w="775" w:type="pct"/>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sz w:val="24"/>
                <w:szCs w:val="20"/>
                <w:lang w:val="bg-BG"/>
              </w:rPr>
              <w:t>102</w:t>
            </w:r>
          </w:p>
        </w:tc>
        <w:tc>
          <w:tcPr>
            <w:tcW w:w="1163" w:type="pct"/>
            <w:shd w:val="clear" w:color="000000" w:fill="FFFFFF"/>
            <w:noWrap/>
          </w:tcPr>
          <w:p w:rsidR="00A730D0" w:rsidRPr="0004058C" w:rsidRDefault="00657384"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657384">
              <w:rPr>
                <w:rFonts w:ascii="Times New Roman" w:eastAsia="Times New Roman" w:hAnsi="Times New Roman" w:cs="Times New Roman"/>
                <w:b/>
                <w:sz w:val="24"/>
                <w:szCs w:val="20"/>
                <w:lang w:val="bg-BG"/>
              </w:rPr>
              <w:t>4 097 344,00</w:t>
            </w:r>
          </w:p>
        </w:tc>
      </w:tr>
      <w:tr w:rsidR="00A730D0" w:rsidRPr="0004058C" w:rsidTr="009547ED">
        <w:trPr>
          <w:trHeight w:val="296"/>
        </w:trPr>
        <w:tc>
          <w:tcPr>
            <w:tcW w:w="3062" w:type="pct"/>
            <w:vMerge/>
            <w:noWrap/>
            <w:vAlign w:val="center"/>
          </w:tcPr>
          <w:p w:rsidR="00A730D0" w:rsidRPr="0004058C" w:rsidRDefault="00A730D0" w:rsidP="00A730D0">
            <w:pPr>
              <w:keepNext/>
              <w:shd w:val="clear" w:color="auto" w:fill="FFFFFF"/>
              <w:spacing w:after="120" w:line="240" w:lineRule="auto"/>
              <w:outlineLvl w:val="1"/>
              <w:rPr>
                <w:rFonts w:ascii="Times New Roman" w:eastAsia="Times New Roman" w:hAnsi="Times New Roman" w:cs="Times New Roman"/>
                <w:b/>
                <w:sz w:val="24"/>
                <w:szCs w:val="20"/>
                <w:lang w:val="bg-BG"/>
              </w:rPr>
            </w:pPr>
          </w:p>
        </w:tc>
        <w:tc>
          <w:tcPr>
            <w:tcW w:w="775" w:type="pct"/>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sz w:val="24"/>
                <w:szCs w:val="20"/>
                <w:lang w:val="bg-BG"/>
              </w:rPr>
              <w:t>103</w:t>
            </w:r>
          </w:p>
        </w:tc>
        <w:tc>
          <w:tcPr>
            <w:tcW w:w="1163" w:type="pct"/>
            <w:shd w:val="clear" w:color="000000" w:fill="FFFFFF"/>
            <w:noWrap/>
          </w:tcPr>
          <w:p w:rsidR="00A730D0" w:rsidRPr="0004058C" w:rsidRDefault="00657384"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657384">
              <w:rPr>
                <w:rFonts w:ascii="Times New Roman" w:eastAsia="Times New Roman" w:hAnsi="Times New Roman" w:cs="Times New Roman"/>
                <w:b/>
                <w:sz w:val="24"/>
                <w:szCs w:val="20"/>
                <w:lang w:val="bg-BG"/>
              </w:rPr>
              <w:t>435 986,00</w:t>
            </w:r>
          </w:p>
        </w:tc>
      </w:tr>
      <w:tr w:rsidR="00A730D0" w:rsidRPr="0004058C" w:rsidTr="009547ED">
        <w:trPr>
          <w:trHeight w:val="296"/>
        </w:trPr>
        <w:tc>
          <w:tcPr>
            <w:tcW w:w="3062" w:type="pct"/>
            <w:vMerge/>
            <w:noWrap/>
            <w:vAlign w:val="center"/>
          </w:tcPr>
          <w:p w:rsidR="00A730D0" w:rsidRPr="0004058C" w:rsidRDefault="00A730D0" w:rsidP="00A730D0">
            <w:pPr>
              <w:keepNext/>
              <w:shd w:val="clear" w:color="auto" w:fill="FFFFFF"/>
              <w:spacing w:after="120" w:line="240" w:lineRule="auto"/>
              <w:outlineLvl w:val="1"/>
              <w:rPr>
                <w:rFonts w:ascii="Times New Roman" w:eastAsia="Times New Roman" w:hAnsi="Times New Roman" w:cs="Times New Roman"/>
                <w:b/>
                <w:sz w:val="24"/>
                <w:szCs w:val="20"/>
                <w:lang w:val="bg-BG"/>
              </w:rPr>
            </w:pPr>
          </w:p>
        </w:tc>
        <w:tc>
          <w:tcPr>
            <w:tcW w:w="775" w:type="pct"/>
          </w:tcPr>
          <w:p w:rsidR="00A730D0" w:rsidRPr="0004058C" w:rsidRDefault="00A730D0" w:rsidP="00A730D0">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104</w:t>
            </w:r>
          </w:p>
        </w:tc>
        <w:tc>
          <w:tcPr>
            <w:tcW w:w="1163" w:type="pct"/>
            <w:shd w:val="clear" w:color="000000" w:fill="FFFFFF"/>
            <w:noWrap/>
          </w:tcPr>
          <w:p w:rsidR="00A730D0" w:rsidRPr="0004058C" w:rsidRDefault="0049449C" w:rsidP="00A730D0">
            <w:pPr>
              <w:spacing w:after="120" w:line="240" w:lineRule="auto"/>
              <w:ind w:left="240" w:hanging="240"/>
              <w:jc w:val="center"/>
              <w:rPr>
                <w:rFonts w:ascii="Times New Roman" w:eastAsia="Times New Roman" w:hAnsi="Times New Roman" w:cs="Times New Roman"/>
                <w:b/>
                <w:sz w:val="24"/>
                <w:szCs w:val="24"/>
                <w:lang w:val="bg-BG"/>
              </w:rPr>
            </w:pPr>
            <w:r w:rsidRPr="0049449C">
              <w:rPr>
                <w:rFonts w:ascii="Times New Roman" w:eastAsia="Times New Roman" w:hAnsi="Times New Roman" w:cs="Times New Roman"/>
                <w:b/>
                <w:sz w:val="24"/>
                <w:szCs w:val="24"/>
                <w:lang w:val="bg-BG"/>
              </w:rPr>
              <w:t>512 168,00</w:t>
            </w:r>
          </w:p>
        </w:tc>
      </w:tr>
      <w:tr w:rsidR="00A730D0" w:rsidRPr="0004058C" w:rsidTr="009547ED">
        <w:trPr>
          <w:trHeight w:val="296"/>
        </w:trPr>
        <w:tc>
          <w:tcPr>
            <w:tcW w:w="3062" w:type="pct"/>
            <w:vMerge/>
            <w:noWrap/>
            <w:vAlign w:val="center"/>
          </w:tcPr>
          <w:p w:rsidR="00A730D0" w:rsidRPr="0004058C" w:rsidRDefault="00A730D0" w:rsidP="00A730D0">
            <w:pPr>
              <w:keepNext/>
              <w:shd w:val="clear" w:color="auto" w:fill="FFFFFF"/>
              <w:spacing w:after="120" w:line="240" w:lineRule="auto"/>
              <w:outlineLvl w:val="1"/>
              <w:rPr>
                <w:rFonts w:ascii="Times New Roman" w:eastAsia="Times New Roman" w:hAnsi="Times New Roman" w:cs="Times New Roman"/>
                <w:b/>
                <w:sz w:val="24"/>
                <w:szCs w:val="20"/>
                <w:lang w:val="bg-BG"/>
              </w:rPr>
            </w:pPr>
          </w:p>
        </w:tc>
        <w:tc>
          <w:tcPr>
            <w:tcW w:w="775" w:type="pct"/>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sz w:val="24"/>
                <w:szCs w:val="20"/>
                <w:lang w:val="bg-BG"/>
              </w:rPr>
              <w:t>106</w:t>
            </w:r>
          </w:p>
        </w:tc>
        <w:tc>
          <w:tcPr>
            <w:tcW w:w="1163" w:type="pct"/>
            <w:shd w:val="clear" w:color="000000" w:fill="FFFFFF"/>
            <w:noWrap/>
          </w:tcPr>
          <w:p w:rsidR="00A730D0" w:rsidRPr="0004058C" w:rsidRDefault="007459C5"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7459C5">
              <w:rPr>
                <w:rFonts w:ascii="Times New Roman" w:eastAsia="Times New Roman" w:hAnsi="Times New Roman" w:cs="Times New Roman"/>
                <w:b/>
                <w:sz w:val="24"/>
                <w:szCs w:val="24"/>
                <w:lang w:val="bg-BG"/>
              </w:rPr>
              <w:t>4 609 512,00</w:t>
            </w:r>
          </w:p>
        </w:tc>
      </w:tr>
      <w:tr w:rsidR="00A730D0" w:rsidRPr="0004058C" w:rsidTr="009547ED">
        <w:trPr>
          <w:trHeight w:val="285"/>
        </w:trPr>
        <w:tc>
          <w:tcPr>
            <w:tcW w:w="3062" w:type="pct"/>
            <w:vMerge/>
            <w:noWrap/>
            <w:vAlign w:val="center"/>
          </w:tcPr>
          <w:p w:rsidR="00A730D0" w:rsidRPr="0004058C" w:rsidRDefault="00A730D0" w:rsidP="00A730D0">
            <w:pPr>
              <w:keepNext/>
              <w:shd w:val="clear" w:color="auto" w:fill="FFFFFF"/>
              <w:spacing w:after="120" w:line="240" w:lineRule="auto"/>
              <w:outlineLvl w:val="1"/>
              <w:rPr>
                <w:rFonts w:ascii="Times New Roman" w:eastAsia="Times New Roman" w:hAnsi="Times New Roman" w:cs="Times New Roman"/>
                <w:b/>
                <w:sz w:val="24"/>
                <w:szCs w:val="20"/>
                <w:lang w:val="bg-BG"/>
              </w:rPr>
            </w:pPr>
          </w:p>
        </w:tc>
        <w:tc>
          <w:tcPr>
            <w:tcW w:w="775" w:type="pct"/>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sz w:val="24"/>
                <w:szCs w:val="20"/>
                <w:lang w:val="bg-BG"/>
              </w:rPr>
              <w:t>108</w:t>
            </w:r>
          </w:p>
        </w:tc>
        <w:tc>
          <w:tcPr>
            <w:tcW w:w="1163" w:type="pct"/>
            <w:shd w:val="clear" w:color="000000" w:fill="FFFFFF"/>
            <w:noWrap/>
          </w:tcPr>
          <w:p w:rsidR="00A730D0" w:rsidRPr="0004058C" w:rsidRDefault="007459C5"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7459C5">
              <w:rPr>
                <w:rFonts w:ascii="Times New Roman" w:eastAsia="Times New Roman" w:hAnsi="Times New Roman" w:cs="Times New Roman"/>
                <w:b/>
                <w:sz w:val="24"/>
                <w:szCs w:val="20"/>
                <w:lang w:val="bg-BG"/>
              </w:rPr>
              <w:t>1 024 336,00</w:t>
            </w:r>
          </w:p>
        </w:tc>
      </w:tr>
      <w:tr w:rsidR="00A730D0" w:rsidRPr="0004058C" w:rsidTr="009547ED">
        <w:trPr>
          <w:trHeight w:val="285"/>
        </w:trPr>
        <w:tc>
          <w:tcPr>
            <w:tcW w:w="3062" w:type="pct"/>
            <w:vMerge/>
            <w:noWrap/>
            <w:vAlign w:val="center"/>
          </w:tcPr>
          <w:p w:rsidR="00A730D0" w:rsidRPr="0004058C" w:rsidRDefault="00A730D0" w:rsidP="00A730D0">
            <w:pPr>
              <w:keepNext/>
              <w:shd w:val="clear" w:color="auto" w:fill="FFFFFF"/>
              <w:spacing w:after="120" w:line="240" w:lineRule="auto"/>
              <w:outlineLvl w:val="1"/>
              <w:rPr>
                <w:rFonts w:ascii="Times New Roman" w:eastAsia="Times New Roman" w:hAnsi="Times New Roman" w:cs="Times New Roman"/>
                <w:b/>
                <w:sz w:val="24"/>
                <w:szCs w:val="20"/>
                <w:lang w:val="bg-BG"/>
              </w:rPr>
            </w:pPr>
          </w:p>
        </w:tc>
        <w:tc>
          <w:tcPr>
            <w:tcW w:w="775" w:type="pct"/>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sz w:val="24"/>
                <w:szCs w:val="20"/>
                <w:lang w:val="bg-BG"/>
              </w:rPr>
              <w:t>109</w:t>
            </w:r>
          </w:p>
        </w:tc>
        <w:tc>
          <w:tcPr>
            <w:tcW w:w="1163" w:type="pct"/>
            <w:shd w:val="clear" w:color="000000" w:fill="FFFFFF"/>
            <w:noWrap/>
          </w:tcPr>
          <w:p w:rsidR="00A730D0" w:rsidRPr="0004058C" w:rsidRDefault="007459C5" w:rsidP="00A730D0">
            <w:pPr>
              <w:spacing w:after="120" w:line="240" w:lineRule="auto"/>
              <w:ind w:left="240" w:hanging="240"/>
              <w:jc w:val="center"/>
              <w:rPr>
                <w:rFonts w:ascii="Times New Roman" w:eastAsia="Times New Roman" w:hAnsi="Times New Roman" w:cs="Times New Roman"/>
                <w:b/>
                <w:sz w:val="24"/>
                <w:szCs w:val="20"/>
                <w:lang w:val="bg-BG"/>
              </w:rPr>
            </w:pPr>
            <w:r w:rsidRPr="007459C5">
              <w:rPr>
                <w:rFonts w:ascii="Times New Roman" w:eastAsia="Times New Roman" w:hAnsi="Times New Roman" w:cs="Times New Roman"/>
                <w:b/>
                <w:sz w:val="24"/>
                <w:szCs w:val="20"/>
                <w:lang w:val="bg-BG"/>
              </w:rPr>
              <w:t>1 167 198,00</w:t>
            </w:r>
          </w:p>
        </w:tc>
      </w:tr>
      <w:tr w:rsidR="00A730D0" w:rsidRPr="0004058C" w:rsidTr="009547ED">
        <w:trPr>
          <w:trHeight w:val="275"/>
        </w:trPr>
        <w:tc>
          <w:tcPr>
            <w:tcW w:w="3062" w:type="pct"/>
            <w:vMerge/>
            <w:noWrap/>
            <w:vAlign w:val="center"/>
          </w:tcPr>
          <w:p w:rsidR="00A730D0" w:rsidRPr="0004058C" w:rsidRDefault="00A730D0" w:rsidP="00A730D0">
            <w:pPr>
              <w:keepNext/>
              <w:shd w:val="clear" w:color="auto" w:fill="FFFFFF"/>
              <w:spacing w:after="120" w:line="240" w:lineRule="auto"/>
              <w:outlineLvl w:val="1"/>
              <w:rPr>
                <w:rFonts w:ascii="Times New Roman" w:eastAsia="Times New Roman" w:hAnsi="Times New Roman" w:cs="Times New Roman"/>
                <w:b/>
                <w:sz w:val="24"/>
                <w:szCs w:val="20"/>
                <w:lang w:val="bg-BG"/>
              </w:rPr>
            </w:pPr>
          </w:p>
        </w:tc>
        <w:tc>
          <w:tcPr>
            <w:tcW w:w="775" w:type="pct"/>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sz w:val="24"/>
                <w:szCs w:val="20"/>
                <w:lang w:val="bg-BG"/>
              </w:rPr>
              <w:t>110</w:t>
            </w:r>
          </w:p>
        </w:tc>
        <w:tc>
          <w:tcPr>
            <w:tcW w:w="1163" w:type="pct"/>
            <w:shd w:val="clear" w:color="000000" w:fill="FFFFFF"/>
            <w:noWrap/>
          </w:tcPr>
          <w:p w:rsidR="00A730D0" w:rsidRPr="0004058C" w:rsidRDefault="007459C5" w:rsidP="00A730D0">
            <w:pPr>
              <w:spacing w:after="120" w:line="240" w:lineRule="auto"/>
              <w:ind w:left="240" w:hanging="240"/>
              <w:jc w:val="center"/>
              <w:rPr>
                <w:rFonts w:ascii="Times New Roman" w:eastAsia="Times New Roman" w:hAnsi="Times New Roman" w:cs="Times New Roman"/>
                <w:b/>
                <w:sz w:val="24"/>
                <w:szCs w:val="20"/>
                <w:lang w:val="bg-BG"/>
              </w:rPr>
            </w:pPr>
            <w:r w:rsidRPr="007459C5">
              <w:rPr>
                <w:rFonts w:ascii="Times New Roman" w:eastAsia="Times New Roman" w:hAnsi="Times New Roman" w:cs="Times New Roman"/>
                <w:b/>
                <w:sz w:val="24"/>
                <w:szCs w:val="20"/>
                <w:lang w:val="bg-BG"/>
              </w:rPr>
              <w:t>1 167 199,00</w:t>
            </w:r>
          </w:p>
        </w:tc>
      </w:tr>
      <w:tr w:rsidR="00A730D0" w:rsidRPr="0004058C" w:rsidTr="009547ED">
        <w:trPr>
          <w:trHeight w:val="264"/>
        </w:trPr>
        <w:tc>
          <w:tcPr>
            <w:tcW w:w="3062" w:type="pct"/>
            <w:vMerge/>
            <w:noWrap/>
            <w:vAlign w:val="center"/>
          </w:tcPr>
          <w:p w:rsidR="00A730D0" w:rsidRPr="0004058C" w:rsidRDefault="00A730D0" w:rsidP="00A730D0">
            <w:pPr>
              <w:keepNext/>
              <w:shd w:val="clear" w:color="auto" w:fill="FFFFFF"/>
              <w:spacing w:after="120" w:line="240" w:lineRule="auto"/>
              <w:outlineLvl w:val="1"/>
              <w:rPr>
                <w:rFonts w:ascii="Times New Roman" w:eastAsia="Times New Roman" w:hAnsi="Times New Roman" w:cs="Times New Roman"/>
                <w:b/>
                <w:sz w:val="24"/>
                <w:szCs w:val="20"/>
                <w:lang w:val="bg-BG"/>
              </w:rPr>
            </w:pPr>
          </w:p>
        </w:tc>
        <w:tc>
          <w:tcPr>
            <w:tcW w:w="775" w:type="pct"/>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sz w:val="24"/>
                <w:szCs w:val="20"/>
                <w:lang w:val="bg-BG"/>
              </w:rPr>
              <w:t>112</w:t>
            </w:r>
          </w:p>
        </w:tc>
        <w:tc>
          <w:tcPr>
            <w:tcW w:w="1163" w:type="pct"/>
            <w:shd w:val="clear" w:color="000000" w:fill="FFFFFF"/>
            <w:noWrap/>
          </w:tcPr>
          <w:p w:rsidR="00A730D0" w:rsidRPr="0004058C" w:rsidRDefault="007459C5" w:rsidP="00A730D0">
            <w:pPr>
              <w:spacing w:after="120" w:line="240" w:lineRule="auto"/>
              <w:ind w:left="240" w:hanging="240"/>
              <w:jc w:val="center"/>
              <w:rPr>
                <w:rFonts w:ascii="Times New Roman" w:eastAsia="Times New Roman" w:hAnsi="Times New Roman" w:cs="Times New Roman"/>
                <w:b/>
                <w:sz w:val="24"/>
                <w:szCs w:val="20"/>
                <w:lang w:val="bg-BG"/>
              </w:rPr>
            </w:pPr>
            <w:r w:rsidRPr="007459C5">
              <w:rPr>
                <w:rFonts w:ascii="Times New Roman" w:eastAsia="Times New Roman" w:hAnsi="Times New Roman" w:cs="Times New Roman"/>
                <w:b/>
                <w:sz w:val="24"/>
                <w:szCs w:val="20"/>
                <w:lang w:val="bg-BG"/>
              </w:rPr>
              <w:t>1 750 798,00</w:t>
            </w:r>
          </w:p>
        </w:tc>
      </w:tr>
      <w:tr w:rsidR="00A730D0" w:rsidRPr="0004058C" w:rsidTr="009547ED">
        <w:trPr>
          <w:trHeight w:val="255"/>
        </w:trPr>
        <w:tc>
          <w:tcPr>
            <w:tcW w:w="3062" w:type="pct"/>
            <w:vMerge/>
            <w:noWrap/>
            <w:vAlign w:val="center"/>
          </w:tcPr>
          <w:p w:rsidR="00A730D0" w:rsidRPr="0004058C" w:rsidRDefault="00A730D0" w:rsidP="00A730D0">
            <w:pPr>
              <w:keepNext/>
              <w:shd w:val="clear" w:color="auto" w:fill="FFFFFF"/>
              <w:spacing w:after="120" w:line="240" w:lineRule="auto"/>
              <w:outlineLvl w:val="1"/>
              <w:rPr>
                <w:rFonts w:ascii="Times New Roman" w:eastAsia="Times New Roman" w:hAnsi="Times New Roman" w:cs="Times New Roman"/>
                <w:b/>
                <w:sz w:val="24"/>
                <w:szCs w:val="20"/>
                <w:lang w:val="bg-BG"/>
              </w:rPr>
            </w:pPr>
          </w:p>
        </w:tc>
        <w:tc>
          <w:tcPr>
            <w:tcW w:w="775" w:type="pct"/>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sz w:val="24"/>
                <w:szCs w:val="20"/>
                <w:lang w:val="bg-BG"/>
              </w:rPr>
              <w:t>113</w:t>
            </w:r>
          </w:p>
        </w:tc>
        <w:tc>
          <w:tcPr>
            <w:tcW w:w="1163" w:type="pct"/>
            <w:shd w:val="clear" w:color="000000" w:fill="FFFFFF"/>
            <w:noWrap/>
          </w:tcPr>
          <w:p w:rsidR="00A730D0" w:rsidRPr="0004058C" w:rsidRDefault="007459C5" w:rsidP="00A730D0">
            <w:pPr>
              <w:spacing w:after="120" w:line="240" w:lineRule="auto"/>
              <w:ind w:left="240" w:hanging="240"/>
              <w:jc w:val="center"/>
              <w:rPr>
                <w:rFonts w:ascii="Times New Roman" w:eastAsia="Times New Roman" w:hAnsi="Times New Roman" w:cs="Times New Roman"/>
                <w:b/>
                <w:sz w:val="24"/>
                <w:szCs w:val="20"/>
                <w:lang w:val="bg-BG"/>
              </w:rPr>
            </w:pPr>
            <w:r w:rsidRPr="007459C5">
              <w:rPr>
                <w:rFonts w:ascii="Times New Roman" w:eastAsia="Times New Roman" w:hAnsi="Times New Roman" w:cs="Times New Roman"/>
                <w:b/>
                <w:sz w:val="24"/>
                <w:szCs w:val="20"/>
                <w:lang w:val="bg-BG"/>
              </w:rPr>
              <w:t>1 750 798,00</w:t>
            </w:r>
          </w:p>
        </w:tc>
      </w:tr>
      <w:tr w:rsidR="00A730D0" w:rsidRPr="0004058C" w:rsidTr="009547ED">
        <w:trPr>
          <w:trHeight w:val="244"/>
        </w:trPr>
        <w:tc>
          <w:tcPr>
            <w:tcW w:w="3062" w:type="pct"/>
            <w:vMerge/>
            <w:noWrap/>
            <w:vAlign w:val="center"/>
          </w:tcPr>
          <w:p w:rsidR="00A730D0" w:rsidRPr="0004058C" w:rsidRDefault="00A730D0" w:rsidP="00A730D0">
            <w:pPr>
              <w:keepNext/>
              <w:shd w:val="clear" w:color="auto" w:fill="FFFFFF"/>
              <w:spacing w:after="120" w:line="240" w:lineRule="auto"/>
              <w:outlineLvl w:val="1"/>
              <w:rPr>
                <w:rFonts w:ascii="Times New Roman" w:eastAsia="Times New Roman" w:hAnsi="Times New Roman" w:cs="Times New Roman"/>
                <w:b/>
                <w:sz w:val="24"/>
                <w:szCs w:val="24"/>
                <w:shd w:val="clear" w:color="auto" w:fill="FFFFFF"/>
                <w:lang w:val="bg-BG" w:eastAsia="fr-BE"/>
              </w:rPr>
            </w:pPr>
          </w:p>
        </w:tc>
        <w:tc>
          <w:tcPr>
            <w:tcW w:w="775" w:type="pct"/>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sz w:val="24"/>
                <w:szCs w:val="20"/>
                <w:lang w:val="bg-BG"/>
              </w:rPr>
              <w:t>117</w:t>
            </w:r>
          </w:p>
        </w:tc>
        <w:tc>
          <w:tcPr>
            <w:tcW w:w="1163" w:type="pct"/>
            <w:shd w:val="clear" w:color="000000" w:fill="FFFFFF"/>
            <w:noWrap/>
          </w:tcPr>
          <w:p w:rsidR="00A730D0" w:rsidRPr="0004058C" w:rsidRDefault="007459C5" w:rsidP="00A730D0">
            <w:pPr>
              <w:spacing w:after="120" w:line="240" w:lineRule="auto"/>
              <w:ind w:left="240" w:hanging="240"/>
              <w:jc w:val="center"/>
              <w:rPr>
                <w:rFonts w:ascii="Times New Roman" w:eastAsia="Times New Roman" w:hAnsi="Times New Roman" w:cs="Times New Roman"/>
                <w:b/>
                <w:sz w:val="24"/>
                <w:szCs w:val="20"/>
                <w:lang w:val="bg-BG"/>
              </w:rPr>
            </w:pPr>
            <w:r w:rsidRPr="007459C5">
              <w:rPr>
                <w:rFonts w:ascii="Times New Roman" w:eastAsia="Times New Roman" w:hAnsi="Times New Roman" w:cs="Times New Roman"/>
                <w:b/>
                <w:sz w:val="24"/>
                <w:szCs w:val="20"/>
                <w:lang w:val="bg-BG"/>
              </w:rPr>
              <w:t>1 493 047,00</w:t>
            </w:r>
          </w:p>
        </w:tc>
      </w:tr>
      <w:tr w:rsidR="00A730D0" w:rsidRPr="0004058C" w:rsidTr="009547ED">
        <w:trPr>
          <w:trHeight w:val="377"/>
        </w:trPr>
        <w:tc>
          <w:tcPr>
            <w:tcW w:w="3062" w:type="pct"/>
            <w:vMerge/>
            <w:noWrap/>
            <w:vAlign w:val="center"/>
          </w:tcPr>
          <w:p w:rsidR="00A730D0" w:rsidRPr="0004058C" w:rsidRDefault="00A730D0" w:rsidP="00A730D0">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p>
        </w:tc>
        <w:tc>
          <w:tcPr>
            <w:tcW w:w="775" w:type="pct"/>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sz w:val="24"/>
                <w:szCs w:val="20"/>
                <w:lang w:val="bg-BG"/>
              </w:rPr>
              <w:t>119</w:t>
            </w:r>
          </w:p>
        </w:tc>
        <w:tc>
          <w:tcPr>
            <w:tcW w:w="1163" w:type="pct"/>
            <w:shd w:val="clear" w:color="000000" w:fill="FFFFFF"/>
            <w:noWrap/>
          </w:tcPr>
          <w:p w:rsidR="00A730D0" w:rsidRPr="0004058C" w:rsidRDefault="007459C5"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7459C5">
              <w:rPr>
                <w:rFonts w:ascii="Times New Roman" w:eastAsia="Times New Roman" w:hAnsi="Times New Roman" w:cs="Times New Roman"/>
                <w:b/>
                <w:sz w:val="24"/>
                <w:szCs w:val="20"/>
                <w:lang w:val="bg-BG"/>
              </w:rPr>
              <w:t>764 920,00</w:t>
            </w:r>
          </w:p>
        </w:tc>
      </w:tr>
    </w:tbl>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5599"/>
        <w:gridCol w:w="1417"/>
        <w:gridCol w:w="2126"/>
      </w:tblGrid>
      <w:tr w:rsidR="00A730D0" w:rsidRPr="0055721A" w:rsidTr="009547ED">
        <w:trPr>
          <w:trHeight w:val="390"/>
        </w:trPr>
        <w:tc>
          <w:tcPr>
            <w:tcW w:w="5000" w:type="pct"/>
            <w:gridSpan w:val="3"/>
            <w:vAlign w:val="center"/>
          </w:tcPr>
          <w:p w:rsidR="00A730D0" w:rsidRPr="0004058C" w:rsidRDefault="00A730D0" w:rsidP="00A730D0">
            <w:pPr>
              <w:spacing w:after="120" w:line="240" w:lineRule="auto"/>
              <w:jc w:val="both"/>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Таблица 8: Измерение 2 - Форма на финансиране</w:t>
            </w:r>
          </w:p>
        </w:tc>
      </w:tr>
      <w:tr w:rsidR="00A730D0" w:rsidRPr="0004058C" w:rsidTr="009547ED">
        <w:trPr>
          <w:trHeight w:val="483"/>
        </w:trPr>
        <w:tc>
          <w:tcPr>
            <w:tcW w:w="3062"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Фонд</w:t>
            </w:r>
          </w:p>
        </w:tc>
        <w:tc>
          <w:tcPr>
            <w:tcW w:w="1938"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ЕСФ</w:t>
            </w:r>
          </w:p>
        </w:tc>
      </w:tr>
      <w:tr w:rsidR="00A730D0" w:rsidRPr="0004058C" w:rsidTr="009547ED">
        <w:trPr>
          <w:trHeight w:val="546"/>
        </w:trPr>
        <w:tc>
          <w:tcPr>
            <w:tcW w:w="3062"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Категория региони</w:t>
            </w:r>
          </w:p>
        </w:tc>
        <w:tc>
          <w:tcPr>
            <w:tcW w:w="1938"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По-слабо развити региони</w:t>
            </w:r>
          </w:p>
        </w:tc>
      </w:tr>
      <w:tr w:rsidR="00A730D0" w:rsidRPr="0004058C" w:rsidTr="009547ED">
        <w:trPr>
          <w:trHeight w:val="699"/>
        </w:trPr>
        <w:tc>
          <w:tcPr>
            <w:tcW w:w="3062" w:type="pct"/>
            <w:noWrap/>
            <w:vAlign w:val="center"/>
          </w:tcPr>
          <w:p w:rsidR="00A730D0" w:rsidRPr="0004058C" w:rsidRDefault="00A730D0" w:rsidP="00A730D0">
            <w:pPr>
              <w:spacing w:after="120" w:line="240" w:lineRule="auto"/>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Приоритетна ос</w:t>
            </w:r>
          </w:p>
        </w:tc>
        <w:tc>
          <w:tcPr>
            <w:tcW w:w="775" w:type="pct"/>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Код</w:t>
            </w:r>
          </w:p>
        </w:tc>
        <w:tc>
          <w:tcPr>
            <w:tcW w:w="1163" w:type="pct"/>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Сума (в евро)</w:t>
            </w:r>
          </w:p>
        </w:tc>
      </w:tr>
      <w:tr w:rsidR="00A730D0" w:rsidRPr="0004058C" w:rsidTr="009547ED">
        <w:trPr>
          <w:trHeight w:val="425"/>
        </w:trPr>
        <w:tc>
          <w:tcPr>
            <w:tcW w:w="3062" w:type="pct"/>
            <w:noWrap/>
            <w:vAlign w:val="center"/>
          </w:tcPr>
          <w:p w:rsidR="00A730D0" w:rsidRPr="0004058C" w:rsidRDefault="00A730D0" w:rsidP="00A730D0">
            <w:pPr>
              <w:keepNext/>
              <w:shd w:val="clear" w:color="auto" w:fill="FFFFFF"/>
              <w:spacing w:after="120" w:line="240" w:lineRule="auto"/>
              <w:outlineLvl w:val="1"/>
              <w:rPr>
                <w:rFonts w:ascii="Times New Roman" w:eastAsia="Times New Roman" w:hAnsi="Times New Roman" w:cs="Times New Roman"/>
                <w:b/>
                <w:sz w:val="24"/>
                <w:szCs w:val="24"/>
                <w:shd w:val="clear" w:color="auto" w:fill="FFFFFF"/>
                <w:lang w:val="bg-BG" w:eastAsia="fr-BE"/>
              </w:rPr>
            </w:pPr>
            <w:bookmarkStart w:id="273" w:name="_Toc407104359"/>
            <w:bookmarkStart w:id="274" w:name="_Toc407104516"/>
            <w:r w:rsidRPr="0004058C">
              <w:rPr>
                <w:rFonts w:ascii="Times New Roman" w:eastAsia="Times New Roman" w:hAnsi="Times New Roman" w:cs="Times New Roman"/>
                <w:b/>
                <w:sz w:val="24"/>
                <w:szCs w:val="20"/>
                <w:lang w:val="bg-BG"/>
              </w:rPr>
              <w:t>Приоритетна ос № 4 „Транснационално сътрудничество ”</w:t>
            </w:r>
            <w:bookmarkEnd w:id="273"/>
            <w:bookmarkEnd w:id="274"/>
          </w:p>
        </w:tc>
        <w:tc>
          <w:tcPr>
            <w:tcW w:w="775" w:type="pct"/>
          </w:tcPr>
          <w:p w:rsidR="00A730D0" w:rsidRPr="0004058C" w:rsidRDefault="00A730D0" w:rsidP="009166F2">
            <w:pPr>
              <w:spacing w:after="120" w:line="240" w:lineRule="auto"/>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01</w:t>
            </w:r>
          </w:p>
        </w:tc>
        <w:tc>
          <w:tcPr>
            <w:tcW w:w="1163" w:type="pct"/>
            <w:shd w:val="clear" w:color="000000" w:fill="FFFFFF"/>
            <w:noWrap/>
            <w:vAlign w:val="center"/>
          </w:tcPr>
          <w:p w:rsidR="00A730D0" w:rsidRPr="0004058C" w:rsidRDefault="007459C5" w:rsidP="009166F2">
            <w:pPr>
              <w:spacing w:after="120" w:line="240" w:lineRule="auto"/>
              <w:jc w:val="center"/>
              <w:rPr>
                <w:rFonts w:ascii="Times New Roman" w:eastAsia="Times New Roman" w:hAnsi="Times New Roman" w:cs="Times New Roman"/>
                <w:b/>
                <w:color w:val="000000"/>
                <w:sz w:val="24"/>
                <w:szCs w:val="24"/>
                <w:lang w:val="bg-BG"/>
              </w:rPr>
            </w:pPr>
            <w:r w:rsidRPr="007459C5">
              <w:rPr>
                <w:rFonts w:ascii="Times New Roman" w:eastAsia="Times New Roman" w:hAnsi="Times New Roman" w:cs="Times New Roman"/>
                <w:b/>
                <w:sz w:val="24"/>
                <w:szCs w:val="20"/>
                <w:lang w:val="bg-BG"/>
              </w:rPr>
              <w:t>18 773 306,00</w:t>
            </w:r>
          </w:p>
        </w:tc>
      </w:tr>
    </w:tbl>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5599"/>
        <w:gridCol w:w="1415"/>
        <w:gridCol w:w="2128"/>
      </w:tblGrid>
      <w:tr w:rsidR="00A730D0" w:rsidRPr="0004058C" w:rsidTr="009547ED">
        <w:trPr>
          <w:trHeight w:val="390"/>
        </w:trPr>
        <w:tc>
          <w:tcPr>
            <w:tcW w:w="5000" w:type="pct"/>
            <w:gridSpan w:val="3"/>
            <w:vAlign w:val="center"/>
          </w:tcPr>
          <w:p w:rsidR="00A730D0" w:rsidRPr="0004058C" w:rsidRDefault="00A730D0" w:rsidP="00A730D0">
            <w:pPr>
              <w:spacing w:after="120" w:line="240" w:lineRule="auto"/>
              <w:jc w:val="both"/>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Таблица 9: Измерение 3 –Вид територия</w:t>
            </w:r>
          </w:p>
        </w:tc>
      </w:tr>
      <w:tr w:rsidR="00A730D0" w:rsidRPr="0004058C" w:rsidTr="009547ED">
        <w:trPr>
          <w:trHeight w:val="483"/>
        </w:trPr>
        <w:tc>
          <w:tcPr>
            <w:tcW w:w="3062"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Фонд</w:t>
            </w:r>
          </w:p>
        </w:tc>
        <w:tc>
          <w:tcPr>
            <w:tcW w:w="1938"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ЕСФ</w:t>
            </w:r>
          </w:p>
        </w:tc>
      </w:tr>
      <w:tr w:rsidR="00A730D0" w:rsidRPr="0004058C" w:rsidTr="009547ED">
        <w:trPr>
          <w:trHeight w:val="546"/>
        </w:trPr>
        <w:tc>
          <w:tcPr>
            <w:tcW w:w="3062"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Категория региони</w:t>
            </w:r>
          </w:p>
        </w:tc>
        <w:tc>
          <w:tcPr>
            <w:tcW w:w="1938"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По-слабо развити региони</w:t>
            </w:r>
          </w:p>
        </w:tc>
      </w:tr>
      <w:tr w:rsidR="00A730D0" w:rsidRPr="0004058C" w:rsidTr="009547ED">
        <w:trPr>
          <w:trHeight w:val="699"/>
        </w:trPr>
        <w:tc>
          <w:tcPr>
            <w:tcW w:w="3062" w:type="pct"/>
            <w:noWrap/>
            <w:vAlign w:val="center"/>
          </w:tcPr>
          <w:p w:rsidR="00A730D0" w:rsidRPr="0004058C" w:rsidRDefault="00A730D0" w:rsidP="00A730D0">
            <w:pPr>
              <w:spacing w:after="120" w:line="240" w:lineRule="auto"/>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Приоритетна ос</w:t>
            </w:r>
          </w:p>
        </w:tc>
        <w:tc>
          <w:tcPr>
            <w:tcW w:w="774" w:type="pct"/>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Код</w:t>
            </w:r>
          </w:p>
        </w:tc>
        <w:tc>
          <w:tcPr>
            <w:tcW w:w="1163" w:type="pct"/>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Сума (в евро)</w:t>
            </w:r>
          </w:p>
        </w:tc>
      </w:tr>
      <w:tr w:rsidR="00A730D0" w:rsidRPr="0004058C" w:rsidTr="009547ED">
        <w:trPr>
          <w:trHeight w:val="425"/>
        </w:trPr>
        <w:tc>
          <w:tcPr>
            <w:tcW w:w="3062" w:type="pct"/>
            <w:noWrap/>
            <w:vAlign w:val="center"/>
          </w:tcPr>
          <w:p w:rsidR="00A730D0" w:rsidRPr="0004058C" w:rsidRDefault="00A730D0" w:rsidP="00A730D0">
            <w:pPr>
              <w:keepNext/>
              <w:shd w:val="clear" w:color="auto" w:fill="FFFFFF"/>
              <w:spacing w:after="120" w:line="240" w:lineRule="auto"/>
              <w:outlineLvl w:val="1"/>
              <w:rPr>
                <w:rFonts w:ascii="Times New Roman" w:eastAsia="Times New Roman" w:hAnsi="Times New Roman" w:cs="Times New Roman"/>
                <w:b/>
                <w:sz w:val="24"/>
                <w:szCs w:val="24"/>
                <w:shd w:val="clear" w:color="auto" w:fill="FFFFFF"/>
                <w:lang w:val="bg-BG" w:eastAsia="fr-BE"/>
              </w:rPr>
            </w:pPr>
            <w:bookmarkStart w:id="275" w:name="_Toc407104360"/>
            <w:bookmarkStart w:id="276" w:name="_Toc407104517"/>
            <w:r w:rsidRPr="0004058C">
              <w:rPr>
                <w:rFonts w:ascii="Times New Roman" w:eastAsia="Times New Roman" w:hAnsi="Times New Roman" w:cs="Times New Roman"/>
                <w:b/>
                <w:sz w:val="24"/>
                <w:szCs w:val="20"/>
                <w:lang w:val="bg-BG"/>
              </w:rPr>
              <w:t>Приоритетна ос № 4 „Транснационално сътрудничество ”</w:t>
            </w:r>
            <w:bookmarkEnd w:id="275"/>
            <w:bookmarkEnd w:id="276"/>
          </w:p>
        </w:tc>
        <w:tc>
          <w:tcPr>
            <w:tcW w:w="774" w:type="pct"/>
          </w:tcPr>
          <w:p w:rsidR="00A730D0" w:rsidRPr="0004058C" w:rsidRDefault="00A730D0" w:rsidP="00A730D0">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04</w:t>
            </w:r>
          </w:p>
        </w:tc>
        <w:tc>
          <w:tcPr>
            <w:tcW w:w="1163" w:type="pct"/>
            <w:shd w:val="clear" w:color="000000" w:fill="FFFFFF"/>
            <w:noWrap/>
          </w:tcPr>
          <w:p w:rsidR="00A730D0" w:rsidRPr="0004058C" w:rsidRDefault="007459C5" w:rsidP="00A730D0">
            <w:pPr>
              <w:spacing w:after="120" w:line="240" w:lineRule="auto"/>
              <w:ind w:left="240" w:hanging="240"/>
              <w:jc w:val="center"/>
              <w:rPr>
                <w:rFonts w:ascii="Times New Roman" w:eastAsia="Times New Roman" w:hAnsi="Times New Roman" w:cs="Times New Roman"/>
                <w:b/>
                <w:sz w:val="24"/>
                <w:szCs w:val="20"/>
                <w:lang w:val="bg-BG"/>
              </w:rPr>
            </w:pPr>
            <w:r w:rsidRPr="007459C5">
              <w:rPr>
                <w:rFonts w:ascii="Times New Roman" w:eastAsia="Times New Roman" w:hAnsi="Times New Roman" w:cs="Times New Roman"/>
                <w:b/>
                <w:sz w:val="24"/>
                <w:szCs w:val="20"/>
                <w:lang w:val="bg-BG"/>
              </w:rPr>
              <w:t>3 754 661,00</w:t>
            </w:r>
          </w:p>
        </w:tc>
      </w:tr>
      <w:tr w:rsidR="00A730D0" w:rsidRPr="0004058C" w:rsidTr="009547ED">
        <w:trPr>
          <w:trHeight w:val="425"/>
        </w:trPr>
        <w:tc>
          <w:tcPr>
            <w:tcW w:w="3062" w:type="pct"/>
            <w:noWrap/>
            <w:vAlign w:val="center"/>
          </w:tcPr>
          <w:p w:rsidR="00A730D0" w:rsidRPr="0004058C" w:rsidRDefault="00A730D0" w:rsidP="00A730D0">
            <w:pPr>
              <w:keepNext/>
              <w:shd w:val="clear" w:color="auto" w:fill="FFFFFF"/>
              <w:spacing w:after="120" w:line="240" w:lineRule="auto"/>
              <w:outlineLvl w:val="1"/>
              <w:rPr>
                <w:rFonts w:ascii="Times New Roman" w:eastAsia="Times New Roman" w:hAnsi="Times New Roman" w:cs="Times New Roman"/>
                <w:b/>
                <w:sz w:val="24"/>
                <w:szCs w:val="20"/>
                <w:lang w:val="bg-BG"/>
              </w:rPr>
            </w:pPr>
          </w:p>
        </w:tc>
        <w:tc>
          <w:tcPr>
            <w:tcW w:w="774" w:type="pct"/>
          </w:tcPr>
          <w:p w:rsidR="00A730D0" w:rsidRPr="0004058C" w:rsidRDefault="00A730D0" w:rsidP="00A730D0">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06</w:t>
            </w:r>
          </w:p>
        </w:tc>
        <w:tc>
          <w:tcPr>
            <w:tcW w:w="1163" w:type="pct"/>
            <w:shd w:val="clear" w:color="000000" w:fill="FFFFFF"/>
            <w:noWrap/>
          </w:tcPr>
          <w:p w:rsidR="00A730D0" w:rsidRPr="0004058C" w:rsidRDefault="007459C5" w:rsidP="00A730D0">
            <w:pPr>
              <w:spacing w:after="120" w:line="240" w:lineRule="auto"/>
              <w:ind w:left="240" w:hanging="240"/>
              <w:jc w:val="center"/>
              <w:rPr>
                <w:rFonts w:ascii="Times New Roman" w:eastAsia="Times New Roman" w:hAnsi="Times New Roman" w:cs="Times New Roman"/>
                <w:b/>
                <w:sz w:val="24"/>
                <w:szCs w:val="20"/>
                <w:lang w:val="bg-BG"/>
              </w:rPr>
            </w:pPr>
            <w:r w:rsidRPr="007459C5">
              <w:rPr>
                <w:rFonts w:ascii="Times New Roman" w:eastAsia="Times New Roman" w:hAnsi="Times New Roman" w:cs="Times New Roman"/>
                <w:b/>
                <w:sz w:val="24"/>
                <w:szCs w:val="20"/>
                <w:lang w:val="bg-BG"/>
              </w:rPr>
              <w:t>15 018 645,00</w:t>
            </w:r>
          </w:p>
        </w:tc>
      </w:tr>
    </w:tbl>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6018"/>
        <w:gridCol w:w="707"/>
        <w:gridCol w:w="2485"/>
      </w:tblGrid>
      <w:tr w:rsidR="00A730D0" w:rsidRPr="0055721A" w:rsidTr="009547ED">
        <w:trPr>
          <w:trHeight w:val="390"/>
        </w:trPr>
        <w:tc>
          <w:tcPr>
            <w:tcW w:w="5000" w:type="pct"/>
            <w:gridSpan w:val="3"/>
            <w:vAlign w:val="center"/>
          </w:tcPr>
          <w:p w:rsidR="00A730D0" w:rsidRPr="0004058C" w:rsidRDefault="00A730D0" w:rsidP="00A730D0">
            <w:pPr>
              <w:spacing w:after="120" w:line="240" w:lineRule="auto"/>
              <w:jc w:val="both"/>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 xml:space="preserve">Таблица 10: Измерение 4 –Териториални механизми за изпълнение </w:t>
            </w:r>
          </w:p>
        </w:tc>
      </w:tr>
      <w:tr w:rsidR="00A730D0" w:rsidRPr="0004058C" w:rsidTr="009547ED">
        <w:trPr>
          <w:trHeight w:val="483"/>
        </w:trPr>
        <w:tc>
          <w:tcPr>
            <w:tcW w:w="3267"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Фонд</w:t>
            </w:r>
          </w:p>
        </w:tc>
        <w:tc>
          <w:tcPr>
            <w:tcW w:w="1733"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ЕСФ</w:t>
            </w:r>
          </w:p>
        </w:tc>
      </w:tr>
      <w:tr w:rsidR="00A730D0" w:rsidRPr="0004058C" w:rsidTr="009547ED">
        <w:trPr>
          <w:trHeight w:val="546"/>
        </w:trPr>
        <w:tc>
          <w:tcPr>
            <w:tcW w:w="3267"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Категория региони</w:t>
            </w:r>
          </w:p>
        </w:tc>
        <w:tc>
          <w:tcPr>
            <w:tcW w:w="1733"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По-слабо развити региони</w:t>
            </w:r>
          </w:p>
        </w:tc>
      </w:tr>
      <w:tr w:rsidR="00A730D0" w:rsidRPr="0004058C" w:rsidTr="009547ED">
        <w:trPr>
          <w:trHeight w:val="699"/>
        </w:trPr>
        <w:tc>
          <w:tcPr>
            <w:tcW w:w="3267" w:type="pct"/>
            <w:noWrap/>
            <w:vAlign w:val="center"/>
          </w:tcPr>
          <w:p w:rsidR="00A730D0" w:rsidRPr="0004058C" w:rsidRDefault="00A730D0" w:rsidP="00A730D0">
            <w:pPr>
              <w:spacing w:after="120" w:line="240" w:lineRule="auto"/>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Приоритетна ос</w:t>
            </w:r>
          </w:p>
        </w:tc>
        <w:tc>
          <w:tcPr>
            <w:tcW w:w="384" w:type="pct"/>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Код</w:t>
            </w:r>
          </w:p>
        </w:tc>
        <w:tc>
          <w:tcPr>
            <w:tcW w:w="1349" w:type="pct"/>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Сума (в евро)</w:t>
            </w:r>
          </w:p>
        </w:tc>
      </w:tr>
      <w:tr w:rsidR="00A730D0" w:rsidRPr="0004058C" w:rsidTr="009547ED">
        <w:trPr>
          <w:trHeight w:val="425"/>
        </w:trPr>
        <w:tc>
          <w:tcPr>
            <w:tcW w:w="3267" w:type="pct"/>
            <w:noWrap/>
            <w:vAlign w:val="center"/>
          </w:tcPr>
          <w:p w:rsidR="00A730D0" w:rsidRPr="0004058C" w:rsidRDefault="00A730D0" w:rsidP="00A730D0">
            <w:pPr>
              <w:keepNext/>
              <w:shd w:val="clear" w:color="auto" w:fill="FFFFFF"/>
              <w:spacing w:after="120" w:line="240" w:lineRule="auto"/>
              <w:outlineLvl w:val="1"/>
              <w:rPr>
                <w:rFonts w:ascii="Times New Roman" w:eastAsia="Times New Roman" w:hAnsi="Times New Roman" w:cs="Times New Roman"/>
                <w:b/>
                <w:sz w:val="24"/>
                <w:szCs w:val="24"/>
                <w:shd w:val="clear" w:color="auto" w:fill="FFFFFF"/>
                <w:lang w:val="bg-BG" w:eastAsia="fr-BE"/>
              </w:rPr>
            </w:pPr>
            <w:bookmarkStart w:id="277" w:name="_Toc407104361"/>
            <w:bookmarkStart w:id="278" w:name="_Toc407104518"/>
            <w:r w:rsidRPr="0004058C">
              <w:rPr>
                <w:rFonts w:ascii="Times New Roman" w:eastAsia="Times New Roman" w:hAnsi="Times New Roman" w:cs="Times New Roman"/>
                <w:b/>
                <w:sz w:val="24"/>
                <w:szCs w:val="20"/>
                <w:lang w:val="bg-BG"/>
              </w:rPr>
              <w:t>Приоритетна ос № 4 „Транснационално сътрудничество ”</w:t>
            </w:r>
            <w:bookmarkEnd w:id="277"/>
            <w:bookmarkEnd w:id="278"/>
          </w:p>
        </w:tc>
        <w:tc>
          <w:tcPr>
            <w:tcW w:w="384" w:type="pct"/>
          </w:tcPr>
          <w:p w:rsidR="007459C5" w:rsidRDefault="007459C5" w:rsidP="007459C5">
            <w:pPr>
              <w:spacing w:after="120" w:line="240" w:lineRule="auto"/>
              <w:jc w:val="center"/>
              <w:rPr>
                <w:rFonts w:ascii="Times New Roman" w:eastAsia="Times New Roman" w:hAnsi="Times New Roman" w:cs="Times New Roman"/>
                <w:b/>
                <w:sz w:val="24"/>
                <w:szCs w:val="20"/>
              </w:rPr>
            </w:pPr>
          </w:p>
          <w:p w:rsidR="00A730D0" w:rsidRPr="0004058C" w:rsidRDefault="00A730D0" w:rsidP="007459C5">
            <w:pPr>
              <w:spacing w:after="120" w:line="240" w:lineRule="auto"/>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07</w:t>
            </w:r>
          </w:p>
        </w:tc>
        <w:tc>
          <w:tcPr>
            <w:tcW w:w="1349" w:type="pct"/>
            <w:shd w:val="clear" w:color="000000" w:fill="FFFFFF"/>
            <w:noWrap/>
            <w:vAlign w:val="center"/>
          </w:tcPr>
          <w:p w:rsidR="00A730D0" w:rsidRPr="0004058C" w:rsidRDefault="00A730D0" w:rsidP="007459C5">
            <w:pPr>
              <w:spacing w:after="120" w:line="240" w:lineRule="auto"/>
              <w:ind w:left="240" w:firstLine="1"/>
              <w:jc w:val="center"/>
              <w:rPr>
                <w:rFonts w:ascii="Times New Roman" w:eastAsia="Times New Roman" w:hAnsi="Times New Roman" w:cs="Times New Roman"/>
                <w:b/>
                <w:color w:val="000000"/>
                <w:sz w:val="24"/>
                <w:szCs w:val="24"/>
                <w:lang w:val="bg-BG"/>
              </w:rPr>
            </w:pPr>
            <w:r w:rsidRPr="0004058C">
              <w:rPr>
                <w:rFonts w:ascii="Times New Roman" w:eastAsia="Times New Roman" w:hAnsi="Times New Roman" w:cs="Times New Roman"/>
                <w:b/>
                <w:color w:val="000000"/>
                <w:sz w:val="24"/>
                <w:szCs w:val="24"/>
                <w:lang w:val="bg-BG"/>
              </w:rPr>
              <w:t>18 773 306,</w:t>
            </w:r>
            <w:r w:rsidR="007459C5">
              <w:rPr>
                <w:rFonts w:ascii="Times New Roman" w:eastAsia="Times New Roman" w:hAnsi="Times New Roman" w:cs="Times New Roman"/>
                <w:b/>
                <w:color w:val="000000"/>
                <w:sz w:val="24"/>
                <w:szCs w:val="24"/>
              </w:rPr>
              <w:t>0</w:t>
            </w:r>
            <w:r w:rsidR="007459C5" w:rsidRPr="0004058C">
              <w:rPr>
                <w:rFonts w:ascii="Times New Roman" w:eastAsia="Times New Roman" w:hAnsi="Times New Roman" w:cs="Times New Roman"/>
                <w:b/>
                <w:color w:val="000000"/>
                <w:sz w:val="24"/>
                <w:szCs w:val="24"/>
                <w:lang w:val="bg-BG"/>
              </w:rPr>
              <w:t>0</w:t>
            </w:r>
          </w:p>
        </w:tc>
      </w:tr>
    </w:tbl>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6009"/>
        <w:gridCol w:w="707"/>
        <w:gridCol w:w="2494"/>
      </w:tblGrid>
      <w:tr w:rsidR="00A730D0" w:rsidRPr="0055721A" w:rsidTr="009547ED">
        <w:trPr>
          <w:trHeight w:val="390"/>
        </w:trPr>
        <w:tc>
          <w:tcPr>
            <w:tcW w:w="5000" w:type="pct"/>
            <w:gridSpan w:val="3"/>
            <w:vAlign w:val="center"/>
          </w:tcPr>
          <w:p w:rsidR="00A730D0" w:rsidRPr="0004058C" w:rsidRDefault="00A730D0" w:rsidP="00A730D0">
            <w:pPr>
              <w:spacing w:after="120" w:line="240" w:lineRule="auto"/>
              <w:jc w:val="both"/>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Таблица 11: Измерение 6 – Допълнителна тема за ЕСФ(само за ЕСФ)</w:t>
            </w:r>
          </w:p>
        </w:tc>
      </w:tr>
      <w:tr w:rsidR="00A730D0" w:rsidRPr="0004058C" w:rsidTr="009547ED">
        <w:trPr>
          <w:trHeight w:val="483"/>
        </w:trPr>
        <w:tc>
          <w:tcPr>
            <w:tcW w:w="3262"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Фонд</w:t>
            </w:r>
          </w:p>
        </w:tc>
        <w:tc>
          <w:tcPr>
            <w:tcW w:w="1738"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ЕСФ</w:t>
            </w:r>
          </w:p>
        </w:tc>
      </w:tr>
      <w:tr w:rsidR="00A730D0" w:rsidRPr="0004058C" w:rsidTr="009547ED">
        <w:trPr>
          <w:trHeight w:val="546"/>
        </w:trPr>
        <w:tc>
          <w:tcPr>
            <w:tcW w:w="3262" w:type="pct"/>
            <w:noWrap/>
            <w:vAlign w:val="center"/>
          </w:tcPr>
          <w:p w:rsidR="00A730D0" w:rsidRPr="0004058C" w:rsidRDefault="00A730D0" w:rsidP="00A730D0">
            <w:pPr>
              <w:spacing w:after="120" w:line="240" w:lineRule="auto"/>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Категория региони</w:t>
            </w:r>
          </w:p>
        </w:tc>
        <w:tc>
          <w:tcPr>
            <w:tcW w:w="1738" w:type="pct"/>
            <w:gridSpan w:val="2"/>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По-слабо развити региони</w:t>
            </w:r>
          </w:p>
        </w:tc>
      </w:tr>
      <w:tr w:rsidR="00A730D0" w:rsidRPr="0004058C" w:rsidTr="009547ED">
        <w:trPr>
          <w:trHeight w:val="699"/>
        </w:trPr>
        <w:tc>
          <w:tcPr>
            <w:tcW w:w="3262" w:type="pct"/>
            <w:noWrap/>
            <w:vAlign w:val="center"/>
          </w:tcPr>
          <w:p w:rsidR="00A730D0" w:rsidRPr="0004058C" w:rsidRDefault="00A730D0" w:rsidP="00A730D0">
            <w:pPr>
              <w:spacing w:after="120" w:line="240" w:lineRule="auto"/>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Приоритетна ос</w:t>
            </w:r>
          </w:p>
        </w:tc>
        <w:tc>
          <w:tcPr>
            <w:tcW w:w="384" w:type="pct"/>
            <w:noWrap/>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Код</w:t>
            </w:r>
          </w:p>
        </w:tc>
        <w:tc>
          <w:tcPr>
            <w:tcW w:w="1354" w:type="pct"/>
            <w:vAlign w:val="center"/>
          </w:tcPr>
          <w:p w:rsidR="00A730D0" w:rsidRPr="0004058C" w:rsidRDefault="00A730D0" w:rsidP="00A730D0">
            <w:pPr>
              <w:spacing w:after="120" w:line="240" w:lineRule="auto"/>
              <w:ind w:left="240" w:hanging="240"/>
              <w:jc w:val="center"/>
              <w:rPr>
                <w:rFonts w:ascii="Times New Roman" w:eastAsia="Times New Roman" w:hAnsi="Times New Roman" w:cs="Times New Roman"/>
                <w:b/>
                <w:bCs/>
                <w:color w:val="000000"/>
                <w:sz w:val="24"/>
                <w:szCs w:val="24"/>
                <w:lang w:val="bg-BG" w:eastAsia="bg-BG"/>
              </w:rPr>
            </w:pPr>
            <w:r w:rsidRPr="0004058C">
              <w:rPr>
                <w:rFonts w:ascii="Times New Roman" w:eastAsia="Times New Roman" w:hAnsi="Times New Roman" w:cs="Times New Roman"/>
                <w:b/>
                <w:bCs/>
                <w:color w:val="000000"/>
                <w:sz w:val="24"/>
                <w:szCs w:val="24"/>
                <w:lang w:val="bg-BG" w:eastAsia="bg-BG"/>
              </w:rPr>
              <w:t>Сума (в евро)</w:t>
            </w:r>
          </w:p>
        </w:tc>
      </w:tr>
      <w:tr w:rsidR="00A730D0" w:rsidRPr="0004058C" w:rsidTr="009547ED">
        <w:trPr>
          <w:trHeight w:val="425"/>
        </w:trPr>
        <w:tc>
          <w:tcPr>
            <w:tcW w:w="3262" w:type="pct"/>
            <w:vMerge w:val="restart"/>
            <w:noWrap/>
            <w:vAlign w:val="center"/>
          </w:tcPr>
          <w:p w:rsidR="00A730D0" w:rsidRPr="0004058C" w:rsidRDefault="00A730D0" w:rsidP="00A730D0">
            <w:pPr>
              <w:keepNext/>
              <w:shd w:val="clear" w:color="auto" w:fill="FFFFFF"/>
              <w:spacing w:after="120" w:line="240" w:lineRule="auto"/>
              <w:outlineLvl w:val="1"/>
              <w:rPr>
                <w:rFonts w:ascii="Times New Roman" w:eastAsia="Times New Roman" w:hAnsi="Times New Roman" w:cs="Times New Roman"/>
                <w:b/>
                <w:sz w:val="24"/>
                <w:szCs w:val="24"/>
                <w:shd w:val="clear" w:color="auto" w:fill="FFFFFF"/>
                <w:lang w:val="bg-BG" w:eastAsia="fr-BE"/>
              </w:rPr>
            </w:pPr>
            <w:bookmarkStart w:id="279" w:name="_Toc407104362"/>
            <w:bookmarkStart w:id="280" w:name="_Toc407104519"/>
            <w:r w:rsidRPr="0004058C">
              <w:rPr>
                <w:rFonts w:ascii="Times New Roman" w:eastAsia="Times New Roman" w:hAnsi="Times New Roman" w:cs="Times New Roman"/>
                <w:b/>
                <w:sz w:val="24"/>
                <w:szCs w:val="20"/>
                <w:lang w:val="bg-BG"/>
              </w:rPr>
              <w:t>Приоритетна ос № 4 „Транснационално сътрудничество”</w:t>
            </w:r>
            <w:bookmarkEnd w:id="279"/>
            <w:bookmarkEnd w:id="280"/>
          </w:p>
        </w:tc>
        <w:tc>
          <w:tcPr>
            <w:tcW w:w="384" w:type="pct"/>
          </w:tcPr>
          <w:p w:rsidR="00A730D0" w:rsidRPr="0004058C" w:rsidRDefault="00A730D0" w:rsidP="00A730D0">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01</w:t>
            </w:r>
          </w:p>
        </w:tc>
        <w:tc>
          <w:tcPr>
            <w:tcW w:w="1354" w:type="pct"/>
            <w:shd w:val="clear" w:color="000000" w:fill="FFFFFF"/>
            <w:noWrap/>
          </w:tcPr>
          <w:p w:rsidR="00A730D0" w:rsidRPr="0004058C" w:rsidRDefault="007459C5" w:rsidP="00A730D0">
            <w:pPr>
              <w:spacing w:after="120" w:line="240" w:lineRule="auto"/>
              <w:ind w:left="240" w:hanging="240"/>
              <w:jc w:val="center"/>
              <w:rPr>
                <w:rFonts w:ascii="Times New Roman" w:eastAsia="Times New Roman" w:hAnsi="Times New Roman" w:cs="Times New Roman"/>
                <w:b/>
                <w:sz w:val="24"/>
                <w:szCs w:val="20"/>
                <w:lang w:val="bg-BG"/>
              </w:rPr>
            </w:pPr>
            <w:r w:rsidRPr="007459C5">
              <w:rPr>
                <w:rFonts w:ascii="Times New Roman" w:eastAsia="Times New Roman" w:hAnsi="Times New Roman" w:cs="Times New Roman"/>
                <w:b/>
                <w:sz w:val="24"/>
                <w:szCs w:val="20"/>
                <w:lang w:val="bg-BG"/>
              </w:rPr>
              <w:t>179 013,00</w:t>
            </w:r>
          </w:p>
        </w:tc>
      </w:tr>
      <w:tr w:rsidR="00A730D0" w:rsidRPr="0004058C" w:rsidTr="009547ED">
        <w:trPr>
          <w:trHeight w:val="425"/>
        </w:trPr>
        <w:tc>
          <w:tcPr>
            <w:tcW w:w="3262" w:type="pct"/>
            <w:vMerge/>
            <w:noWrap/>
            <w:vAlign w:val="center"/>
          </w:tcPr>
          <w:p w:rsidR="00A730D0" w:rsidRPr="0004058C" w:rsidRDefault="00A730D0" w:rsidP="00A730D0">
            <w:pPr>
              <w:keepNext/>
              <w:shd w:val="clear" w:color="auto" w:fill="FFFFFF"/>
              <w:spacing w:after="120" w:line="240" w:lineRule="auto"/>
              <w:outlineLvl w:val="1"/>
              <w:rPr>
                <w:rFonts w:ascii="Times New Roman" w:eastAsia="Times New Roman" w:hAnsi="Times New Roman" w:cs="Times New Roman"/>
                <w:b/>
                <w:sz w:val="24"/>
                <w:szCs w:val="24"/>
                <w:shd w:val="clear" w:color="auto" w:fill="FFFFFF"/>
                <w:lang w:val="bg-BG" w:eastAsia="fr-BE"/>
              </w:rPr>
            </w:pPr>
          </w:p>
        </w:tc>
        <w:tc>
          <w:tcPr>
            <w:tcW w:w="384" w:type="pct"/>
          </w:tcPr>
          <w:p w:rsidR="00A730D0" w:rsidRPr="0004058C" w:rsidRDefault="00A730D0" w:rsidP="00A730D0">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02</w:t>
            </w:r>
          </w:p>
        </w:tc>
        <w:tc>
          <w:tcPr>
            <w:tcW w:w="1354" w:type="pct"/>
            <w:shd w:val="clear" w:color="000000" w:fill="FFFFFF"/>
            <w:noWrap/>
          </w:tcPr>
          <w:p w:rsidR="00A730D0" w:rsidRPr="0004058C" w:rsidRDefault="007459C5" w:rsidP="00A730D0">
            <w:pPr>
              <w:spacing w:after="120" w:line="240" w:lineRule="auto"/>
              <w:ind w:left="240" w:hanging="240"/>
              <w:jc w:val="center"/>
              <w:rPr>
                <w:rFonts w:ascii="Times New Roman" w:eastAsia="Times New Roman" w:hAnsi="Times New Roman" w:cs="Times New Roman"/>
                <w:b/>
                <w:sz w:val="24"/>
                <w:szCs w:val="20"/>
                <w:lang w:val="bg-BG"/>
              </w:rPr>
            </w:pPr>
            <w:r w:rsidRPr="007459C5">
              <w:rPr>
                <w:rFonts w:ascii="Times New Roman" w:eastAsia="Times New Roman" w:hAnsi="Times New Roman" w:cs="Times New Roman"/>
                <w:b/>
                <w:sz w:val="24"/>
                <w:szCs w:val="20"/>
                <w:lang w:val="bg-BG"/>
              </w:rPr>
              <w:t>16 727 016,00</w:t>
            </w:r>
          </w:p>
        </w:tc>
      </w:tr>
      <w:tr w:rsidR="00A730D0" w:rsidRPr="0004058C" w:rsidTr="009547ED">
        <w:trPr>
          <w:trHeight w:val="425"/>
        </w:trPr>
        <w:tc>
          <w:tcPr>
            <w:tcW w:w="3262" w:type="pct"/>
            <w:vMerge/>
            <w:noWrap/>
            <w:vAlign w:val="center"/>
          </w:tcPr>
          <w:p w:rsidR="00A730D0" w:rsidRPr="0004058C" w:rsidRDefault="00A730D0" w:rsidP="00A730D0">
            <w:pPr>
              <w:keepNext/>
              <w:shd w:val="clear" w:color="auto" w:fill="FFFFFF"/>
              <w:spacing w:after="120" w:line="240" w:lineRule="auto"/>
              <w:outlineLvl w:val="1"/>
              <w:rPr>
                <w:rFonts w:ascii="Times New Roman" w:eastAsia="Times New Roman" w:hAnsi="Times New Roman" w:cs="Times New Roman"/>
                <w:b/>
                <w:sz w:val="24"/>
                <w:szCs w:val="24"/>
                <w:shd w:val="clear" w:color="auto" w:fill="FFFFFF"/>
                <w:lang w:val="bg-BG" w:eastAsia="fr-BE"/>
              </w:rPr>
            </w:pPr>
          </w:p>
        </w:tc>
        <w:tc>
          <w:tcPr>
            <w:tcW w:w="384" w:type="pct"/>
          </w:tcPr>
          <w:p w:rsidR="00A730D0" w:rsidRPr="0004058C" w:rsidRDefault="00A730D0" w:rsidP="00A730D0">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06</w:t>
            </w:r>
          </w:p>
        </w:tc>
        <w:tc>
          <w:tcPr>
            <w:tcW w:w="1354" w:type="pct"/>
            <w:shd w:val="clear" w:color="000000" w:fill="FFFFFF"/>
            <w:noWrap/>
          </w:tcPr>
          <w:p w:rsidR="00A730D0" w:rsidRPr="0004058C" w:rsidRDefault="007459C5" w:rsidP="00A730D0">
            <w:pPr>
              <w:spacing w:after="120" w:line="240" w:lineRule="auto"/>
              <w:ind w:left="240" w:hanging="240"/>
              <w:jc w:val="center"/>
              <w:rPr>
                <w:rFonts w:ascii="Times New Roman" w:eastAsia="Times New Roman" w:hAnsi="Times New Roman" w:cs="Times New Roman"/>
                <w:b/>
                <w:sz w:val="24"/>
                <w:szCs w:val="20"/>
                <w:lang w:val="bg-BG"/>
              </w:rPr>
            </w:pPr>
            <w:r w:rsidRPr="007459C5">
              <w:rPr>
                <w:rFonts w:ascii="Times New Roman" w:eastAsia="Times New Roman" w:hAnsi="Times New Roman" w:cs="Times New Roman"/>
                <w:b/>
                <w:sz w:val="24"/>
                <w:szCs w:val="20"/>
                <w:lang w:val="bg-BG"/>
              </w:rPr>
              <w:t>929 279,00</w:t>
            </w:r>
          </w:p>
        </w:tc>
      </w:tr>
      <w:tr w:rsidR="00A730D0" w:rsidRPr="0004058C" w:rsidTr="009547ED">
        <w:trPr>
          <w:trHeight w:val="275"/>
        </w:trPr>
        <w:tc>
          <w:tcPr>
            <w:tcW w:w="3262" w:type="pct"/>
            <w:vMerge/>
            <w:noWrap/>
            <w:vAlign w:val="center"/>
          </w:tcPr>
          <w:p w:rsidR="00A730D0" w:rsidRPr="0004058C" w:rsidRDefault="00A730D0" w:rsidP="00A730D0">
            <w:pPr>
              <w:keepNext/>
              <w:shd w:val="clear" w:color="auto" w:fill="FFFFFF"/>
              <w:spacing w:after="120" w:line="240" w:lineRule="auto"/>
              <w:jc w:val="both"/>
              <w:outlineLvl w:val="1"/>
              <w:rPr>
                <w:rFonts w:ascii="Times New Roman" w:eastAsia="Times New Roman" w:hAnsi="Times New Roman" w:cs="Times New Roman"/>
                <w:b/>
                <w:sz w:val="24"/>
                <w:szCs w:val="24"/>
                <w:shd w:val="clear" w:color="auto" w:fill="FFFFFF"/>
                <w:lang w:val="bg-BG" w:eastAsia="fr-BE"/>
              </w:rPr>
            </w:pPr>
          </w:p>
        </w:tc>
        <w:tc>
          <w:tcPr>
            <w:tcW w:w="384" w:type="pct"/>
          </w:tcPr>
          <w:p w:rsidR="00A730D0" w:rsidRPr="0004058C" w:rsidRDefault="00A730D0" w:rsidP="00A730D0">
            <w:pPr>
              <w:spacing w:after="120" w:line="240" w:lineRule="auto"/>
              <w:ind w:left="240" w:hanging="240"/>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07</w:t>
            </w:r>
          </w:p>
        </w:tc>
        <w:tc>
          <w:tcPr>
            <w:tcW w:w="1354" w:type="pct"/>
            <w:shd w:val="clear" w:color="000000" w:fill="FFFFFF"/>
            <w:noWrap/>
          </w:tcPr>
          <w:p w:rsidR="00A730D0" w:rsidRPr="0004058C" w:rsidRDefault="007459C5" w:rsidP="00A730D0">
            <w:pPr>
              <w:spacing w:after="120" w:line="240" w:lineRule="auto"/>
              <w:ind w:left="240" w:hanging="240"/>
              <w:jc w:val="center"/>
              <w:rPr>
                <w:rFonts w:ascii="Times New Roman" w:eastAsia="Times New Roman" w:hAnsi="Times New Roman" w:cs="Times New Roman"/>
                <w:b/>
                <w:sz w:val="24"/>
                <w:szCs w:val="20"/>
                <w:lang w:val="bg-BG"/>
              </w:rPr>
            </w:pPr>
            <w:r w:rsidRPr="007459C5">
              <w:rPr>
                <w:rFonts w:ascii="Times New Roman" w:eastAsia="Times New Roman" w:hAnsi="Times New Roman" w:cs="Times New Roman"/>
                <w:b/>
                <w:sz w:val="24"/>
                <w:szCs w:val="20"/>
                <w:lang w:val="bg-BG"/>
              </w:rPr>
              <w:t>929 278,00</w:t>
            </w:r>
          </w:p>
        </w:tc>
      </w:tr>
    </w:tbl>
    <w:p w:rsidR="00A730D0" w:rsidRPr="00D44281" w:rsidRDefault="00A730D0" w:rsidP="00D44281"/>
    <w:p w:rsidR="00A730D0" w:rsidRPr="00D44281" w:rsidRDefault="00A730D0" w:rsidP="00D44281">
      <w:pPr>
        <w:spacing w:line="240" w:lineRule="auto"/>
        <w:jc w:val="both"/>
        <w:rPr>
          <w:rFonts w:ascii="Times New Roman" w:hAnsi="Times New Roman" w:cs="Times New Roman"/>
          <w:b/>
          <w:smallCaps/>
          <w:sz w:val="24"/>
          <w:szCs w:val="24"/>
        </w:rPr>
      </w:pPr>
      <w:bookmarkStart w:id="281" w:name="_Toc352768448"/>
      <w:r w:rsidRPr="00D44281">
        <w:rPr>
          <w:rFonts w:ascii="Times New Roman" w:hAnsi="Times New Roman" w:cs="Times New Roman"/>
          <w:b/>
          <w:smallCaps/>
          <w:sz w:val="24"/>
          <w:szCs w:val="24"/>
        </w:rPr>
        <w:t>2.A.10.</w:t>
      </w:r>
      <w:r w:rsidRPr="00D44281">
        <w:rPr>
          <w:rFonts w:ascii="Times New Roman" w:hAnsi="Times New Roman" w:cs="Times New Roman"/>
          <w:b/>
          <w:smallCaps/>
          <w:sz w:val="24"/>
          <w:szCs w:val="24"/>
        </w:rPr>
        <w:tab/>
      </w:r>
      <w:r w:rsidR="00D13728" w:rsidRPr="00D44281">
        <w:rPr>
          <w:rFonts w:ascii="Times New Roman" w:hAnsi="Times New Roman" w:cs="Times New Roman"/>
          <w:b/>
          <w:smallCaps/>
          <w:sz w:val="24"/>
          <w:szCs w:val="24"/>
        </w:rPr>
        <w:t>Р</w:t>
      </w:r>
      <w:r w:rsidRPr="00D44281">
        <w:rPr>
          <w:rFonts w:ascii="Times New Roman" w:hAnsi="Times New Roman" w:cs="Times New Roman"/>
          <w:b/>
          <w:smallCaps/>
          <w:sz w:val="24"/>
          <w:szCs w:val="24"/>
        </w:rPr>
        <w:t>езюме на планираното използване на техническа помощ, включващо при необходимост действия за укрепване на административния капацитет на органите, които участват в управлението и контрола на програмите и на бенефициентите</w:t>
      </w:r>
      <w:r w:rsidR="00D95A06" w:rsidRPr="00D44281">
        <w:rPr>
          <w:rFonts w:ascii="Times New Roman" w:hAnsi="Times New Roman" w:cs="Times New Roman"/>
          <w:b/>
          <w:smallCaps/>
          <w:sz w:val="24"/>
          <w:szCs w:val="24"/>
        </w:rPr>
        <w:t xml:space="preserve"> </w:t>
      </w:r>
      <w:r w:rsidRPr="00D44281">
        <w:rPr>
          <w:rFonts w:ascii="Times New Roman" w:hAnsi="Times New Roman" w:cs="Times New Roman"/>
          <w:b/>
          <w:smallCaps/>
          <w:sz w:val="24"/>
          <w:szCs w:val="24"/>
        </w:rPr>
        <w:t>(когато е целесъобразно)</w:t>
      </w:r>
      <w:r w:rsidR="003A327C" w:rsidRPr="00D44281">
        <w:rPr>
          <w:rFonts w:ascii="Times New Roman" w:hAnsi="Times New Roman" w:cs="Times New Roman"/>
          <w:b/>
          <w:smallCaps/>
          <w:sz w:val="24"/>
          <w:szCs w:val="24"/>
        </w:rPr>
        <w:t xml:space="preserve"> </w:t>
      </w:r>
      <w:r w:rsidRPr="00D44281">
        <w:rPr>
          <w:rFonts w:ascii="Times New Roman" w:hAnsi="Times New Roman" w:cs="Times New Roman"/>
          <w:b/>
          <w:smallCaps/>
          <w:sz w:val="24"/>
          <w:szCs w:val="24"/>
        </w:rPr>
        <w:t>(член 96 (2) (б), (</w:t>
      </w:r>
      <w:r w:rsidR="00D13728" w:rsidRPr="00D44281">
        <w:rPr>
          <w:rFonts w:ascii="Times New Roman" w:hAnsi="Times New Roman" w:cs="Times New Roman"/>
          <w:b/>
          <w:smallCaps/>
          <w:sz w:val="24"/>
          <w:szCs w:val="24"/>
        </w:rPr>
        <w:t>vii</w:t>
      </w:r>
      <w:r w:rsidRPr="00D44281">
        <w:rPr>
          <w:rFonts w:ascii="Times New Roman" w:hAnsi="Times New Roman" w:cs="Times New Roman"/>
          <w:b/>
          <w:smallCaps/>
          <w:sz w:val="24"/>
          <w:szCs w:val="24"/>
        </w:rPr>
        <w:t>) от Регламент</w:t>
      </w:r>
      <w:r w:rsidR="00D95A06" w:rsidRPr="00D44281">
        <w:rPr>
          <w:rFonts w:ascii="Times New Roman" w:hAnsi="Times New Roman" w:cs="Times New Roman"/>
          <w:b/>
          <w:smallCaps/>
          <w:sz w:val="24"/>
          <w:szCs w:val="24"/>
        </w:rPr>
        <w:t xml:space="preserve"> </w:t>
      </w:r>
      <w:r w:rsidRPr="00D44281">
        <w:rPr>
          <w:rFonts w:ascii="Times New Roman" w:hAnsi="Times New Roman" w:cs="Times New Roman"/>
          <w:b/>
          <w:smallCaps/>
          <w:sz w:val="24"/>
          <w:szCs w:val="24"/>
        </w:rPr>
        <w:t>(EС) №</w:t>
      </w:r>
      <w:r w:rsidR="003A327C" w:rsidRPr="00D44281">
        <w:rPr>
          <w:rFonts w:ascii="Times New Roman" w:hAnsi="Times New Roman" w:cs="Times New Roman"/>
          <w:b/>
          <w:smallCaps/>
          <w:sz w:val="24"/>
          <w:szCs w:val="24"/>
        </w:rPr>
        <w:t xml:space="preserve"> </w:t>
      </w:r>
      <w:r w:rsidRPr="00D44281">
        <w:rPr>
          <w:rFonts w:ascii="Times New Roman" w:hAnsi="Times New Roman" w:cs="Times New Roman"/>
          <w:b/>
          <w:smallCaps/>
          <w:sz w:val="24"/>
          <w:szCs w:val="24"/>
        </w:rPr>
        <w:t>1303/2013)</w:t>
      </w:r>
      <w:bookmarkEnd w:id="281"/>
    </w:p>
    <w:p w:rsidR="00A730D0" w:rsidRPr="0004058C" w:rsidRDefault="00A730D0" w:rsidP="00A730D0">
      <w:pPr>
        <w:shd w:val="clear" w:color="auto" w:fill="FFFFFF"/>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sz w:val="24"/>
          <w:szCs w:val="24"/>
          <w:lang w:val="bg-BG"/>
        </w:rPr>
        <w:t>Не се планират специфични мерки извън предвидените по приоритетна ос Техническа помощ</w:t>
      </w: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p>
    <w:p w:rsidR="00237772" w:rsidRDefault="00A730D0" w:rsidP="008715D7">
      <w:pPr>
        <w:pStyle w:val="Heading1"/>
      </w:pPr>
      <w:bookmarkStart w:id="282" w:name="_Toc407104520"/>
      <w:r w:rsidRPr="0004058C">
        <w:t>РАЗДЕЛ 2.Б. ОПИСАНИЕ НА ПРИОРИТЕТНИТЕ ОСИ, ЗАСЯГАЩИ ТЕХНИЧЕСКА ПОМОЩ (ЧЛЕН 96 (2) (В) ОТ РЕГЛАМЕНТ (EС) № 1303/2013)</w:t>
      </w:r>
      <w:bookmarkStart w:id="283" w:name="_Toc334887754"/>
      <w:bookmarkStart w:id="284" w:name="_Toc334887879"/>
      <w:bookmarkStart w:id="285" w:name="_Toc349316000"/>
      <w:bookmarkStart w:id="286" w:name="_Toc351464402"/>
      <w:bookmarkEnd w:id="174"/>
      <w:bookmarkEnd w:id="282"/>
    </w:p>
    <w:p w:rsidR="008715D7" w:rsidRDefault="008715D7" w:rsidP="00522F4D">
      <w:pPr>
        <w:spacing w:after="120" w:line="240" w:lineRule="auto"/>
        <w:jc w:val="both"/>
        <w:rPr>
          <w:rFonts w:ascii="Times New Roman" w:eastAsia="Times New Roman" w:hAnsi="Times New Roman" w:cs="Times New Roman"/>
          <w:b/>
          <w:sz w:val="24"/>
          <w:szCs w:val="20"/>
          <w:shd w:val="clear" w:color="auto" w:fill="FFFFCC"/>
          <w:lang w:val="bg-BG" w:eastAsia="fr-BE"/>
        </w:rPr>
      </w:pPr>
    </w:p>
    <w:p w:rsidR="00237772" w:rsidRPr="008715D7" w:rsidRDefault="00A730D0" w:rsidP="008715D7">
      <w:pPr>
        <w:pStyle w:val="Heading2"/>
      </w:pPr>
      <w:bookmarkStart w:id="287" w:name="_Toc407104521"/>
      <w:r w:rsidRPr="008715D7">
        <w:t>ПРИОРИТЕТНА ОС № 5 „ТЕХНИЧЕСКА ПОМОЩ”</w:t>
      </w:r>
      <w:bookmarkEnd w:id="283"/>
      <w:bookmarkEnd w:id="284"/>
      <w:bookmarkEnd w:id="285"/>
      <w:bookmarkEnd w:id="287"/>
    </w:p>
    <w:p w:rsidR="00A730D0" w:rsidRPr="00FD4E99" w:rsidRDefault="00A730D0" w:rsidP="00D44281">
      <w:pPr>
        <w:spacing w:line="240" w:lineRule="auto"/>
        <w:jc w:val="both"/>
        <w:rPr>
          <w:rFonts w:ascii="Times New Roman" w:hAnsi="Times New Roman" w:cs="Times New Roman"/>
          <w:b/>
          <w:smallCaps/>
          <w:sz w:val="24"/>
          <w:szCs w:val="24"/>
          <w:lang w:val="bg-BG"/>
        </w:rPr>
      </w:pPr>
      <w:bookmarkStart w:id="288" w:name="_Toc352768450"/>
      <w:r w:rsidRPr="00FD4E99">
        <w:rPr>
          <w:rFonts w:ascii="Times New Roman" w:hAnsi="Times New Roman" w:cs="Times New Roman"/>
          <w:b/>
          <w:smallCaps/>
          <w:sz w:val="24"/>
          <w:szCs w:val="24"/>
          <w:lang w:val="bg-BG"/>
        </w:rPr>
        <w:t>2.Б.1 Ако е приложимо, обосновка за създаването на приоритетна ос, която обхваща повече от една категория региони (</w:t>
      </w:r>
      <w:r w:rsidR="00D13728" w:rsidRPr="00FD4E99">
        <w:rPr>
          <w:rFonts w:ascii="Times New Roman" w:hAnsi="Times New Roman" w:cs="Times New Roman"/>
          <w:b/>
          <w:smallCaps/>
          <w:sz w:val="24"/>
          <w:szCs w:val="24"/>
          <w:lang w:val="bg-BG"/>
        </w:rPr>
        <w:t>ч</w:t>
      </w:r>
      <w:r w:rsidRPr="00FD4E99">
        <w:rPr>
          <w:rFonts w:ascii="Times New Roman" w:hAnsi="Times New Roman" w:cs="Times New Roman"/>
          <w:b/>
          <w:smallCaps/>
          <w:sz w:val="24"/>
          <w:szCs w:val="24"/>
          <w:lang w:val="bg-BG"/>
        </w:rPr>
        <w:t>лен 96 (1) от РЕГЛАМЕНТ (</w:t>
      </w:r>
      <w:r w:rsidRPr="00D44281">
        <w:rPr>
          <w:rFonts w:ascii="Times New Roman" w:hAnsi="Times New Roman" w:cs="Times New Roman"/>
          <w:b/>
          <w:smallCaps/>
          <w:sz w:val="24"/>
          <w:szCs w:val="24"/>
        </w:rPr>
        <w:t>E</w:t>
      </w:r>
      <w:r w:rsidRPr="00FD4E99">
        <w:rPr>
          <w:rFonts w:ascii="Times New Roman" w:hAnsi="Times New Roman" w:cs="Times New Roman"/>
          <w:b/>
          <w:smallCaps/>
          <w:sz w:val="24"/>
          <w:szCs w:val="24"/>
          <w:lang w:val="bg-BG"/>
        </w:rPr>
        <w:t xml:space="preserve">С) </w:t>
      </w:r>
      <w:r w:rsidR="007C6289" w:rsidRPr="00FD4E99">
        <w:rPr>
          <w:rFonts w:ascii="Times New Roman" w:hAnsi="Times New Roman" w:cs="Times New Roman"/>
          <w:b/>
          <w:smallCaps/>
          <w:sz w:val="24"/>
          <w:szCs w:val="24"/>
          <w:lang w:val="bg-BG"/>
        </w:rPr>
        <w:t xml:space="preserve">№ </w:t>
      </w:r>
      <w:r w:rsidRPr="00FD4E99">
        <w:rPr>
          <w:rFonts w:ascii="Times New Roman" w:hAnsi="Times New Roman" w:cs="Times New Roman"/>
          <w:b/>
          <w:smallCaps/>
          <w:sz w:val="24"/>
          <w:szCs w:val="24"/>
          <w:lang w:val="bg-BG"/>
        </w:rPr>
        <w:t>1303/2013)</w:t>
      </w:r>
      <w:bookmarkEnd w:id="286"/>
      <w:bookmarkEnd w:id="288"/>
    </w:p>
    <w:p w:rsidR="00A730D0" w:rsidRPr="0004058C" w:rsidRDefault="00A730D0" w:rsidP="00A730D0">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4"/>
          <w:szCs w:val="24"/>
          <w:lang w:val="bg-BG"/>
        </w:rPr>
        <w:t>Не е приложимо</w:t>
      </w:r>
      <w:r w:rsidRPr="0004058C">
        <w:rPr>
          <w:rFonts w:ascii="Times New Roman" w:eastAsia="Times New Roman" w:hAnsi="Times New Roman" w:cs="Times New Roman"/>
          <w:sz w:val="20"/>
          <w:szCs w:val="20"/>
          <w:lang w:val="bg-BG"/>
        </w:rPr>
        <w:t xml:space="preserve">. </w:t>
      </w:r>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sz w:val="24"/>
          <w:szCs w:val="24"/>
          <w:lang w:val="bg-BG"/>
        </w:rPr>
      </w:pPr>
      <w:bookmarkStart w:id="289" w:name="_Toc351464403"/>
      <w:bookmarkStart w:id="290" w:name="_Toc352768451"/>
      <w:bookmarkStart w:id="291" w:name="_Toc407104365"/>
      <w:bookmarkStart w:id="292" w:name="_Toc407104522"/>
      <w:r w:rsidRPr="008715D7">
        <w:rPr>
          <w:rStyle w:val="Heading4Char"/>
          <w:rFonts w:eastAsiaTheme="minorHAnsi"/>
        </w:rPr>
        <w:t>2.Б.2.</w:t>
      </w:r>
      <w:r w:rsidR="00D95A06" w:rsidRPr="008715D7">
        <w:rPr>
          <w:rStyle w:val="Heading4Char"/>
          <w:rFonts w:eastAsiaTheme="minorHAnsi"/>
        </w:rPr>
        <w:t xml:space="preserve"> Обосновка </w:t>
      </w:r>
      <w:r w:rsidRPr="008715D7">
        <w:rPr>
          <w:rStyle w:val="Heading4Char"/>
          <w:rFonts w:eastAsiaTheme="minorHAnsi"/>
        </w:rPr>
        <w:t>за определяне на приоритетната ос, включваща повече от една категория региони</w:t>
      </w:r>
      <w:r w:rsidR="00D95A06" w:rsidRPr="008715D7">
        <w:rPr>
          <w:rStyle w:val="Heading4Char"/>
          <w:rFonts w:eastAsiaTheme="minorHAnsi"/>
        </w:rPr>
        <w:t xml:space="preserve"> </w:t>
      </w:r>
      <w:r w:rsidRPr="008715D7">
        <w:rPr>
          <w:rStyle w:val="Heading4Char"/>
          <w:rFonts w:eastAsiaTheme="minorHAnsi"/>
        </w:rPr>
        <w:t xml:space="preserve">(където е приложимо) ( Член 96 (1) </w:t>
      </w:r>
      <w:bookmarkEnd w:id="289"/>
      <w:bookmarkEnd w:id="290"/>
      <w:r w:rsidRPr="008715D7">
        <w:rPr>
          <w:rStyle w:val="Heading4Char"/>
          <w:rFonts w:eastAsiaTheme="minorHAnsi"/>
        </w:rPr>
        <w:t xml:space="preserve">от </w:t>
      </w:r>
      <w:r w:rsidR="00D95A06" w:rsidRPr="008715D7">
        <w:rPr>
          <w:rStyle w:val="Heading4Char"/>
          <w:rFonts w:eastAsiaTheme="minorHAnsi"/>
        </w:rPr>
        <w:t xml:space="preserve">Регламент </w:t>
      </w:r>
      <w:r w:rsidRPr="008715D7">
        <w:rPr>
          <w:rStyle w:val="Heading4Char"/>
          <w:rFonts w:eastAsiaTheme="minorHAnsi"/>
        </w:rPr>
        <w:t>(ЕС)</w:t>
      </w:r>
      <w:r w:rsidRPr="0004058C">
        <w:rPr>
          <w:rFonts w:ascii="Times New Roman" w:eastAsia="Times New Roman" w:hAnsi="Times New Roman" w:cs="Times New Roman"/>
          <w:b/>
          <w:smallCaps/>
          <w:sz w:val="24"/>
          <w:szCs w:val="24"/>
          <w:lang w:val="bg-BG"/>
        </w:rPr>
        <w:t xml:space="preserve"> </w:t>
      </w:r>
      <w:r w:rsidRPr="0004058C">
        <w:rPr>
          <w:rFonts w:ascii="Times New Roman" w:eastAsia="Times New Roman" w:hAnsi="Times New Roman" w:cs="Times New Roman"/>
          <w:sz w:val="24"/>
          <w:szCs w:val="24"/>
          <w:lang w:val="bg-BG"/>
        </w:rPr>
        <w:t>№ 1303/2013)</w:t>
      </w:r>
      <w:bookmarkEnd w:id="291"/>
      <w:bookmarkEnd w:id="292"/>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Не е приложимо. </w:t>
      </w:r>
    </w:p>
    <w:p w:rsidR="00A730D0" w:rsidRPr="00FD4E99" w:rsidRDefault="00A730D0" w:rsidP="00D44281">
      <w:pPr>
        <w:spacing w:line="240" w:lineRule="auto"/>
        <w:jc w:val="both"/>
        <w:rPr>
          <w:rFonts w:ascii="Times New Roman" w:hAnsi="Times New Roman" w:cs="Times New Roman"/>
          <w:b/>
          <w:smallCaps/>
          <w:sz w:val="24"/>
          <w:szCs w:val="24"/>
          <w:lang w:val="bg-BG"/>
        </w:rPr>
      </w:pPr>
      <w:r w:rsidRPr="00FD4E99">
        <w:rPr>
          <w:rFonts w:ascii="Times New Roman" w:hAnsi="Times New Roman" w:cs="Times New Roman"/>
          <w:b/>
          <w:smallCaps/>
          <w:sz w:val="24"/>
          <w:szCs w:val="24"/>
          <w:lang w:val="bg-BG"/>
        </w:rPr>
        <w:t>2.Б.4. Специфични цели и очаквани резултати</w:t>
      </w:r>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r w:rsidRPr="0004058C">
        <w:rPr>
          <w:rFonts w:ascii="Times New Roman Bold" w:eastAsia="Times New Roman" w:hAnsi="Times New Roman Bold" w:cs="Times New Roman" w:hint="eastAsia"/>
          <w:b/>
          <w:sz w:val="24"/>
          <w:szCs w:val="20"/>
          <w:u w:val="single"/>
          <w:lang w:val="bg-BG"/>
        </w:rPr>
        <w:t>Специфична</w:t>
      </w:r>
      <w:r w:rsidRPr="0004058C">
        <w:rPr>
          <w:rFonts w:ascii="Times New Roman Bold" w:eastAsia="Times New Roman" w:hAnsi="Times New Roman Bold" w:cs="Times New Roman"/>
          <w:b/>
          <w:sz w:val="24"/>
          <w:szCs w:val="20"/>
          <w:u w:val="single"/>
          <w:lang w:val="bg-BG"/>
        </w:rPr>
        <w:t xml:space="preserve"> </w:t>
      </w:r>
      <w:r w:rsidRPr="0004058C">
        <w:rPr>
          <w:rFonts w:ascii="Times New Roman Bold" w:eastAsia="Times New Roman" w:hAnsi="Times New Roman Bold" w:cs="Times New Roman" w:hint="eastAsia"/>
          <w:b/>
          <w:sz w:val="24"/>
          <w:szCs w:val="20"/>
          <w:u w:val="single"/>
          <w:lang w:val="bg-BG"/>
        </w:rPr>
        <w:t>цел</w:t>
      </w:r>
      <w:r w:rsidRPr="0004058C">
        <w:rPr>
          <w:rFonts w:ascii="Times New Roman Bold" w:eastAsia="Times New Roman" w:hAnsi="Times New Roman Bold" w:cs="Times New Roman"/>
          <w:b/>
          <w:sz w:val="24"/>
          <w:szCs w:val="20"/>
          <w:u w:val="single"/>
          <w:lang w:val="bg-BG"/>
        </w:rPr>
        <w:t xml:space="preserve"> 1</w:t>
      </w:r>
      <w:r w:rsidRPr="0004058C">
        <w:rPr>
          <w:rFonts w:ascii="Times New Roman Bold" w:eastAsia="Times New Roman" w:hAnsi="Times New Roman Bold" w:cs="Times New Roman"/>
          <w:b/>
          <w:sz w:val="24"/>
          <w:szCs w:val="20"/>
          <w:lang w:val="bg-BG"/>
        </w:rPr>
        <w:t>:</w:t>
      </w:r>
      <w:r w:rsidRPr="0004058C">
        <w:rPr>
          <w:rFonts w:ascii="Times New Roman" w:eastAsia="Times New Roman" w:hAnsi="Times New Roman" w:cs="Times New Roman"/>
          <w:b/>
          <w:sz w:val="24"/>
          <w:szCs w:val="20"/>
          <w:lang w:val="bg-BG"/>
        </w:rPr>
        <w:t xml:space="preserve"> Подобряване на процесите на планиране, изпълнение, мониторинг,</w:t>
      </w:r>
      <w:r w:rsidR="003A327C">
        <w:rPr>
          <w:rFonts w:ascii="Times New Roman" w:eastAsia="Times New Roman" w:hAnsi="Times New Roman" w:cs="Times New Roman"/>
          <w:b/>
          <w:sz w:val="24"/>
          <w:szCs w:val="20"/>
          <w:lang w:val="bg-BG"/>
        </w:rPr>
        <w:t xml:space="preserve"> </w:t>
      </w:r>
      <w:r w:rsidRPr="0004058C">
        <w:rPr>
          <w:rFonts w:ascii="Times New Roman" w:eastAsia="Times New Roman" w:hAnsi="Times New Roman" w:cs="Times New Roman"/>
          <w:b/>
          <w:sz w:val="24"/>
          <w:szCs w:val="20"/>
          <w:lang w:val="bg-BG"/>
        </w:rPr>
        <w:t>оценка и контрол на ОП РЧР</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Въпреки натрупаният вече опит през програмния период 2007 – 2013 г., настъпилите промени и спецификите на новия програмен период 2014–2020 г, в т. ч. специфичните правила на използване на средствата на Европейския социален фонд и Общата стратегическа рамка на Европейския съюз, поставят пред органите за управление на програмата редица предизвикателства.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Средствата, определени за техническа помощ по ОП РЧР 2014 – 2020 г. ще бъдат реално използвани за постигане на резултати в това направление. За Управляващия</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орган това ще бъде подкрепа за повишаване капацитета за управление на програмата чрез прилагането на принципите на добро управление в изпълнението на всички възложени на УО задачи и функции. Инвестициите ще осигурят адекватни системи, работна среда и експертен и мотивиран човешки ресурс и като крайна цел - постигане на по-голяма ефективност и ефикасност на управлението и качествено управление на средствата от ЕСФ. Въвеждането на добри практики и подходи в програмирането, изпълнението, мониторинга, контрола и оценката на оперативната програма ще допринесе за по-добро административно управление, а косвено ще въздейства положително върху развитието на включените в програмата политики.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b/>
          <w:sz w:val="24"/>
          <w:szCs w:val="20"/>
          <w:u w:val="single"/>
          <w:lang w:val="bg-BG"/>
        </w:rPr>
        <w:t>Специфична цел 2</w:t>
      </w:r>
      <w:r w:rsidRPr="0004058C">
        <w:rPr>
          <w:rFonts w:ascii="Times New Roman" w:eastAsia="Times New Roman" w:hAnsi="Times New Roman" w:cs="Times New Roman"/>
          <w:b/>
          <w:sz w:val="24"/>
          <w:szCs w:val="20"/>
          <w:lang w:val="bg-BG"/>
        </w:rPr>
        <w:t>: Повишаване на знанията на бенефициентите при разработването и управлението на проекти по ОП РЧР</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Необходимо е непрекъснато подобряване на капацитета на потенциалните бенефициенти. Бенефициентите следва да са добре информирани и запознати с особеностите на новия програмен период, така че да използват оптимално наличните възможности, средствата от ЕС да се инвестират за задоволяване нуждите на конкретни целеви групи.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За бенефициентите ще е от огромно значение да бъдат своевременно, адекватно и качествено информирани за възможностите, които оперативната програма предлага за финансиране на техните дейности в контекста на политиките, подкрепяни от програмата. От изключителна важност ще бъде използването на средствата от техническата помощ за подобряване на капацитета на бенефициентите за подготовка и изпълнение на проектни предложения, които да съответстват напълно на приоритетите, целите и изискванията на оперативната програма.</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В резултат на тази подкрепа, бенефициентите се очаква да разработят и представят за одобрение проекти, които да отговарят по-пълно на нуждите на целевите групи на програмата и на</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административните изисквания за разходване на средствата от Европейския социален фонд, както и да допринасят по-пълноценно за реализация на националните политики, които се подкрепят със средствата на ОП РЧР 2014 – 2020 г.</w:t>
      </w:r>
    </w:p>
    <w:p w:rsidR="00A730D0" w:rsidRPr="0004058C" w:rsidRDefault="00A730D0" w:rsidP="008715D7">
      <w:pPr>
        <w:pStyle w:val="Heading4"/>
      </w:pPr>
      <w:bookmarkStart w:id="293" w:name="_Toc351464404"/>
      <w:bookmarkStart w:id="294" w:name="_Toc352768452"/>
      <w:r w:rsidRPr="0004058C">
        <w:t>2.Б.5. Показатели за резултатите</w:t>
      </w:r>
      <w:bookmarkEnd w:id="293"/>
      <w:bookmarkEnd w:id="294"/>
      <w:r w:rsidR="003A327C">
        <w:t xml:space="preserve"> </w:t>
      </w:r>
    </w:p>
    <w:p w:rsidR="00A730D0" w:rsidRPr="0004058C" w:rsidRDefault="00A730D0" w:rsidP="008715D7">
      <w:pPr>
        <w:pStyle w:val="Heading6"/>
      </w:pPr>
      <w:r w:rsidRPr="008715D7">
        <w:rPr>
          <w:u w:val="single"/>
        </w:rPr>
        <w:t>Таблица 12</w:t>
      </w:r>
      <w:r w:rsidRPr="0004058C">
        <w:t>: Специфични за програмата показатели за резултатите</w:t>
      </w:r>
      <w:r w:rsidR="003A327C">
        <w:t xml:space="preserve"> </w:t>
      </w:r>
      <w:r w:rsidRPr="0004058C">
        <w:t>(по специфична цел) – чл. 96(2)(</w:t>
      </w:r>
      <w:r w:rsidR="00731AF4" w:rsidRPr="0004058C">
        <w:t>в</w:t>
      </w:r>
      <w:r w:rsidRPr="0004058C">
        <w:t>)(ii)</w:t>
      </w:r>
      <w:r w:rsidRPr="0004058C">
        <w:rPr>
          <w:smallCaps/>
        </w:rPr>
        <w:t xml:space="preserve"> от Регламент</w:t>
      </w:r>
      <w:r w:rsidR="00D95A06" w:rsidRPr="0004058C">
        <w:rPr>
          <w:smallCaps/>
        </w:rPr>
        <w:t xml:space="preserve"> </w:t>
      </w:r>
      <w:r w:rsidRPr="0004058C">
        <w:rPr>
          <w:smallCaps/>
        </w:rPr>
        <w:t>(EС) №</w:t>
      </w:r>
      <w:r w:rsidR="003A327C">
        <w:rPr>
          <w:smallCaps/>
        </w:rPr>
        <w:t xml:space="preserve"> </w:t>
      </w:r>
      <w:r w:rsidRPr="0004058C">
        <w:rPr>
          <w:smallCaps/>
        </w:rPr>
        <w:t>1303/2013</w:t>
      </w:r>
      <w:r w:rsidRPr="0004058C">
        <w:t xml:space="preserve"> </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737"/>
        <w:gridCol w:w="425"/>
        <w:gridCol w:w="425"/>
        <w:gridCol w:w="851"/>
        <w:gridCol w:w="709"/>
        <w:gridCol w:w="330"/>
        <w:gridCol w:w="331"/>
        <w:gridCol w:w="1040"/>
        <w:gridCol w:w="850"/>
        <w:gridCol w:w="1134"/>
      </w:tblGrid>
      <w:tr w:rsidR="00A730D0" w:rsidRPr="0004058C" w:rsidTr="009166F2">
        <w:trPr>
          <w:trHeight w:val="578"/>
        </w:trPr>
        <w:tc>
          <w:tcPr>
            <w:tcW w:w="534" w:type="dxa"/>
            <w:vMerge w:val="restart"/>
          </w:tcPr>
          <w:p w:rsidR="00A730D0" w:rsidRPr="0004058C" w:rsidRDefault="00A730D0" w:rsidP="00A730D0">
            <w:pPr>
              <w:spacing w:before="120" w:after="120" w:line="240" w:lineRule="auto"/>
              <w:jc w:val="both"/>
              <w:rPr>
                <w:rFonts w:ascii="Times New Roman" w:eastAsia="Calibri" w:hAnsi="Times New Roman" w:cs="Times New Roman"/>
                <w:b/>
                <w:i/>
                <w:sz w:val="18"/>
                <w:szCs w:val="18"/>
                <w:lang w:val="bg-BG" w:eastAsia="en-GB"/>
              </w:rPr>
            </w:pPr>
            <w:r w:rsidRPr="0004058C">
              <w:rPr>
                <w:rFonts w:ascii="Times New Roman" w:eastAsia="Calibri" w:hAnsi="Times New Roman" w:cs="Times New Roman"/>
                <w:b/>
                <w:i/>
                <w:sz w:val="18"/>
                <w:szCs w:val="20"/>
                <w:lang w:val="bg-BG" w:eastAsia="en-GB"/>
              </w:rPr>
              <w:t>Идентификация</w:t>
            </w:r>
          </w:p>
        </w:tc>
        <w:tc>
          <w:tcPr>
            <w:tcW w:w="1984" w:type="dxa"/>
            <w:vMerge w:val="restart"/>
            <w:shd w:val="clear" w:color="auto" w:fill="auto"/>
          </w:tcPr>
          <w:p w:rsidR="00A730D0" w:rsidRPr="0004058C" w:rsidRDefault="00A730D0" w:rsidP="00A730D0">
            <w:pPr>
              <w:spacing w:before="120" w:after="120" w:line="240" w:lineRule="auto"/>
              <w:jc w:val="both"/>
              <w:rPr>
                <w:rFonts w:ascii="Times New Roman" w:eastAsia="Calibri" w:hAnsi="Times New Roman" w:cs="Times New Roman"/>
                <w:b/>
                <w:i/>
                <w:sz w:val="18"/>
                <w:szCs w:val="18"/>
                <w:lang w:val="bg-BG" w:eastAsia="en-GB"/>
              </w:rPr>
            </w:pPr>
            <w:r w:rsidRPr="0004058C">
              <w:rPr>
                <w:rFonts w:ascii="Times New Roman" w:eastAsia="Calibri" w:hAnsi="Times New Roman" w:cs="Times New Roman"/>
                <w:b/>
                <w:i/>
                <w:sz w:val="18"/>
                <w:szCs w:val="20"/>
                <w:lang w:val="bg-BG" w:eastAsia="en-GB"/>
              </w:rPr>
              <w:t xml:space="preserve">Показател </w:t>
            </w:r>
          </w:p>
        </w:tc>
        <w:tc>
          <w:tcPr>
            <w:tcW w:w="737" w:type="dxa"/>
            <w:vMerge w:val="restart"/>
            <w:shd w:val="clear" w:color="auto" w:fill="auto"/>
          </w:tcPr>
          <w:p w:rsidR="00A730D0" w:rsidRPr="0004058C" w:rsidRDefault="00A730D0" w:rsidP="009166F2">
            <w:pPr>
              <w:spacing w:before="120" w:after="120" w:line="240" w:lineRule="auto"/>
              <w:jc w:val="center"/>
              <w:rPr>
                <w:rFonts w:ascii="Times New Roman" w:eastAsia="Calibri" w:hAnsi="Times New Roman" w:cs="Times New Roman"/>
                <w:b/>
                <w:i/>
                <w:sz w:val="18"/>
                <w:szCs w:val="18"/>
                <w:lang w:val="bg-BG" w:eastAsia="en-GB"/>
              </w:rPr>
            </w:pPr>
            <w:r w:rsidRPr="0004058C">
              <w:rPr>
                <w:rFonts w:ascii="Times New Roman" w:eastAsia="Calibri" w:hAnsi="Times New Roman" w:cs="Times New Roman"/>
                <w:b/>
                <w:i/>
                <w:sz w:val="18"/>
                <w:szCs w:val="20"/>
                <w:lang w:val="bg-BG" w:eastAsia="en-GB"/>
              </w:rPr>
              <w:t>Мерна единица</w:t>
            </w:r>
          </w:p>
        </w:tc>
        <w:tc>
          <w:tcPr>
            <w:tcW w:w="1701" w:type="dxa"/>
            <w:gridSpan w:val="3"/>
            <w:shd w:val="clear" w:color="auto" w:fill="auto"/>
          </w:tcPr>
          <w:p w:rsidR="00A730D0" w:rsidRPr="0004058C" w:rsidRDefault="00A730D0" w:rsidP="009166F2">
            <w:pPr>
              <w:snapToGrid w:val="0"/>
              <w:spacing w:before="120" w:after="120" w:line="240" w:lineRule="auto"/>
              <w:jc w:val="center"/>
              <w:rPr>
                <w:rFonts w:ascii="Times New Roman" w:eastAsia="Calibri" w:hAnsi="Times New Roman" w:cs="Times New Roman"/>
                <w:b/>
                <w:i/>
                <w:sz w:val="18"/>
                <w:szCs w:val="18"/>
                <w:lang w:val="bg-BG" w:eastAsia="en-GB"/>
              </w:rPr>
            </w:pPr>
            <w:r w:rsidRPr="0004058C">
              <w:rPr>
                <w:rFonts w:ascii="Times New Roman" w:eastAsia="Calibri" w:hAnsi="Times New Roman" w:cs="Times New Roman"/>
                <w:b/>
                <w:i/>
                <w:sz w:val="18"/>
                <w:szCs w:val="20"/>
                <w:lang w:val="bg-BG" w:eastAsia="en-GB"/>
              </w:rPr>
              <w:t>Базова стойност</w:t>
            </w:r>
          </w:p>
        </w:tc>
        <w:tc>
          <w:tcPr>
            <w:tcW w:w="709" w:type="dxa"/>
            <w:vMerge w:val="restart"/>
            <w:shd w:val="clear" w:color="auto" w:fill="auto"/>
          </w:tcPr>
          <w:p w:rsidR="00A730D0" w:rsidRPr="0004058C" w:rsidRDefault="00A730D0" w:rsidP="009166F2">
            <w:pPr>
              <w:spacing w:before="120" w:after="120" w:line="240" w:lineRule="auto"/>
              <w:jc w:val="center"/>
              <w:rPr>
                <w:rFonts w:ascii="Times New Roman" w:eastAsia="Calibri" w:hAnsi="Times New Roman" w:cs="Times New Roman"/>
                <w:b/>
                <w:i/>
                <w:sz w:val="18"/>
                <w:szCs w:val="18"/>
                <w:lang w:val="bg-BG" w:eastAsia="en-GB"/>
              </w:rPr>
            </w:pPr>
            <w:r w:rsidRPr="0004058C">
              <w:rPr>
                <w:rFonts w:ascii="Times New Roman" w:eastAsia="Calibri" w:hAnsi="Times New Roman" w:cs="Times New Roman"/>
                <w:b/>
                <w:i/>
                <w:sz w:val="18"/>
                <w:szCs w:val="20"/>
                <w:lang w:val="bg-BG" w:eastAsia="en-GB"/>
              </w:rPr>
              <w:t>Базова година</w:t>
            </w:r>
          </w:p>
        </w:tc>
        <w:tc>
          <w:tcPr>
            <w:tcW w:w="1701" w:type="dxa"/>
            <w:gridSpan w:val="3"/>
            <w:shd w:val="clear" w:color="auto" w:fill="auto"/>
          </w:tcPr>
          <w:p w:rsidR="00A730D0" w:rsidRPr="0004058C" w:rsidRDefault="00A730D0" w:rsidP="009166F2">
            <w:pPr>
              <w:snapToGrid w:val="0"/>
              <w:spacing w:before="120" w:after="120" w:line="240" w:lineRule="auto"/>
              <w:jc w:val="center"/>
              <w:rPr>
                <w:rFonts w:ascii="Times New Roman" w:eastAsia="Calibri" w:hAnsi="Times New Roman" w:cs="Times New Roman"/>
                <w:b/>
                <w:i/>
                <w:sz w:val="18"/>
                <w:szCs w:val="18"/>
                <w:lang w:val="bg-BG" w:eastAsia="en-GB"/>
              </w:rPr>
            </w:pPr>
            <w:r w:rsidRPr="0004058C">
              <w:rPr>
                <w:rFonts w:ascii="Times New Roman" w:eastAsia="Calibri" w:hAnsi="Times New Roman" w:cs="Times New Roman"/>
                <w:b/>
                <w:i/>
                <w:sz w:val="18"/>
                <w:szCs w:val="20"/>
                <w:lang w:val="bg-BG" w:eastAsia="en-GB"/>
              </w:rPr>
              <w:t>Целева стойност</w:t>
            </w:r>
            <w:r w:rsidRPr="0004058C">
              <w:rPr>
                <w:rFonts w:ascii="Times New Roman" w:eastAsia="Calibri" w:hAnsi="Times New Roman" w:cs="Times New Roman"/>
                <w:b/>
                <w:i/>
                <w:sz w:val="18"/>
                <w:szCs w:val="20"/>
                <w:vertAlign w:val="superscript"/>
                <w:lang w:val="bg-BG" w:eastAsia="en-GB"/>
              </w:rPr>
              <w:footnoteReference w:id="45"/>
            </w:r>
            <w:r w:rsidRPr="0004058C">
              <w:rPr>
                <w:rFonts w:ascii="Times New Roman" w:eastAsia="Calibri" w:hAnsi="Times New Roman" w:cs="Times New Roman"/>
                <w:b/>
                <w:i/>
                <w:sz w:val="18"/>
                <w:szCs w:val="20"/>
                <w:lang w:val="bg-BG" w:eastAsia="en-GB"/>
              </w:rPr>
              <w:t xml:space="preserve"> (2023 г.)</w:t>
            </w:r>
          </w:p>
        </w:tc>
        <w:tc>
          <w:tcPr>
            <w:tcW w:w="850" w:type="dxa"/>
            <w:vMerge w:val="restart"/>
            <w:shd w:val="clear" w:color="auto" w:fill="auto"/>
          </w:tcPr>
          <w:p w:rsidR="00A730D0" w:rsidRPr="0004058C" w:rsidRDefault="00A730D0" w:rsidP="009166F2">
            <w:pPr>
              <w:spacing w:before="120" w:after="120" w:line="240" w:lineRule="auto"/>
              <w:jc w:val="center"/>
              <w:rPr>
                <w:rFonts w:ascii="Times New Roman" w:eastAsia="Calibri" w:hAnsi="Times New Roman" w:cs="Times New Roman"/>
                <w:b/>
                <w:i/>
                <w:sz w:val="18"/>
                <w:szCs w:val="18"/>
                <w:lang w:val="bg-BG" w:eastAsia="en-GB"/>
              </w:rPr>
            </w:pPr>
            <w:r w:rsidRPr="0004058C">
              <w:rPr>
                <w:rFonts w:ascii="Times New Roman" w:eastAsia="Calibri" w:hAnsi="Times New Roman" w:cs="Times New Roman"/>
                <w:b/>
                <w:i/>
                <w:sz w:val="18"/>
                <w:szCs w:val="20"/>
                <w:lang w:val="bg-BG" w:eastAsia="en-GB"/>
              </w:rPr>
              <w:t>Източник на данните</w:t>
            </w:r>
          </w:p>
        </w:tc>
        <w:tc>
          <w:tcPr>
            <w:tcW w:w="1134" w:type="dxa"/>
            <w:vMerge w:val="restart"/>
            <w:shd w:val="clear" w:color="auto" w:fill="auto"/>
          </w:tcPr>
          <w:p w:rsidR="00A730D0" w:rsidRPr="0004058C" w:rsidRDefault="00A730D0" w:rsidP="009166F2">
            <w:pPr>
              <w:spacing w:before="120" w:after="120" w:line="240" w:lineRule="auto"/>
              <w:jc w:val="center"/>
              <w:rPr>
                <w:rFonts w:ascii="Times New Roman" w:eastAsia="Calibri" w:hAnsi="Times New Roman" w:cs="Times New Roman"/>
                <w:b/>
                <w:i/>
                <w:sz w:val="18"/>
                <w:szCs w:val="18"/>
                <w:lang w:val="bg-BG" w:eastAsia="en-GB"/>
              </w:rPr>
            </w:pPr>
            <w:r w:rsidRPr="0004058C">
              <w:rPr>
                <w:rFonts w:ascii="Times New Roman" w:eastAsia="Calibri" w:hAnsi="Times New Roman" w:cs="Times New Roman"/>
                <w:b/>
                <w:i/>
                <w:sz w:val="18"/>
                <w:szCs w:val="20"/>
                <w:lang w:val="bg-BG" w:eastAsia="en-GB"/>
              </w:rPr>
              <w:t>Честота на отчитане</w:t>
            </w:r>
          </w:p>
        </w:tc>
      </w:tr>
      <w:tr w:rsidR="00A730D0" w:rsidRPr="0004058C" w:rsidTr="004E6AEE">
        <w:trPr>
          <w:trHeight w:val="577"/>
        </w:trPr>
        <w:tc>
          <w:tcPr>
            <w:tcW w:w="534" w:type="dxa"/>
            <w:vMerge/>
          </w:tcPr>
          <w:p w:rsidR="00A730D0" w:rsidRPr="0004058C" w:rsidRDefault="00A730D0" w:rsidP="00A730D0">
            <w:pPr>
              <w:spacing w:before="120" w:after="120" w:line="240" w:lineRule="auto"/>
              <w:jc w:val="both"/>
              <w:rPr>
                <w:rFonts w:ascii="Times New Roman" w:eastAsia="Calibri" w:hAnsi="Times New Roman" w:cs="Times New Roman"/>
                <w:b/>
                <w:sz w:val="18"/>
                <w:szCs w:val="18"/>
                <w:lang w:val="bg-BG" w:eastAsia="en-GB"/>
              </w:rPr>
            </w:pPr>
          </w:p>
        </w:tc>
        <w:tc>
          <w:tcPr>
            <w:tcW w:w="1984" w:type="dxa"/>
            <w:vMerge/>
            <w:shd w:val="clear" w:color="auto" w:fill="auto"/>
          </w:tcPr>
          <w:p w:rsidR="00A730D0" w:rsidRPr="0004058C" w:rsidRDefault="00A730D0" w:rsidP="00A730D0">
            <w:pPr>
              <w:spacing w:before="120" w:after="120" w:line="240" w:lineRule="auto"/>
              <w:jc w:val="both"/>
              <w:rPr>
                <w:rFonts w:ascii="Times New Roman" w:eastAsia="Calibri" w:hAnsi="Times New Roman" w:cs="Times New Roman"/>
                <w:b/>
                <w:sz w:val="18"/>
                <w:szCs w:val="18"/>
                <w:lang w:val="bg-BG" w:eastAsia="en-GB"/>
              </w:rPr>
            </w:pPr>
          </w:p>
        </w:tc>
        <w:tc>
          <w:tcPr>
            <w:tcW w:w="737" w:type="dxa"/>
            <w:vMerge/>
            <w:shd w:val="clear" w:color="auto" w:fill="auto"/>
          </w:tcPr>
          <w:p w:rsidR="00A730D0" w:rsidRPr="0004058C" w:rsidRDefault="00A730D0" w:rsidP="00A730D0">
            <w:pPr>
              <w:spacing w:before="120" w:after="120" w:line="240" w:lineRule="auto"/>
              <w:jc w:val="both"/>
              <w:rPr>
                <w:rFonts w:ascii="Times New Roman" w:eastAsia="Calibri" w:hAnsi="Times New Roman" w:cs="Times New Roman"/>
                <w:b/>
                <w:sz w:val="18"/>
                <w:szCs w:val="18"/>
                <w:lang w:val="bg-BG" w:eastAsia="en-GB"/>
              </w:rPr>
            </w:pPr>
          </w:p>
        </w:tc>
        <w:tc>
          <w:tcPr>
            <w:tcW w:w="425" w:type="dxa"/>
            <w:shd w:val="clear" w:color="auto" w:fill="auto"/>
          </w:tcPr>
          <w:p w:rsidR="00A730D0" w:rsidRPr="0004058C" w:rsidRDefault="00A730D0" w:rsidP="00A730D0">
            <w:pPr>
              <w:snapToGrid w:val="0"/>
              <w:spacing w:before="120" w:after="120" w:line="240" w:lineRule="auto"/>
              <w:ind w:left="240" w:hanging="240"/>
              <w:jc w:val="both"/>
              <w:rPr>
                <w:rFonts w:ascii="Times New Roman" w:eastAsia="Calibri" w:hAnsi="Times New Roman" w:cs="Times New Roman"/>
                <w:b/>
                <w:sz w:val="18"/>
                <w:szCs w:val="18"/>
                <w:lang w:val="bg-BG" w:eastAsia="en-GB"/>
              </w:rPr>
            </w:pPr>
            <w:r w:rsidRPr="0004058C">
              <w:rPr>
                <w:rFonts w:ascii="Times New Roman" w:eastAsia="Calibri" w:hAnsi="Times New Roman" w:cs="Times New Roman"/>
                <w:b/>
                <w:sz w:val="18"/>
                <w:szCs w:val="20"/>
                <w:lang w:val="bg-BG" w:eastAsia="en-GB"/>
              </w:rPr>
              <w:t>M</w:t>
            </w:r>
          </w:p>
        </w:tc>
        <w:tc>
          <w:tcPr>
            <w:tcW w:w="425" w:type="dxa"/>
            <w:shd w:val="clear" w:color="auto" w:fill="auto"/>
          </w:tcPr>
          <w:p w:rsidR="00A730D0" w:rsidRPr="0004058C" w:rsidRDefault="00A730D0" w:rsidP="00A730D0">
            <w:pPr>
              <w:snapToGrid w:val="0"/>
              <w:spacing w:before="120" w:after="120" w:line="240" w:lineRule="auto"/>
              <w:ind w:left="240" w:hanging="240"/>
              <w:jc w:val="both"/>
              <w:rPr>
                <w:rFonts w:ascii="Times New Roman" w:eastAsia="Calibri" w:hAnsi="Times New Roman" w:cs="Times New Roman"/>
                <w:b/>
                <w:sz w:val="18"/>
                <w:szCs w:val="18"/>
                <w:lang w:val="bg-BG" w:eastAsia="en-GB"/>
              </w:rPr>
            </w:pPr>
            <w:r w:rsidRPr="0004058C">
              <w:rPr>
                <w:rFonts w:ascii="Times New Roman" w:eastAsia="Calibri" w:hAnsi="Times New Roman" w:cs="Times New Roman"/>
                <w:b/>
                <w:sz w:val="18"/>
                <w:szCs w:val="20"/>
                <w:lang w:val="bg-BG" w:eastAsia="en-GB"/>
              </w:rPr>
              <w:t>Ж</w:t>
            </w:r>
          </w:p>
        </w:tc>
        <w:tc>
          <w:tcPr>
            <w:tcW w:w="851" w:type="dxa"/>
            <w:shd w:val="clear" w:color="auto" w:fill="auto"/>
          </w:tcPr>
          <w:p w:rsidR="00A730D0" w:rsidRPr="0004058C" w:rsidRDefault="00A730D0" w:rsidP="00A730D0">
            <w:pPr>
              <w:snapToGrid w:val="0"/>
              <w:spacing w:before="120" w:after="120" w:line="240" w:lineRule="auto"/>
              <w:ind w:left="240" w:hanging="240"/>
              <w:jc w:val="both"/>
              <w:rPr>
                <w:rFonts w:ascii="Times New Roman" w:eastAsia="Calibri" w:hAnsi="Times New Roman" w:cs="Times New Roman"/>
                <w:b/>
                <w:sz w:val="18"/>
                <w:szCs w:val="18"/>
                <w:lang w:val="bg-BG" w:eastAsia="en-GB"/>
              </w:rPr>
            </w:pPr>
            <w:r w:rsidRPr="0004058C">
              <w:rPr>
                <w:rFonts w:ascii="Times New Roman" w:eastAsia="Calibri" w:hAnsi="Times New Roman" w:cs="Times New Roman"/>
                <w:b/>
                <w:sz w:val="18"/>
                <w:szCs w:val="20"/>
                <w:lang w:val="bg-BG" w:eastAsia="en-GB"/>
              </w:rPr>
              <w:t>О</w:t>
            </w:r>
          </w:p>
        </w:tc>
        <w:tc>
          <w:tcPr>
            <w:tcW w:w="709" w:type="dxa"/>
            <w:vMerge/>
            <w:shd w:val="clear" w:color="auto" w:fill="auto"/>
          </w:tcPr>
          <w:p w:rsidR="00A730D0" w:rsidRPr="0004058C" w:rsidRDefault="00A730D0" w:rsidP="00A730D0">
            <w:pPr>
              <w:spacing w:before="120" w:after="120" w:line="240" w:lineRule="auto"/>
              <w:jc w:val="both"/>
              <w:rPr>
                <w:rFonts w:ascii="Times New Roman" w:eastAsia="Calibri" w:hAnsi="Times New Roman" w:cs="Times New Roman"/>
                <w:b/>
                <w:sz w:val="18"/>
                <w:szCs w:val="18"/>
                <w:lang w:val="bg-BG" w:eastAsia="en-GB"/>
              </w:rPr>
            </w:pPr>
          </w:p>
        </w:tc>
        <w:tc>
          <w:tcPr>
            <w:tcW w:w="330" w:type="dxa"/>
            <w:shd w:val="clear" w:color="auto" w:fill="auto"/>
          </w:tcPr>
          <w:p w:rsidR="00A730D0" w:rsidRPr="0004058C" w:rsidRDefault="00A730D0" w:rsidP="00A730D0">
            <w:pPr>
              <w:snapToGrid w:val="0"/>
              <w:spacing w:before="120" w:after="120" w:line="240" w:lineRule="auto"/>
              <w:ind w:left="240" w:hanging="240"/>
              <w:jc w:val="both"/>
              <w:rPr>
                <w:rFonts w:ascii="Times New Roman" w:eastAsia="Calibri" w:hAnsi="Times New Roman" w:cs="Times New Roman"/>
                <w:b/>
                <w:sz w:val="18"/>
                <w:szCs w:val="18"/>
                <w:lang w:val="bg-BG" w:eastAsia="en-GB"/>
              </w:rPr>
            </w:pPr>
            <w:r w:rsidRPr="0004058C">
              <w:rPr>
                <w:rFonts w:ascii="Times New Roman" w:eastAsia="Calibri" w:hAnsi="Times New Roman" w:cs="Times New Roman"/>
                <w:b/>
                <w:sz w:val="18"/>
                <w:szCs w:val="20"/>
                <w:lang w:val="bg-BG" w:eastAsia="en-GB"/>
              </w:rPr>
              <w:t>M</w:t>
            </w:r>
          </w:p>
        </w:tc>
        <w:tc>
          <w:tcPr>
            <w:tcW w:w="331" w:type="dxa"/>
            <w:shd w:val="clear" w:color="auto" w:fill="auto"/>
          </w:tcPr>
          <w:p w:rsidR="00A730D0" w:rsidRPr="0004058C" w:rsidRDefault="00A730D0" w:rsidP="00A730D0">
            <w:pPr>
              <w:snapToGrid w:val="0"/>
              <w:spacing w:before="120" w:after="120" w:line="240" w:lineRule="auto"/>
              <w:ind w:left="240" w:hanging="240"/>
              <w:jc w:val="both"/>
              <w:rPr>
                <w:rFonts w:ascii="Times New Roman" w:eastAsia="Calibri" w:hAnsi="Times New Roman" w:cs="Times New Roman"/>
                <w:b/>
                <w:sz w:val="18"/>
                <w:szCs w:val="18"/>
                <w:lang w:val="bg-BG" w:eastAsia="en-GB"/>
              </w:rPr>
            </w:pPr>
            <w:r w:rsidRPr="0004058C">
              <w:rPr>
                <w:rFonts w:ascii="Times New Roman" w:eastAsia="Calibri" w:hAnsi="Times New Roman" w:cs="Times New Roman"/>
                <w:b/>
                <w:sz w:val="18"/>
                <w:szCs w:val="20"/>
                <w:lang w:val="bg-BG" w:eastAsia="en-GB"/>
              </w:rPr>
              <w:t>Ж</w:t>
            </w:r>
          </w:p>
        </w:tc>
        <w:tc>
          <w:tcPr>
            <w:tcW w:w="1040" w:type="dxa"/>
            <w:shd w:val="clear" w:color="auto" w:fill="auto"/>
          </w:tcPr>
          <w:p w:rsidR="00A730D0" w:rsidRPr="0004058C" w:rsidRDefault="00A730D0" w:rsidP="00A730D0">
            <w:pPr>
              <w:snapToGrid w:val="0"/>
              <w:spacing w:before="120" w:after="120" w:line="240" w:lineRule="auto"/>
              <w:jc w:val="both"/>
              <w:rPr>
                <w:rFonts w:ascii="Times New Roman" w:eastAsia="Calibri" w:hAnsi="Times New Roman" w:cs="Times New Roman"/>
                <w:b/>
                <w:sz w:val="18"/>
                <w:szCs w:val="18"/>
                <w:lang w:val="bg-BG" w:eastAsia="en-GB"/>
              </w:rPr>
            </w:pPr>
            <w:r w:rsidRPr="0004058C">
              <w:rPr>
                <w:rFonts w:ascii="Times New Roman" w:eastAsia="Calibri" w:hAnsi="Times New Roman" w:cs="Times New Roman"/>
                <w:b/>
                <w:sz w:val="18"/>
                <w:szCs w:val="20"/>
                <w:lang w:val="bg-BG" w:eastAsia="en-GB"/>
              </w:rPr>
              <w:t>О</w:t>
            </w:r>
          </w:p>
        </w:tc>
        <w:tc>
          <w:tcPr>
            <w:tcW w:w="850" w:type="dxa"/>
            <w:vMerge/>
            <w:shd w:val="clear" w:color="auto" w:fill="auto"/>
          </w:tcPr>
          <w:p w:rsidR="00A730D0" w:rsidRPr="0004058C" w:rsidRDefault="00A730D0" w:rsidP="00A730D0">
            <w:pPr>
              <w:spacing w:before="120" w:after="120" w:line="240" w:lineRule="auto"/>
              <w:jc w:val="both"/>
              <w:rPr>
                <w:rFonts w:ascii="Times New Roman" w:eastAsia="Calibri" w:hAnsi="Times New Roman" w:cs="Times New Roman"/>
                <w:b/>
                <w:sz w:val="18"/>
                <w:szCs w:val="18"/>
                <w:lang w:val="bg-BG" w:eastAsia="en-GB"/>
              </w:rPr>
            </w:pPr>
          </w:p>
        </w:tc>
        <w:tc>
          <w:tcPr>
            <w:tcW w:w="1134" w:type="dxa"/>
            <w:vMerge/>
            <w:shd w:val="clear" w:color="auto" w:fill="auto"/>
          </w:tcPr>
          <w:p w:rsidR="00A730D0" w:rsidRPr="0004058C" w:rsidRDefault="00A730D0" w:rsidP="00A730D0">
            <w:pPr>
              <w:spacing w:before="120" w:after="120" w:line="240" w:lineRule="auto"/>
              <w:jc w:val="both"/>
              <w:rPr>
                <w:rFonts w:ascii="Times New Roman" w:eastAsia="Calibri" w:hAnsi="Times New Roman" w:cs="Times New Roman"/>
                <w:b/>
                <w:sz w:val="18"/>
                <w:szCs w:val="18"/>
                <w:lang w:val="bg-BG" w:eastAsia="en-GB"/>
              </w:rPr>
            </w:pPr>
          </w:p>
        </w:tc>
      </w:tr>
      <w:tr w:rsidR="00A730D0" w:rsidRPr="0004058C" w:rsidTr="009166F2">
        <w:trPr>
          <w:trHeight w:val="472"/>
        </w:trPr>
        <w:tc>
          <w:tcPr>
            <w:tcW w:w="534" w:type="dxa"/>
            <w:vAlign w:val="center"/>
          </w:tcPr>
          <w:p w:rsidR="00A730D0" w:rsidRPr="0004058C" w:rsidRDefault="00A730D0" w:rsidP="009166F2">
            <w:pPr>
              <w:spacing w:before="120" w:after="120" w:line="240" w:lineRule="auto"/>
              <w:jc w:val="center"/>
              <w:rPr>
                <w:rFonts w:ascii="Times New Roman" w:eastAsia="Calibri" w:hAnsi="Times New Roman" w:cs="Times New Roman"/>
                <w:b/>
                <w:sz w:val="20"/>
                <w:szCs w:val="20"/>
                <w:lang w:val="bg-BG" w:eastAsia="en-GB"/>
              </w:rPr>
            </w:pPr>
            <w:r w:rsidRPr="0004058C">
              <w:rPr>
                <w:rFonts w:ascii="Times New Roman" w:eastAsia="Times New Roman" w:hAnsi="Times New Roman" w:cs="Times New Roman"/>
                <w:i/>
                <w:sz w:val="16"/>
                <w:szCs w:val="16"/>
                <w:lang w:val="bg-BG"/>
              </w:rPr>
              <w:t>СЦ 1</w:t>
            </w:r>
          </w:p>
        </w:tc>
        <w:tc>
          <w:tcPr>
            <w:tcW w:w="1984" w:type="dxa"/>
            <w:shd w:val="clear" w:color="auto" w:fill="auto"/>
            <w:vAlign w:val="center"/>
          </w:tcPr>
          <w:p w:rsidR="00A730D0" w:rsidRPr="0004058C" w:rsidRDefault="00A730D0" w:rsidP="009166F2">
            <w:pPr>
              <w:spacing w:before="120" w:after="120" w:line="240" w:lineRule="auto"/>
              <w:rPr>
                <w:rFonts w:ascii="Times New Roman" w:eastAsia="Calibri" w:hAnsi="Times New Roman" w:cs="Times New Roman"/>
                <w:b/>
                <w:sz w:val="18"/>
                <w:szCs w:val="18"/>
                <w:lang w:val="bg-BG" w:eastAsia="en-GB"/>
              </w:rPr>
            </w:pPr>
            <w:r w:rsidRPr="0004058C">
              <w:rPr>
                <w:rFonts w:ascii="Times New Roman" w:eastAsia="Times New Roman" w:hAnsi="Times New Roman" w:cs="Times New Roman"/>
                <w:sz w:val="18"/>
                <w:szCs w:val="18"/>
                <w:lang w:val="bg-BG"/>
              </w:rPr>
              <w:t>Брой служители, придобили квалификация при напускане на операцията</w:t>
            </w:r>
          </w:p>
        </w:tc>
        <w:tc>
          <w:tcPr>
            <w:tcW w:w="737" w:type="dxa"/>
            <w:shd w:val="clear" w:color="auto" w:fill="auto"/>
            <w:vAlign w:val="center"/>
          </w:tcPr>
          <w:p w:rsidR="00A730D0" w:rsidRPr="0004058C" w:rsidRDefault="00A730D0" w:rsidP="009166F2">
            <w:pPr>
              <w:spacing w:before="120" w:after="120" w:line="240" w:lineRule="auto"/>
              <w:ind w:left="240" w:hanging="240"/>
              <w:jc w:val="center"/>
              <w:rPr>
                <w:rFonts w:ascii="Times New Roman" w:eastAsia="Calibri" w:hAnsi="Times New Roman" w:cs="Times New Roman"/>
                <w:sz w:val="18"/>
                <w:szCs w:val="18"/>
                <w:lang w:val="bg-BG" w:eastAsia="en-GB"/>
              </w:rPr>
            </w:pPr>
            <w:r w:rsidRPr="0004058C">
              <w:rPr>
                <w:rFonts w:ascii="Times New Roman" w:eastAsia="Times New Roman" w:hAnsi="Times New Roman" w:cs="Times New Roman"/>
                <w:sz w:val="18"/>
                <w:szCs w:val="18"/>
                <w:lang w:val="bg-BG"/>
              </w:rPr>
              <w:t>%</w:t>
            </w:r>
          </w:p>
        </w:tc>
        <w:tc>
          <w:tcPr>
            <w:tcW w:w="425" w:type="dxa"/>
            <w:shd w:val="clear" w:color="auto" w:fill="auto"/>
            <w:vAlign w:val="center"/>
          </w:tcPr>
          <w:p w:rsidR="00A730D0" w:rsidRPr="0004058C" w:rsidRDefault="00A730D0" w:rsidP="009166F2">
            <w:pPr>
              <w:snapToGrid w:val="0"/>
              <w:spacing w:before="120" w:after="120" w:line="240" w:lineRule="auto"/>
              <w:jc w:val="center"/>
              <w:rPr>
                <w:rFonts w:ascii="Times New Roman" w:eastAsia="Calibri" w:hAnsi="Times New Roman" w:cs="Times New Roman"/>
                <w:sz w:val="20"/>
                <w:szCs w:val="20"/>
                <w:lang w:val="bg-BG" w:eastAsia="en-GB"/>
              </w:rPr>
            </w:pPr>
          </w:p>
        </w:tc>
        <w:tc>
          <w:tcPr>
            <w:tcW w:w="425" w:type="dxa"/>
            <w:shd w:val="clear" w:color="auto" w:fill="auto"/>
            <w:vAlign w:val="center"/>
          </w:tcPr>
          <w:p w:rsidR="00A730D0" w:rsidRPr="0004058C" w:rsidRDefault="00A730D0" w:rsidP="009166F2">
            <w:pPr>
              <w:snapToGrid w:val="0"/>
              <w:spacing w:before="120" w:after="120" w:line="240" w:lineRule="auto"/>
              <w:jc w:val="center"/>
              <w:rPr>
                <w:rFonts w:ascii="Times New Roman" w:eastAsia="Calibri" w:hAnsi="Times New Roman" w:cs="Times New Roman"/>
                <w:sz w:val="20"/>
                <w:szCs w:val="20"/>
                <w:lang w:val="bg-BG" w:eastAsia="en-GB"/>
              </w:rPr>
            </w:pPr>
          </w:p>
        </w:tc>
        <w:tc>
          <w:tcPr>
            <w:tcW w:w="851" w:type="dxa"/>
            <w:shd w:val="clear" w:color="auto" w:fill="auto"/>
            <w:vAlign w:val="center"/>
          </w:tcPr>
          <w:p w:rsidR="00A730D0" w:rsidRPr="0004058C" w:rsidRDefault="00A730D0" w:rsidP="00A11150">
            <w:pPr>
              <w:snapToGrid w:val="0"/>
              <w:spacing w:before="120" w:after="120" w:line="240" w:lineRule="auto"/>
              <w:ind w:left="240" w:hanging="240"/>
              <w:jc w:val="center"/>
              <w:rPr>
                <w:rFonts w:ascii="Times New Roman" w:eastAsia="Calibri" w:hAnsi="Times New Roman" w:cs="Times New Roman"/>
                <w:sz w:val="18"/>
                <w:szCs w:val="18"/>
                <w:lang w:val="bg-BG" w:eastAsia="en-GB"/>
              </w:rPr>
            </w:pPr>
            <w:r w:rsidRPr="0004058C">
              <w:rPr>
                <w:rFonts w:ascii="Times New Roman" w:eastAsia="Calibri" w:hAnsi="Times New Roman" w:cs="Times New Roman"/>
                <w:sz w:val="18"/>
                <w:szCs w:val="18"/>
                <w:lang w:val="bg-BG" w:eastAsia="en-GB"/>
              </w:rPr>
              <w:t>100 %</w:t>
            </w:r>
          </w:p>
        </w:tc>
        <w:tc>
          <w:tcPr>
            <w:tcW w:w="709" w:type="dxa"/>
            <w:shd w:val="clear" w:color="auto" w:fill="auto"/>
            <w:vAlign w:val="center"/>
          </w:tcPr>
          <w:p w:rsidR="00A730D0" w:rsidRPr="0004058C" w:rsidRDefault="00A730D0" w:rsidP="009166F2">
            <w:pPr>
              <w:spacing w:before="120" w:after="120" w:line="240" w:lineRule="auto"/>
              <w:ind w:left="240" w:hanging="240"/>
              <w:jc w:val="center"/>
              <w:rPr>
                <w:rFonts w:ascii="Times New Roman" w:eastAsia="Calibri" w:hAnsi="Times New Roman" w:cs="Times New Roman"/>
                <w:sz w:val="18"/>
                <w:szCs w:val="18"/>
                <w:lang w:val="bg-BG" w:eastAsia="en-GB"/>
              </w:rPr>
            </w:pPr>
            <w:r w:rsidRPr="0004058C">
              <w:rPr>
                <w:rFonts w:ascii="Times New Roman" w:eastAsia="Calibri" w:hAnsi="Times New Roman" w:cs="Times New Roman"/>
                <w:sz w:val="18"/>
                <w:szCs w:val="18"/>
                <w:lang w:val="bg-BG" w:eastAsia="en-GB"/>
              </w:rPr>
              <w:t>2013</w:t>
            </w:r>
          </w:p>
        </w:tc>
        <w:tc>
          <w:tcPr>
            <w:tcW w:w="330" w:type="dxa"/>
            <w:shd w:val="clear" w:color="auto" w:fill="auto"/>
            <w:vAlign w:val="center"/>
          </w:tcPr>
          <w:p w:rsidR="00A730D0" w:rsidRPr="0004058C" w:rsidRDefault="00A730D0" w:rsidP="009166F2">
            <w:pPr>
              <w:snapToGrid w:val="0"/>
              <w:spacing w:before="120" w:after="120" w:line="240" w:lineRule="auto"/>
              <w:jc w:val="center"/>
              <w:rPr>
                <w:rFonts w:ascii="Times New Roman" w:eastAsia="Calibri" w:hAnsi="Times New Roman" w:cs="Times New Roman"/>
                <w:sz w:val="20"/>
                <w:szCs w:val="20"/>
                <w:lang w:val="bg-BG" w:eastAsia="en-GB"/>
              </w:rPr>
            </w:pPr>
          </w:p>
        </w:tc>
        <w:tc>
          <w:tcPr>
            <w:tcW w:w="331" w:type="dxa"/>
            <w:shd w:val="clear" w:color="auto" w:fill="auto"/>
            <w:vAlign w:val="center"/>
          </w:tcPr>
          <w:p w:rsidR="00A730D0" w:rsidRPr="0004058C" w:rsidRDefault="00A730D0" w:rsidP="009166F2">
            <w:pPr>
              <w:snapToGrid w:val="0"/>
              <w:spacing w:before="120" w:after="120" w:line="240" w:lineRule="auto"/>
              <w:jc w:val="center"/>
              <w:rPr>
                <w:rFonts w:ascii="Times New Roman" w:eastAsia="Calibri" w:hAnsi="Times New Roman" w:cs="Times New Roman"/>
                <w:sz w:val="20"/>
                <w:szCs w:val="20"/>
                <w:lang w:val="bg-BG" w:eastAsia="en-GB"/>
              </w:rPr>
            </w:pPr>
          </w:p>
        </w:tc>
        <w:tc>
          <w:tcPr>
            <w:tcW w:w="1040" w:type="dxa"/>
            <w:shd w:val="clear" w:color="auto" w:fill="auto"/>
            <w:vAlign w:val="center"/>
          </w:tcPr>
          <w:p w:rsidR="00A730D0" w:rsidRPr="0004058C" w:rsidRDefault="00A730D0" w:rsidP="00A11150">
            <w:pPr>
              <w:snapToGrid w:val="0"/>
              <w:spacing w:before="120" w:after="120" w:line="240" w:lineRule="auto"/>
              <w:ind w:left="240" w:hanging="240"/>
              <w:jc w:val="center"/>
              <w:rPr>
                <w:rFonts w:ascii="Times New Roman" w:eastAsia="Calibri" w:hAnsi="Times New Roman" w:cs="Times New Roman"/>
                <w:sz w:val="20"/>
                <w:szCs w:val="20"/>
                <w:lang w:val="bg-BG" w:eastAsia="en-GB"/>
              </w:rPr>
            </w:pPr>
            <w:r w:rsidRPr="0004058C">
              <w:rPr>
                <w:rFonts w:ascii="Times New Roman" w:eastAsia="Calibri" w:hAnsi="Times New Roman" w:cs="Times New Roman"/>
                <w:sz w:val="20"/>
                <w:szCs w:val="20"/>
                <w:lang w:val="bg-BG" w:eastAsia="en-GB"/>
              </w:rPr>
              <w:t>100 %</w:t>
            </w:r>
          </w:p>
        </w:tc>
        <w:tc>
          <w:tcPr>
            <w:tcW w:w="850" w:type="dxa"/>
            <w:shd w:val="clear" w:color="auto" w:fill="auto"/>
            <w:vAlign w:val="center"/>
          </w:tcPr>
          <w:p w:rsidR="00A730D0" w:rsidRPr="0004058C" w:rsidRDefault="00A730D0" w:rsidP="009166F2">
            <w:pPr>
              <w:spacing w:before="120" w:after="120" w:line="240" w:lineRule="auto"/>
              <w:ind w:left="240" w:hanging="240"/>
              <w:jc w:val="center"/>
              <w:rPr>
                <w:rFonts w:ascii="Times New Roman" w:eastAsia="Calibri" w:hAnsi="Times New Roman" w:cs="Times New Roman"/>
                <w:sz w:val="20"/>
                <w:szCs w:val="20"/>
                <w:lang w:val="bg-BG" w:eastAsia="en-GB"/>
              </w:rPr>
            </w:pPr>
            <w:r w:rsidRPr="0004058C">
              <w:rPr>
                <w:rFonts w:ascii="Times New Roman" w:eastAsia="Calibri" w:hAnsi="Times New Roman" w:cs="Times New Roman"/>
                <w:sz w:val="20"/>
                <w:szCs w:val="20"/>
                <w:lang w:val="bg-BG" w:eastAsia="en-GB"/>
              </w:rPr>
              <w:t>УО</w:t>
            </w:r>
          </w:p>
        </w:tc>
        <w:tc>
          <w:tcPr>
            <w:tcW w:w="1134" w:type="dxa"/>
            <w:shd w:val="clear" w:color="auto" w:fill="auto"/>
            <w:vAlign w:val="center"/>
          </w:tcPr>
          <w:p w:rsidR="00A730D0" w:rsidRPr="0004058C" w:rsidRDefault="00A730D0" w:rsidP="009166F2">
            <w:pPr>
              <w:spacing w:before="120" w:after="120" w:line="240" w:lineRule="auto"/>
              <w:ind w:left="240" w:hanging="240"/>
              <w:jc w:val="center"/>
              <w:rPr>
                <w:rFonts w:ascii="Times New Roman" w:eastAsia="Calibri" w:hAnsi="Times New Roman" w:cs="Times New Roman"/>
                <w:sz w:val="18"/>
                <w:szCs w:val="18"/>
                <w:lang w:val="bg-BG" w:eastAsia="en-GB"/>
              </w:rPr>
            </w:pPr>
            <w:r w:rsidRPr="0004058C">
              <w:rPr>
                <w:rFonts w:ascii="Times New Roman" w:eastAsia="Calibri" w:hAnsi="Times New Roman" w:cs="Times New Roman"/>
                <w:sz w:val="18"/>
                <w:szCs w:val="18"/>
                <w:lang w:val="bg-BG" w:eastAsia="en-GB"/>
              </w:rPr>
              <w:t>Годишно</w:t>
            </w:r>
          </w:p>
        </w:tc>
      </w:tr>
      <w:tr w:rsidR="00A730D0" w:rsidRPr="0004058C" w:rsidTr="009166F2">
        <w:trPr>
          <w:trHeight w:val="443"/>
        </w:trPr>
        <w:tc>
          <w:tcPr>
            <w:tcW w:w="534" w:type="dxa"/>
            <w:vAlign w:val="center"/>
          </w:tcPr>
          <w:p w:rsidR="00A730D0" w:rsidRPr="0004058C" w:rsidRDefault="00A730D0" w:rsidP="009166F2">
            <w:pPr>
              <w:spacing w:before="120" w:after="120" w:line="240" w:lineRule="auto"/>
              <w:jc w:val="center"/>
              <w:rPr>
                <w:rFonts w:ascii="Times New Roman" w:eastAsia="Times New Roman" w:hAnsi="Times New Roman" w:cs="Times New Roman"/>
                <w:i/>
                <w:sz w:val="16"/>
                <w:szCs w:val="16"/>
                <w:lang w:val="bg-BG"/>
              </w:rPr>
            </w:pPr>
            <w:r w:rsidRPr="0004058C">
              <w:rPr>
                <w:rFonts w:ascii="Times New Roman" w:eastAsia="Times New Roman" w:hAnsi="Times New Roman" w:cs="Times New Roman"/>
                <w:i/>
                <w:sz w:val="16"/>
                <w:szCs w:val="16"/>
                <w:lang w:val="bg-BG"/>
              </w:rPr>
              <w:t>СЦ 1</w:t>
            </w:r>
          </w:p>
        </w:tc>
        <w:tc>
          <w:tcPr>
            <w:tcW w:w="1984" w:type="dxa"/>
            <w:shd w:val="clear" w:color="auto" w:fill="auto"/>
            <w:vAlign w:val="center"/>
          </w:tcPr>
          <w:p w:rsidR="00A730D0" w:rsidRPr="0004058C" w:rsidRDefault="00A730D0" w:rsidP="009166F2">
            <w:pPr>
              <w:spacing w:before="120" w:after="120" w:line="240" w:lineRule="auto"/>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Брой операции с подобрен дизайн вследствие на извършена оценка</w:t>
            </w:r>
          </w:p>
        </w:tc>
        <w:tc>
          <w:tcPr>
            <w:tcW w:w="737" w:type="dxa"/>
            <w:shd w:val="clear" w:color="auto" w:fill="auto"/>
            <w:vAlign w:val="center"/>
          </w:tcPr>
          <w:p w:rsidR="00A730D0" w:rsidRPr="0004058C" w:rsidRDefault="00A730D0" w:rsidP="009166F2">
            <w:pPr>
              <w:spacing w:before="120" w:after="120" w:line="240" w:lineRule="auto"/>
              <w:ind w:left="240" w:hanging="240"/>
              <w:jc w:val="center"/>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18"/>
                <w:szCs w:val="18"/>
                <w:lang w:val="bg-BG"/>
              </w:rPr>
              <w:t>Брой</w:t>
            </w:r>
          </w:p>
        </w:tc>
        <w:tc>
          <w:tcPr>
            <w:tcW w:w="425" w:type="dxa"/>
            <w:shd w:val="clear" w:color="auto" w:fill="auto"/>
            <w:vAlign w:val="center"/>
          </w:tcPr>
          <w:p w:rsidR="00A730D0" w:rsidRPr="0004058C" w:rsidDel="0013070F" w:rsidRDefault="00A730D0" w:rsidP="009166F2">
            <w:pPr>
              <w:spacing w:before="120" w:after="120" w:line="240" w:lineRule="auto"/>
              <w:jc w:val="center"/>
              <w:rPr>
                <w:rFonts w:ascii="Times New Roman" w:eastAsia="Calibri" w:hAnsi="Times New Roman" w:cs="Times New Roman"/>
                <w:sz w:val="18"/>
                <w:szCs w:val="18"/>
                <w:lang w:val="bg-BG" w:eastAsia="en-GB"/>
              </w:rPr>
            </w:pPr>
          </w:p>
        </w:tc>
        <w:tc>
          <w:tcPr>
            <w:tcW w:w="425" w:type="dxa"/>
            <w:shd w:val="clear" w:color="auto" w:fill="auto"/>
            <w:vAlign w:val="center"/>
          </w:tcPr>
          <w:p w:rsidR="00A730D0" w:rsidRPr="0004058C" w:rsidDel="0013070F" w:rsidRDefault="00A730D0" w:rsidP="009166F2">
            <w:pPr>
              <w:spacing w:before="120" w:after="120" w:line="240" w:lineRule="auto"/>
              <w:jc w:val="center"/>
              <w:rPr>
                <w:rFonts w:ascii="Times New Roman" w:eastAsia="Calibri" w:hAnsi="Times New Roman" w:cs="Times New Roman"/>
                <w:sz w:val="18"/>
                <w:szCs w:val="18"/>
                <w:lang w:val="bg-BG" w:eastAsia="en-GB"/>
              </w:rPr>
            </w:pPr>
          </w:p>
        </w:tc>
        <w:tc>
          <w:tcPr>
            <w:tcW w:w="851" w:type="dxa"/>
            <w:shd w:val="clear" w:color="auto" w:fill="auto"/>
            <w:vAlign w:val="center"/>
          </w:tcPr>
          <w:p w:rsidR="00A730D0" w:rsidRPr="0004058C" w:rsidRDefault="00A730D0" w:rsidP="00A11150">
            <w:pPr>
              <w:spacing w:before="120" w:after="120" w:line="240" w:lineRule="auto"/>
              <w:ind w:left="240" w:hanging="240"/>
              <w:jc w:val="center"/>
              <w:rPr>
                <w:rFonts w:ascii="Times New Roman" w:eastAsia="Calibri" w:hAnsi="Times New Roman" w:cs="Times New Roman"/>
                <w:sz w:val="18"/>
                <w:szCs w:val="18"/>
                <w:lang w:val="bg-BG" w:eastAsia="en-GB"/>
              </w:rPr>
            </w:pPr>
            <w:r w:rsidRPr="0004058C">
              <w:rPr>
                <w:rFonts w:ascii="Times New Roman" w:eastAsia="Calibri" w:hAnsi="Times New Roman" w:cs="Times New Roman"/>
                <w:sz w:val="18"/>
                <w:szCs w:val="18"/>
                <w:lang w:val="bg-BG" w:eastAsia="en-GB"/>
              </w:rPr>
              <w:t>5</w:t>
            </w:r>
          </w:p>
        </w:tc>
        <w:tc>
          <w:tcPr>
            <w:tcW w:w="709" w:type="dxa"/>
            <w:shd w:val="clear" w:color="auto" w:fill="auto"/>
            <w:vAlign w:val="center"/>
          </w:tcPr>
          <w:p w:rsidR="00A730D0" w:rsidRPr="0004058C" w:rsidRDefault="00A730D0" w:rsidP="00A11150">
            <w:pPr>
              <w:spacing w:before="120" w:after="120" w:line="240" w:lineRule="auto"/>
              <w:ind w:left="240" w:hanging="240"/>
              <w:jc w:val="center"/>
              <w:rPr>
                <w:rFonts w:ascii="Times New Roman" w:eastAsia="Calibri" w:hAnsi="Times New Roman" w:cs="Times New Roman"/>
                <w:sz w:val="18"/>
                <w:szCs w:val="18"/>
                <w:lang w:val="bg-BG" w:eastAsia="en-GB"/>
              </w:rPr>
            </w:pPr>
            <w:r w:rsidRPr="0004058C">
              <w:rPr>
                <w:rFonts w:ascii="Times New Roman" w:eastAsia="Calibri" w:hAnsi="Times New Roman" w:cs="Times New Roman"/>
                <w:sz w:val="18"/>
                <w:szCs w:val="18"/>
                <w:lang w:val="bg-BG" w:eastAsia="en-GB"/>
              </w:rPr>
              <w:t>2013</w:t>
            </w:r>
          </w:p>
        </w:tc>
        <w:tc>
          <w:tcPr>
            <w:tcW w:w="330" w:type="dxa"/>
            <w:shd w:val="clear" w:color="auto" w:fill="auto"/>
            <w:vAlign w:val="center"/>
          </w:tcPr>
          <w:p w:rsidR="00A730D0" w:rsidRPr="0004058C" w:rsidDel="00C45BB1" w:rsidRDefault="00A730D0" w:rsidP="009166F2">
            <w:pPr>
              <w:spacing w:before="120" w:after="120" w:line="240" w:lineRule="auto"/>
              <w:jc w:val="center"/>
              <w:rPr>
                <w:rFonts w:ascii="Times New Roman" w:eastAsia="Calibri" w:hAnsi="Times New Roman" w:cs="Times New Roman"/>
                <w:sz w:val="18"/>
                <w:szCs w:val="18"/>
                <w:lang w:val="bg-BG" w:eastAsia="en-GB"/>
              </w:rPr>
            </w:pPr>
          </w:p>
        </w:tc>
        <w:tc>
          <w:tcPr>
            <w:tcW w:w="331" w:type="dxa"/>
            <w:shd w:val="clear" w:color="auto" w:fill="auto"/>
            <w:vAlign w:val="center"/>
          </w:tcPr>
          <w:p w:rsidR="00A730D0" w:rsidRPr="0004058C" w:rsidDel="00C45BB1" w:rsidRDefault="00A730D0" w:rsidP="009166F2">
            <w:pPr>
              <w:spacing w:before="120" w:after="120" w:line="240" w:lineRule="auto"/>
              <w:jc w:val="center"/>
              <w:rPr>
                <w:rFonts w:ascii="Times New Roman" w:eastAsia="Calibri" w:hAnsi="Times New Roman" w:cs="Times New Roman"/>
                <w:sz w:val="18"/>
                <w:szCs w:val="18"/>
                <w:lang w:val="bg-BG" w:eastAsia="en-GB"/>
              </w:rPr>
            </w:pPr>
          </w:p>
        </w:tc>
        <w:tc>
          <w:tcPr>
            <w:tcW w:w="1040" w:type="dxa"/>
            <w:shd w:val="clear" w:color="auto" w:fill="auto"/>
            <w:vAlign w:val="center"/>
          </w:tcPr>
          <w:p w:rsidR="00A730D0" w:rsidRPr="0004058C" w:rsidRDefault="00A730D0" w:rsidP="00A11150">
            <w:pPr>
              <w:spacing w:before="120" w:after="120" w:line="240" w:lineRule="auto"/>
              <w:ind w:left="240" w:hanging="240"/>
              <w:jc w:val="center"/>
              <w:rPr>
                <w:rFonts w:ascii="Times New Roman" w:eastAsia="Calibri" w:hAnsi="Times New Roman" w:cs="Times New Roman"/>
                <w:sz w:val="18"/>
                <w:szCs w:val="18"/>
                <w:lang w:val="bg-BG" w:eastAsia="en-GB"/>
              </w:rPr>
            </w:pPr>
            <w:r w:rsidRPr="0004058C">
              <w:rPr>
                <w:rFonts w:ascii="Times New Roman" w:eastAsia="Calibri" w:hAnsi="Times New Roman" w:cs="Times New Roman"/>
                <w:sz w:val="18"/>
                <w:szCs w:val="18"/>
                <w:lang w:val="bg-BG" w:eastAsia="en-GB"/>
              </w:rPr>
              <w:t>10</w:t>
            </w:r>
          </w:p>
        </w:tc>
        <w:tc>
          <w:tcPr>
            <w:tcW w:w="850" w:type="dxa"/>
            <w:shd w:val="clear" w:color="auto" w:fill="auto"/>
            <w:vAlign w:val="center"/>
          </w:tcPr>
          <w:p w:rsidR="00A730D0" w:rsidRPr="0004058C" w:rsidRDefault="00A730D0" w:rsidP="009166F2">
            <w:pPr>
              <w:spacing w:before="120" w:after="120" w:line="240" w:lineRule="auto"/>
              <w:ind w:left="240" w:hanging="240"/>
              <w:jc w:val="center"/>
              <w:rPr>
                <w:rFonts w:ascii="Times New Roman" w:eastAsia="Calibri" w:hAnsi="Times New Roman" w:cs="Times New Roman"/>
                <w:sz w:val="20"/>
                <w:szCs w:val="20"/>
                <w:lang w:val="bg-BG" w:eastAsia="en-GB"/>
              </w:rPr>
            </w:pPr>
            <w:r w:rsidRPr="0004058C">
              <w:rPr>
                <w:rFonts w:ascii="Times New Roman" w:eastAsia="Calibri" w:hAnsi="Times New Roman" w:cs="Times New Roman"/>
                <w:sz w:val="20"/>
                <w:szCs w:val="20"/>
                <w:lang w:val="bg-BG" w:eastAsia="en-GB"/>
              </w:rPr>
              <w:t>УО</w:t>
            </w:r>
          </w:p>
        </w:tc>
        <w:tc>
          <w:tcPr>
            <w:tcW w:w="1134" w:type="dxa"/>
            <w:shd w:val="clear" w:color="auto" w:fill="auto"/>
            <w:vAlign w:val="center"/>
          </w:tcPr>
          <w:p w:rsidR="00A730D0" w:rsidRPr="0004058C" w:rsidRDefault="00A730D0" w:rsidP="009166F2">
            <w:pPr>
              <w:spacing w:before="120" w:after="120" w:line="240" w:lineRule="auto"/>
              <w:ind w:left="240" w:hanging="240"/>
              <w:jc w:val="center"/>
              <w:rPr>
                <w:rFonts w:ascii="Times New Roman" w:eastAsia="Calibri" w:hAnsi="Times New Roman" w:cs="Times New Roman"/>
                <w:sz w:val="18"/>
                <w:szCs w:val="18"/>
                <w:lang w:val="bg-BG" w:eastAsia="en-GB"/>
              </w:rPr>
            </w:pPr>
            <w:r w:rsidRPr="0004058C">
              <w:rPr>
                <w:rFonts w:ascii="Times New Roman" w:eastAsia="Calibri" w:hAnsi="Times New Roman" w:cs="Times New Roman"/>
                <w:sz w:val="18"/>
                <w:szCs w:val="18"/>
                <w:lang w:val="bg-BG" w:eastAsia="en-GB"/>
              </w:rPr>
              <w:t>Годишно</w:t>
            </w:r>
          </w:p>
        </w:tc>
      </w:tr>
      <w:tr w:rsidR="00A730D0" w:rsidRPr="0004058C" w:rsidTr="009166F2">
        <w:trPr>
          <w:trHeight w:val="443"/>
        </w:trPr>
        <w:tc>
          <w:tcPr>
            <w:tcW w:w="534" w:type="dxa"/>
            <w:vAlign w:val="center"/>
          </w:tcPr>
          <w:p w:rsidR="00A730D0" w:rsidRPr="0004058C" w:rsidRDefault="00A730D0" w:rsidP="009166F2">
            <w:pPr>
              <w:spacing w:before="120" w:after="120" w:line="240" w:lineRule="auto"/>
              <w:jc w:val="center"/>
              <w:rPr>
                <w:rFonts w:ascii="Times New Roman" w:eastAsia="Calibri" w:hAnsi="Times New Roman" w:cs="Times New Roman"/>
                <w:sz w:val="18"/>
                <w:szCs w:val="18"/>
                <w:lang w:val="bg-BG" w:eastAsia="en-GB"/>
              </w:rPr>
            </w:pPr>
            <w:r w:rsidRPr="0004058C">
              <w:rPr>
                <w:rFonts w:ascii="Times New Roman" w:eastAsia="Times New Roman" w:hAnsi="Times New Roman" w:cs="Times New Roman"/>
                <w:i/>
                <w:sz w:val="16"/>
                <w:szCs w:val="16"/>
                <w:lang w:val="bg-BG"/>
              </w:rPr>
              <w:t>СЦ 2</w:t>
            </w:r>
          </w:p>
        </w:tc>
        <w:tc>
          <w:tcPr>
            <w:tcW w:w="1984" w:type="dxa"/>
            <w:shd w:val="clear" w:color="auto" w:fill="auto"/>
            <w:vAlign w:val="center"/>
          </w:tcPr>
          <w:p w:rsidR="00A730D0" w:rsidRPr="0004058C" w:rsidRDefault="00A730D0" w:rsidP="009166F2">
            <w:pPr>
              <w:spacing w:before="120" w:after="120" w:line="240" w:lineRule="auto"/>
              <w:rPr>
                <w:rFonts w:ascii="Times New Roman" w:eastAsia="Calibri" w:hAnsi="Times New Roman" w:cs="Times New Roman"/>
                <w:sz w:val="18"/>
                <w:szCs w:val="18"/>
                <w:lang w:val="bg-BG" w:eastAsia="en-GB"/>
              </w:rPr>
            </w:pPr>
            <w:r w:rsidRPr="0004058C">
              <w:rPr>
                <w:rFonts w:ascii="Times New Roman" w:eastAsia="Times New Roman" w:hAnsi="Times New Roman" w:cs="Times New Roman"/>
                <w:sz w:val="18"/>
                <w:szCs w:val="18"/>
                <w:lang w:val="bg-BG"/>
              </w:rPr>
              <w:t>Брой бенефициенти, обучени в управлението на проекти</w:t>
            </w:r>
          </w:p>
        </w:tc>
        <w:tc>
          <w:tcPr>
            <w:tcW w:w="737" w:type="dxa"/>
            <w:shd w:val="clear" w:color="auto" w:fill="auto"/>
            <w:vAlign w:val="center"/>
          </w:tcPr>
          <w:p w:rsidR="00A730D0" w:rsidRPr="0004058C" w:rsidDel="0013070F" w:rsidRDefault="00A730D0" w:rsidP="009166F2">
            <w:pPr>
              <w:spacing w:before="120" w:after="120" w:line="240" w:lineRule="auto"/>
              <w:ind w:left="240" w:hanging="240"/>
              <w:jc w:val="center"/>
              <w:rPr>
                <w:rFonts w:ascii="Times New Roman" w:eastAsia="Calibri" w:hAnsi="Times New Roman" w:cs="Times New Roman"/>
                <w:sz w:val="18"/>
                <w:szCs w:val="18"/>
                <w:lang w:val="bg-BG" w:eastAsia="en-GB"/>
              </w:rPr>
            </w:pPr>
            <w:r w:rsidRPr="0004058C">
              <w:rPr>
                <w:rFonts w:ascii="Times New Roman" w:eastAsia="Times New Roman" w:hAnsi="Times New Roman" w:cs="Times New Roman"/>
                <w:sz w:val="18"/>
                <w:szCs w:val="18"/>
                <w:lang w:val="bg-BG"/>
              </w:rPr>
              <w:t>Брой</w:t>
            </w:r>
          </w:p>
        </w:tc>
        <w:tc>
          <w:tcPr>
            <w:tcW w:w="425" w:type="dxa"/>
            <w:shd w:val="clear" w:color="auto" w:fill="auto"/>
            <w:vAlign w:val="center"/>
          </w:tcPr>
          <w:p w:rsidR="00A730D0" w:rsidRPr="0004058C" w:rsidDel="0013070F" w:rsidRDefault="00A730D0" w:rsidP="009166F2">
            <w:pPr>
              <w:spacing w:before="120" w:after="120" w:line="240" w:lineRule="auto"/>
              <w:jc w:val="center"/>
              <w:rPr>
                <w:rFonts w:ascii="Times New Roman" w:eastAsia="Calibri" w:hAnsi="Times New Roman" w:cs="Times New Roman"/>
                <w:sz w:val="18"/>
                <w:szCs w:val="18"/>
                <w:lang w:val="bg-BG" w:eastAsia="en-GB"/>
              </w:rPr>
            </w:pPr>
          </w:p>
        </w:tc>
        <w:tc>
          <w:tcPr>
            <w:tcW w:w="425" w:type="dxa"/>
            <w:shd w:val="clear" w:color="auto" w:fill="auto"/>
            <w:vAlign w:val="center"/>
          </w:tcPr>
          <w:p w:rsidR="00A730D0" w:rsidRPr="0004058C" w:rsidDel="0013070F" w:rsidRDefault="00A730D0" w:rsidP="009166F2">
            <w:pPr>
              <w:spacing w:before="120" w:after="120" w:line="240" w:lineRule="auto"/>
              <w:jc w:val="center"/>
              <w:rPr>
                <w:rFonts w:ascii="Times New Roman" w:eastAsia="Calibri" w:hAnsi="Times New Roman" w:cs="Times New Roman"/>
                <w:sz w:val="18"/>
                <w:szCs w:val="18"/>
                <w:lang w:val="bg-BG" w:eastAsia="en-GB"/>
              </w:rPr>
            </w:pPr>
          </w:p>
        </w:tc>
        <w:tc>
          <w:tcPr>
            <w:tcW w:w="851" w:type="dxa"/>
            <w:shd w:val="clear" w:color="auto" w:fill="auto"/>
            <w:vAlign w:val="center"/>
          </w:tcPr>
          <w:p w:rsidR="00A730D0" w:rsidRPr="0004058C" w:rsidDel="0013070F" w:rsidRDefault="00A730D0" w:rsidP="00A11150">
            <w:pPr>
              <w:spacing w:before="120" w:after="120" w:line="240" w:lineRule="auto"/>
              <w:ind w:left="240" w:hanging="240"/>
              <w:jc w:val="center"/>
              <w:rPr>
                <w:rFonts w:ascii="Times New Roman" w:eastAsia="Calibri" w:hAnsi="Times New Roman" w:cs="Times New Roman"/>
                <w:sz w:val="18"/>
                <w:szCs w:val="18"/>
                <w:lang w:val="bg-BG" w:eastAsia="en-GB"/>
              </w:rPr>
            </w:pPr>
            <w:r w:rsidRPr="0004058C">
              <w:rPr>
                <w:rFonts w:ascii="Times New Roman" w:eastAsia="Calibri" w:hAnsi="Times New Roman" w:cs="Times New Roman"/>
                <w:sz w:val="18"/>
                <w:szCs w:val="18"/>
                <w:lang w:val="bg-BG" w:eastAsia="en-GB"/>
              </w:rPr>
              <w:t>2 090</w:t>
            </w:r>
          </w:p>
        </w:tc>
        <w:tc>
          <w:tcPr>
            <w:tcW w:w="709" w:type="dxa"/>
            <w:shd w:val="clear" w:color="auto" w:fill="auto"/>
            <w:vAlign w:val="center"/>
          </w:tcPr>
          <w:p w:rsidR="00A730D0" w:rsidRPr="0004058C" w:rsidRDefault="00A730D0" w:rsidP="00A11150">
            <w:pPr>
              <w:spacing w:before="120" w:after="120" w:line="240" w:lineRule="auto"/>
              <w:ind w:left="240" w:hanging="240"/>
              <w:jc w:val="center"/>
              <w:rPr>
                <w:rFonts w:ascii="Times New Roman" w:eastAsia="Calibri" w:hAnsi="Times New Roman" w:cs="Times New Roman"/>
                <w:sz w:val="18"/>
                <w:szCs w:val="18"/>
                <w:lang w:val="bg-BG" w:eastAsia="en-GB"/>
              </w:rPr>
            </w:pPr>
            <w:r w:rsidRPr="0004058C">
              <w:rPr>
                <w:rFonts w:ascii="Times New Roman" w:eastAsia="Calibri" w:hAnsi="Times New Roman" w:cs="Times New Roman"/>
                <w:sz w:val="18"/>
                <w:szCs w:val="18"/>
                <w:lang w:val="bg-BG" w:eastAsia="en-GB"/>
              </w:rPr>
              <w:t>2013</w:t>
            </w:r>
          </w:p>
        </w:tc>
        <w:tc>
          <w:tcPr>
            <w:tcW w:w="330" w:type="dxa"/>
            <w:shd w:val="clear" w:color="auto" w:fill="auto"/>
            <w:vAlign w:val="center"/>
          </w:tcPr>
          <w:p w:rsidR="00A730D0" w:rsidRPr="0004058C" w:rsidDel="00C45BB1" w:rsidRDefault="00A730D0" w:rsidP="009166F2">
            <w:pPr>
              <w:spacing w:before="120" w:after="120" w:line="240" w:lineRule="auto"/>
              <w:jc w:val="center"/>
              <w:rPr>
                <w:rFonts w:ascii="Times New Roman" w:eastAsia="Calibri" w:hAnsi="Times New Roman" w:cs="Times New Roman"/>
                <w:sz w:val="18"/>
                <w:szCs w:val="18"/>
                <w:lang w:val="bg-BG" w:eastAsia="en-GB"/>
              </w:rPr>
            </w:pPr>
          </w:p>
        </w:tc>
        <w:tc>
          <w:tcPr>
            <w:tcW w:w="331" w:type="dxa"/>
            <w:shd w:val="clear" w:color="auto" w:fill="auto"/>
            <w:vAlign w:val="center"/>
          </w:tcPr>
          <w:p w:rsidR="00A730D0" w:rsidRPr="0004058C" w:rsidDel="00C45BB1" w:rsidRDefault="00A730D0" w:rsidP="009166F2">
            <w:pPr>
              <w:spacing w:before="120" w:after="120" w:line="240" w:lineRule="auto"/>
              <w:jc w:val="center"/>
              <w:rPr>
                <w:rFonts w:ascii="Times New Roman" w:eastAsia="Calibri" w:hAnsi="Times New Roman" w:cs="Times New Roman"/>
                <w:sz w:val="18"/>
                <w:szCs w:val="18"/>
                <w:lang w:val="bg-BG" w:eastAsia="en-GB"/>
              </w:rPr>
            </w:pPr>
          </w:p>
        </w:tc>
        <w:tc>
          <w:tcPr>
            <w:tcW w:w="1040" w:type="dxa"/>
            <w:shd w:val="clear" w:color="auto" w:fill="auto"/>
            <w:vAlign w:val="center"/>
          </w:tcPr>
          <w:p w:rsidR="00A730D0" w:rsidRPr="0004058C" w:rsidDel="00C45BB1" w:rsidRDefault="00A730D0" w:rsidP="00A11150">
            <w:pPr>
              <w:spacing w:before="120" w:after="120" w:line="240" w:lineRule="auto"/>
              <w:ind w:left="240" w:hanging="240"/>
              <w:jc w:val="center"/>
              <w:rPr>
                <w:rFonts w:ascii="Times New Roman" w:eastAsia="Calibri" w:hAnsi="Times New Roman" w:cs="Times New Roman"/>
                <w:sz w:val="18"/>
                <w:szCs w:val="18"/>
                <w:lang w:val="bg-BG" w:eastAsia="en-GB"/>
              </w:rPr>
            </w:pPr>
            <w:r w:rsidRPr="0004058C">
              <w:rPr>
                <w:rFonts w:ascii="Times New Roman" w:eastAsia="Calibri" w:hAnsi="Times New Roman" w:cs="Times New Roman"/>
                <w:sz w:val="18"/>
                <w:szCs w:val="18"/>
                <w:lang w:val="bg-BG" w:eastAsia="en-GB"/>
              </w:rPr>
              <w:t>3 135</w:t>
            </w:r>
          </w:p>
        </w:tc>
        <w:tc>
          <w:tcPr>
            <w:tcW w:w="850" w:type="dxa"/>
            <w:shd w:val="clear" w:color="auto" w:fill="auto"/>
            <w:vAlign w:val="center"/>
          </w:tcPr>
          <w:p w:rsidR="00A730D0" w:rsidRPr="0004058C" w:rsidRDefault="00A730D0" w:rsidP="009166F2">
            <w:pPr>
              <w:spacing w:before="120" w:after="120" w:line="240" w:lineRule="auto"/>
              <w:ind w:left="240" w:hanging="240"/>
              <w:jc w:val="center"/>
              <w:rPr>
                <w:rFonts w:ascii="Times New Roman" w:eastAsia="Calibri" w:hAnsi="Times New Roman" w:cs="Times New Roman"/>
                <w:sz w:val="18"/>
                <w:szCs w:val="18"/>
                <w:lang w:val="bg-BG" w:eastAsia="en-GB"/>
              </w:rPr>
            </w:pPr>
            <w:r w:rsidRPr="0004058C">
              <w:rPr>
                <w:rFonts w:ascii="Times New Roman" w:eastAsia="Calibri" w:hAnsi="Times New Roman" w:cs="Times New Roman"/>
                <w:sz w:val="20"/>
                <w:szCs w:val="20"/>
                <w:lang w:val="bg-BG" w:eastAsia="en-GB"/>
              </w:rPr>
              <w:t>УО</w:t>
            </w:r>
          </w:p>
        </w:tc>
        <w:tc>
          <w:tcPr>
            <w:tcW w:w="1134" w:type="dxa"/>
            <w:shd w:val="clear" w:color="auto" w:fill="auto"/>
            <w:vAlign w:val="center"/>
          </w:tcPr>
          <w:p w:rsidR="00A730D0" w:rsidRPr="0004058C" w:rsidRDefault="00A730D0" w:rsidP="009166F2">
            <w:pPr>
              <w:spacing w:before="120" w:after="120" w:line="240" w:lineRule="auto"/>
              <w:ind w:left="240" w:hanging="240"/>
              <w:jc w:val="center"/>
              <w:rPr>
                <w:rFonts w:ascii="Times New Roman" w:eastAsia="Calibri" w:hAnsi="Times New Roman" w:cs="Times New Roman"/>
                <w:sz w:val="18"/>
                <w:szCs w:val="18"/>
                <w:lang w:val="bg-BG" w:eastAsia="en-GB"/>
              </w:rPr>
            </w:pPr>
            <w:r w:rsidRPr="0004058C">
              <w:rPr>
                <w:rFonts w:ascii="Times New Roman" w:eastAsia="Calibri" w:hAnsi="Times New Roman" w:cs="Times New Roman"/>
                <w:sz w:val="18"/>
                <w:szCs w:val="18"/>
                <w:lang w:val="bg-BG" w:eastAsia="en-GB"/>
              </w:rPr>
              <w:t>Годишно</w:t>
            </w:r>
          </w:p>
        </w:tc>
      </w:tr>
    </w:tbl>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p>
    <w:p w:rsidR="00A730D0" w:rsidRPr="00FD4E99" w:rsidRDefault="00A730D0" w:rsidP="00D44281">
      <w:pPr>
        <w:spacing w:line="240" w:lineRule="auto"/>
        <w:jc w:val="both"/>
        <w:rPr>
          <w:rFonts w:ascii="Times New Roman" w:hAnsi="Times New Roman" w:cs="Times New Roman"/>
          <w:b/>
          <w:smallCaps/>
          <w:sz w:val="24"/>
          <w:szCs w:val="24"/>
          <w:lang w:val="bg-BG"/>
        </w:rPr>
      </w:pPr>
      <w:bookmarkStart w:id="295" w:name="_Toc351464406"/>
      <w:bookmarkStart w:id="296" w:name="_Toc352768454"/>
      <w:r w:rsidRPr="00D62248">
        <w:rPr>
          <w:rFonts w:ascii="Times New Roman" w:hAnsi="Times New Roman" w:cs="Times New Roman"/>
          <w:b/>
          <w:smallCaps/>
          <w:sz w:val="24"/>
          <w:szCs w:val="24"/>
          <w:lang w:val="bg-BG"/>
        </w:rPr>
        <w:t>2.Б.6.</w:t>
      </w:r>
      <w:r w:rsidR="003A327C" w:rsidRPr="00D62248">
        <w:rPr>
          <w:rFonts w:ascii="Times New Roman" w:hAnsi="Times New Roman" w:cs="Times New Roman"/>
          <w:b/>
          <w:smallCaps/>
          <w:sz w:val="24"/>
          <w:szCs w:val="24"/>
          <w:lang w:val="bg-BG"/>
        </w:rPr>
        <w:t xml:space="preserve"> </w:t>
      </w:r>
      <w:r w:rsidRPr="00D62248">
        <w:rPr>
          <w:rFonts w:ascii="Times New Roman" w:hAnsi="Times New Roman" w:cs="Times New Roman"/>
          <w:b/>
          <w:smallCaps/>
          <w:sz w:val="24"/>
          <w:szCs w:val="24"/>
          <w:lang w:val="bg-BG"/>
        </w:rPr>
        <w:t>действия, които ще получат подкреп</w:t>
      </w:r>
      <w:r w:rsidR="00D10150">
        <w:rPr>
          <w:rFonts w:ascii="Times New Roman" w:hAnsi="Times New Roman" w:cs="Times New Roman"/>
          <w:b/>
          <w:smallCaps/>
          <w:sz w:val="24"/>
          <w:szCs w:val="24"/>
          <w:lang w:val="bg-BG"/>
        </w:rPr>
        <w:t>а</w:t>
      </w:r>
      <w:r w:rsidRPr="00FD4E99">
        <w:rPr>
          <w:rFonts w:ascii="Times New Roman" w:hAnsi="Times New Roman" w:cs="Times New Roman"/>
          <w:b/>
          <w:smallCaps/>
          <w:sz w:val="24"/>
          <w:szCs w:val="24"/>
          <w:lang w:val="bg-BG"/>
        </w:rPr>
        <w:t xml:space="preserve"> и очакваният им принос за постигане на специфичните цели </w:t>
      </w:r>
      <w:bookmarkEnd w:id="295"/>
      <w:bookmarkEnd w:id="296"/>
      <w:r w:rsidRPr="00FD4E99">
        <w:rPr>
          <w:rFonts w:ascii="Times New Roman" w:hAnsi="Times New Roman" w:cs="Times New Roman"/>
          <w:b/>
          <w:smallCaps/>
          <w:sz w:val="24"/>
          <w:szCs w:val="24"/>
          <w:lang w:val="bg-BG"/>
        </w:rPr>
        <w:t xml:space="preserve">- </w:t>
      </w:r>
      <w:r w:rsidR="00731AF4" w:rsidRPr="00FD4E99">
        <w:rPr>
          <w:rFonts w:ascii="Times New Roman" w:hAnsi="Times New Roman" w:cs="Times New Roman"/>
          <w:b/>
          <w:smallCaps/>
          <w:sz w:val="24"/>
          <w:szCs w:val="24"/>
          <w:lang w:val="bg-BG"/>
        </w:rPr>
        <w:t>ч</w:t>
      </w:r>
      <w:r w:rsidRPr="00FD4E99">
        <w:rPr>
          <w:rFonts w:ascii="Times New Roman" w:hAnsi="Times New Roman" w:cs="Times New Roman"/>
          <w:b/>
          <w:smallCaps/>
          <w:sz w:val="24"/>
          <w:szCs w:val="24"/>
          <w:lang w:val="bg-BG"/>
        </w:rPr>
        <w:t>лен 96 (2) (в) (</w:t>
      </w:r>
      <w:r w:rsidRPr="00D44281">
        <w:rPr>
          <w:rFonts w:ascii="Times New Roman" w:hAnsi="Times New Roman" w:cs="Times New Roman"/>
          <w:b/>
          <w:smallCaps/>
          <w:sz w:val="24"/>
          <w:szCs w:val="24"/>
        </w:rPr>
        <w:t>iii</w:t>
      </w:r>
      <w:r w:rsidRPr="00FD4E99">
        <w:rPr>
          <w:rFonts w:ascii="Times New Roman" w:hAnsi="Times New Roman" w:cs="Times New Roman"/>
          <w:b/>
          <w:smallCaps/>
          <w:sz w:val="24"/>
          <w:szCs w:val="24"/>
          <w:lang w:val="bg-BG"/>
        </w:rPr>
        <w:t>) от РЕГЛАМЕНТ (</w:t>
      </w:r>
      <w:r w:rsidRPr="00D44281">
        <w:rPr>
          <w:rFonts w:ascii="Times New Roman" w:hAnsi="Times New Roman" w:cs="Times New Roman"/>
          <w:b/>
          <w:smallCaps/>
          <w:sz w:val="24"/>
          <w:szCs w:val="24"/>
        </w:rPr>
        <w:t>E</w:t>
      </w:r>
      <w:r w:rsidRPr="00FD4E99">
        <w:rPr>
          <w:rFonts w:ascii="Times New Roman" w:hAnsi="Times New Roman" w:cs="Times New Roman"/>
          <w:b/>
          <w:smallCaps/>
          <w:sz w:val="24"/>
          <w:szCs w:val="24"/>
          <w:lang w:val="bg-BG"/>
        </w:rPr>
        <w:t>С) №</w:t>
      </w:r>
      <w:r w:rsidR="003A327C" w:rsidRPr="00FD4E99">
        <w:rPr>
          <w:rFonts w:ascii="Times New Roman" w:hAnsi="Times New Roman" w:cs="Times New Roman"/>
          <w:b/>
          <w:smallCaps/>
          <w:sz w:val="24"/>
          <w:szCs w:val="24"/>
          <w:lang w:val="bg-BG"/>
        </w:rPr>
        <w:t xml:space="preserve"> </w:t>
      </w:r>
      <w:r w:rsidRPr="00FD4E99">
        <w:rPr>
          <w:rFonts w:ascii="Times New Roman" w:hAnsi="Times New Roman" w:cs="Times New Roman"/>
          <w:b/>
          <w:smallCaps/>
          <w:sz w:val="24"/>
          <w:szCs w:val="24"/>
          <w:lang w:val="bg-BG"/>
        </w:rPr>
        <w:t>1303/2013)</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За постигане на целите</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и резултатите на приоритетната ос ще бъдат подкрепени дейности, които имат пряко отношение към повишаване на капацитета на Управляващия орган и на потенциалните бенефициенти на програмата. </w:t>
      </w:r>
    </w:p>
    <w:p w:rsidR="00A730D0" w:rsidRPr="0004058C" w:rsidRDefault="00A730D0" w:rsidP="00A730D0">
      <w:pPr>
        <w:tabs>
          <w:tab w:val="left" w:pos="360"/>
        </w:tabs>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Ще бъдат финансирани обучения на служителите, работещите в структурите с функции по управлението и контрола на ОП РЧР, които ще се допълват с получаване на нови знания и умения също от участия в работни посещения и стажове с цел обогатяване на опита и запознаване с добри практики. Повишаването на капацитета на служителите ще доведе до по-ефективна работа и постигане на по-качествени резултати при изпълнение на всички функции на УО. УО ще следва единния подход за възнаграждение на персонала основан на обективни критерии и изпълнение, съгласно посоченото в споразумението за партньорство. Ще бъдат подкрепяни анализи, проучвания и изследвания на възможността за прилагането на иновативни подходи в управлението и изпълнението на оперативната програма, в т.ч. и специализирани изследвания и оценки за ефективността и ефикасността на УО с цел последващо въвеждане на подобрени системи за работа и добри практики. </w:t>
      </w:r>
    </w:p>
    <w:p w:rsidR="00A730D0" w:rsidRPr="0004058C" w:rsidRDefault="00A730D0" w:rsidP="00A730D0">
      <w:pPr>
        <w:tabs>
          <w:tab w:val="left" w:pos="1170"/>
        </w:tabs>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Ще бъдат направени инвестиции в дейности за повишаване информационната осведоменост на целевите групи и бенефициентите по отношение на ОП РЧР 2014 – 2020 г., както и за повишаване на възможностите за разпространение на резултатите и въздействието от програмата. </w:t>
      </w:r>
    </w:p>
    <w:p w:rsidR="00A730D0" w:rsidRPr="0004058C" w:rsidRDefault="00A730D0" w:rsidP="00A730D0">
      <w:pPr>
        <w:tabs>
          <w:tab w:val="left" w:pos="1170"/>
        </w:tabs>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Със средства за техническата помощ ще бъдат финансирани дейности, които целят</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повишаване на капацитета на бенефициентите за участие в програмата, както чрез подготовката на качествени проектни предложения, така и чрез добро управление на изпълняваните от тях проекти.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Изпълнението на дейности за повишаване капацитета както на УО, така и на бенефициентите по програмата, ще осигури оптимална усвояемост на средствата по ОП РЧР чрез ефективно и ефикасно управление на средствата от ЕСФ при спазване на европейското и национално законодателство и вътрешните правила на УО.</w:t>
      </w:r>
    </w:p>
    <w:p w:rsidR="00A730D0" w:rsidRPr="0004058C" w:rsidRDefault="00A730D0" w:rsidP="00A730D0">
      <w:pPr>
        <w:tabs>
          <w:tab w:val="left" w:pos="843"/>
        </w:tabs>
        <w:autoSpaceDE w:val="0"/>
        <w:autoSpaceDN w:val="0"/>
        <w:adjustRightInd w:val="0"/>
        <w:snapToGrid w:val="0"/>
        <w:spacing w:after="120" w:line="240" w:lineRule="auto"/>
        <w:jc w:val="both"/>
        <w:rPr>
          <w:rFonts w:ascii="Times New Roman" w:eastAsia="Times New Roman" w:hAnsi="Times New Roman" w:cs="Times New Roman"/>
          <w:b/>
          <w:sz w:val="24"/>
          <w:szCs w:val="24"/>
          <w:u w:val="single"/>
          <w:lang w:val="bg-BG"/>
        </w:rPr>
      </w:pPr>
      <w:r w:rsidRPr="0004058C">
        <w:rPr>
          <w:rFonts w:ascii="Times New Roman" w:eastAsia="Times New Roman" w:hAnsi="Times New Roman" w:cs="Times New Roman"/>
          <w:b/>
          <w:sz w:val="24"/>
          <w:szCs w:val="24"/>
          <w:u w:val="single"/>
          <w:lang w:val="bg-BG"/>
        </w:rPr>
        <w:t>Примерни допустими дейности:</w:t>
      </w:r>
    </w:p>
    <w:p w:rsidR="00A730D0" w:rsidRPr="0004058C" w:rsidRDefault="00A730D0" w:rsidP="00A730D0">
      <w:pPr>
        <w:numPr>
          <w:ilvl w:val="0"/>
          <w:numId w:val="35"/>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Материално-техническо обезпечаване на дейността на структурите, изпълняващи функции по управлението на ОП РЧР, в т.ч. при прилагане на мерки, насочени към намаляване административната тежест за бенефициентите;</w:t>
      </w:r>
    </w:p>
    <w:p w:rsidR="00A730D0" w:rsidRPr="0004058C" w:rsidRDefault="00A730D0" w:rsidP="00BD70A8">
      <w:pPr>
        <w:numPr>
          <w:ilvl w:val="0"/>
          <w:numId w:val="35"/>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Финансиране на разходите за възнаграждения за служители, работещи в структурите, изпълняващи функции по управлението и контрола на ОП РЧР, в т.ч. свързаните с тях осигурителни вноски и други дължими според действащото законодателство доплащания;</w:t>
      </w:r>
    </w:p>
    <w:p w:rsidR="00A730D0" w:rsidRPr="0004058C" w:rsidRDefault="00A730D0" w:rsidP="00BD70A8">
      <w:pPr>
        <w:numPr>
          <w:ilvl w:val="0"/>
          <w:numId w:val="35"/>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Провеждане на обучения, работни посещения, стажове на лица, работещи в структурите, изпълняващи функции по управлението и контрола на ОП РЧР;</w:t>
      </w:r>
    </w:p>
    <w:p w:rsidR="00A730D0" w:rsidRPr="0004058C" w:rsidRDefault="00A730D0" w:rsidP="00A730D0">
      <w:pPr>
        <w:numPr>
          <w:ilvl w:val="0"/>
          <w:numId w:val="35"/>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Набиране, обобщаване и анализ на информация и статистически данни, подготовка на становища, доклади и документи, провеждане на изследвания и осъществяване на други дейности, насочени към в подкрепа на изпълнението на функциите на Управляващия орган съгласно чл. 114 от Регламент № 1303/2013;</w:t>
      </w:r>
    </w:p>
    <w:p w:rsidR="00A730D0" w:rsidRPr="0004058C" w:rsidRDefault="00A730D0" w:rsidP="00A730D0">
      <w:pPr>
        <w:numPr>
          <w:ilvl w:val="0"/>
          <w:numId w:val="35"/>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Набиране, обобщаване и анализ на информация и статистически данни, подготовка на становища, доклади и документи, провеждане на изследвания и осъществяване на други дейности в подкрепа програмирането на средствата от ЕС през следващия програмен период (след 2020 г.);</w:t>
      </w:r>
    </w:p>
    <w:p w:rsidR="00A730D0" w:rsidRPr="0004058C" w:rsidRDefault="00A730D0" w:rsidP="00A730D0">
      <w:pPr>
        <w:numPr>
          <w:ilvl w:val="0"/>
          <w:numId w:val="35"/>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Извършване на текущи оценки и последваща оценка на ОП РЧР, съобразно плана за оценка на програмата;</w:t>
      </w:r>
    </w:p>
    <w:p w:rsidR="00A730D0" w:rsidRPr="0004058C" w:rsidRDefault="00A730D0" w:rsidP="00A730D0">
      <w:pPr>
        <w:numPr>
          <w:ilvl w:val="0"/>
          <w:numId w:val="35"/>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Обезпечаване дейността и провеждането на заседанията на Комитета за наблюдение на ОП РЧР;</w:t>
      </w:r>
    </w:p>
    <w:p w:rsidR="00A730D0" w:rsidRPr="0004058C" w:rsidRDefault="00A730D0" w:rsidP="00A730D0">
      <w:pPr>
        <w:numPr>
          <w:ilvl w:val="0"/>
          <w:numId w:val="35"/>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Обезпечаване участието на служители от структури, изпълняващи функции по управление и контрол на ОП РЧР в заседания/ сесии на комитети, работни групи, мрежи и др., които се отнасят до управлението и изпълнението на оперативната програма;</w:t>
      </w:r>
    </w:p>
    <w:p w:rsidR="00A730D0" w:rsidRPr="0004058C" w:rsidRDefault="00A730D0" w:rsidP="00A730D0">
      <w:pPr>
        <w:numPr>
          <w:ilvl w:val="0"/>
          <w:numId w:val="35"/>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Извършване на периодични прегледи, анализи и проучвания на капацитета и информираността на бенефициентите;</w:t>
      </w:r>
    </w:p>
    <w:p w:rsidR="00A730D0" w:rsidRPr="0004058C" w:rsidRDefault="00A730D0" w:rsidP="00A730D0">
      <w:pPr>
        <w:numPr>
          <w:ilvl w:val="0"/>
          <w:numId w:val="35"/>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Извършване на периодични прегледи, анализи и проучвания на осведомеността на широката общественост по отношение на ОП РЧР и постигнатите по нея резултати, в контекста на Европейския социален фонд и кохезионната политика на ЕС;</w:t>
      </w:r>
    </w:p>
    <w:p w:rsidR="00A730D0" w:rsidRPr="0004058C" w:rsidRDefault="00A730D0" w:rsidP="00A730D0">
      <w:pPr>
        <w:numPr>
          <w:ilvl w:val="0"/>
          <w:numId w:val="35"/>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Организация на обучения и събития (конференции, кръгли маси, информационни дни, семинари, работни срещи и др.) за повишаване информираността, знанията и уменията на бенефициентите (потенциални и реални) във връзка с участието им в програмирането, изпълнението, мониторинга и оценката на ОП РЧР;</w:t>
      </w:r>
    </w:p>
    <w:p w:rsidR="00A730D0" w:rsidRPr="0004058C" w:rsidRDefault="00A730D0" w:rsidP="00A730D0">
      <w:pPr>
        <w:numPr>
          <w:ilvl w:val="0"/>
          <w:numId w:val="35"/>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Организация на обучения и събития (конференции, кръгли маси, информационни дни, семинари, работни срещи и др.) за повишаване информираността, знанията и уменията на лица, ангажирани с управлението и изпълнението на ОП РЧР;</w:t>
      </w:r>
    </w:p>
    <w:p w:rsidR="00A730D0" w:rsidRPr="0004058C" w:rsidRDefault="00A730D0" w:rsidP="00A730D0">
      <w:pPr>
        <w:numPr>
          <w:ilvl w:val="0"/>
          <w:numId w:val="35"/>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Организация на публични информационни събития (конференции, кръгли маси, информационни дни, семинари, работни срещи и др.) за повишаване обществената осведоменост по отношение на ОП РЧР и постигнатите по нея резултати, в контекста на Европейския социален фонд и кохезионната политика на ЕС;</w:t>
      </w:r>
    </w:p>
    <w:p w:rsidR="00A730D0" w:rsidRPr="0004058C" w:rsidRDefault="00A730D0" w:rsidP="00A730D0">
      <w:pPr>
        <w:numPr>
          <w:ilvl w:val="0"/>
          <w:numId w:val="35"/>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Материално-техническо обезпечаване на дейностите по информиране и публичност и осигуряване на прозрачност на интервенциите, залегнали в Комуникационния план по ОП РЧР, в т.ч. поддържането на информация онлайн, разработването и публикуването на информационни материали и др.;</w:t>
      </w:r>
    </w:p>
    <w:p w:rsidR="002751DD" w:rsidRDefault="00A730D0" w:rsidP="002751DD">
      <w:pPr>
        <w:numPr>
          <w:ilvl w:val="0"/>
          <w:numId w:val="35"/>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Разработване и въвеждане на система за мониторинг и отчитане на специфични за оперативната програма </w:t>
      </w:r>
      <w:r w:rsidR="0080591E">
        <w:rPr>
          <w:rFonts w:ascii="Times New Roman" w:eastAsia="Times New Roman" w:hAnsi="Times New Roman" w:cs="Times New Roman"/>
          <w:sz w:val="24"/>
          <w:szCs w:val="20"/>
          <w:lang w:val="bg-BG"/>
        </w:rPr>
        <w:t>показател</w:t>
      </w:r>
      <w:r w:rsidRPr="0004058C">
        <w:rPr>
          <w:rFonts w:ascii="Times New Roman" w:eastAsia="Times New Roman" w:hAnsi="Times New Roman" w:cs="Times New Roman"/>
          <w:sz w:val="24"/>
          <w:szCs w:val="20"/>
          <w:lang w:val="bg-BG"/>
        </w:rPr>
        <w:t>и, включително за инициативата Гаранция за младежта</w:t>
      </w:r>
      <w:r w:rsidR="00B176C5">
        <w:rPr>
          <w:rFonts w:ascii="Times New Roman" w:eastAsia="Times New Roman" w:hAnsi="Times New Roman" w:cs="Times New Roman"/>
          <w:sz w:val="24"/>
          <w:szCs w:val="20"/>
          <w:lang w:val="bg-BG"/>
        </w:rPr>
        <w:t>;</w:t>
      </w:r>
    </w:p>
    <w:p w:rsidR="002751DD" w:rsidRPr="00522F4D" w:rsidRDefault="002751DD" w:rsidP="00522F4D">
      <w:pPr>
        <w:pStyle w:val="ListParagraph"/>
        <w:numPr>
          <w:ilvl w:val="0"/>
          <w:numId w:val="35"/>
        </w:numPr>
        <w:spacing w:after="120"/>
        <w:rPr>
          <w:lang w:val="bg-BG"/>
        </w:rPr>
      </w:pPr>
      <w:r w:rsidRPr="00522F4D">
        <w:rPr>
          <w:lang w:val="bg-BG"/>
        </w:rPr>
        <w:t>Обезпечаване на разработването, въвеждането, управлението и мониторинга на  финансови инструменти по ОП РЧР</w:t>
      </w:r>
      <w:r w:rsidR="00B176C5">
        <w:rPr>
          <w:lang w:val="bg-BG"/>
        </w:rPr>
        <w:t>;</w:t>
      </w:r>
    </w:p>
    <w:p w:rsidR="002751DD" w:rsidRDefault="002751DD" w:rsidP="00D44281">
      <w:pPr>
        <w:pStyle w:val="ListParagraph"/>
        <w:numPr>
          <w:ilvl w:val="0"/>
          <w:numId w:val="35"/>
        </w:numPr>
        <w:spacing w:after="120"/>
        <w:rPr>
          <w:lang w:val="bg-BG"/>
        </w:rPr>
      </w:pPr>
      <w:bookmarkStart w:id="297" w:name="_Toc407104366"/>
      <w:bookmarkStart w:id="298" w:name="_Toc407104523"/>
      <w:r w:rsidRPr="00D44281">
        <w:rPr>
          <w:lang w:val="bg-BG"/>
        </w:rPr>
        <w:t>Организация на обучения и информационни събития за повишаване на капацитета на бенефициенти и целеви групи на финансовите инструменти по ОП РЧР.</w:t>
      </w:r>
      <w:bookmarkEnd w:id="297"/>
      <w:bookmarkEnd w:id="298"/>
    </w:p>
    <w:p w:rsidR="00A730D0" w:rsidRPr="007A1D2F" w:rsidRDefault="00A730D0" w:rsidP="00D44281">
      <w:pPr>
        <w:spacing w:line="240" w:lineRule="auto"/>
        <w:jc w:val="both"/>
        <w:rPr>
          <w:rFonts w:ascii="Times New Roman" w:hAnsi="Times New Roman" w:cs="Times New Roman"/>
          <w:b/>
          <w:smallCaps/>
          <w:sz w:val="24"/>
          <w:szCs w:val="24"/>
          <w:lang w:val="bg-BG"/>
        </w:rPr>
      </w:pPr>
      <w:bookmarkStart w:id="299" w:name="_Toc351464407"/>
      <w:bookmarkStart w:id="300" w:name="_Toc352768455"/>
      <w:r w:rsidRPr="007A1D2F">
        <w:rPr>
          <w:rFonts w:ascii="Times New Roman" w:hAnsi="Times New Roman" w:cs="Times New Roman"/>
          <w:b/>
          <w:smallCaps/>
          <w:sz w:val="24"/>
          <w:szCs w:val="24"/>
          <w:lang w:val="bg-BG"/>
        </w:rPr>
        <w:t>2.Б.6.2</w:t>
      </w:r>
      <w:r w:rsidR="003A327C" w:rsidRPr="007A1D2F">
        <w:rPr>
          <w:rFonts w:ascii="Times New Roman" w:hAnsi="Times New Roman" w:cs="Times New Roman"/>
          <w:b/>
          <w:smallCaps/>
          <w:sz w:val="24"/>
          <w:szCs w:val="24"/>
          <w:lang w:val="bg-BG"/>
        </w:rPr>
        <w:t xml:space="preserve"> </w:t>
      </w:r>
      <w:r w:rsidRPr="007A1D2F">
        <w:rPr>
          <w:rFonts w:ascii="Times New Roman" w:hAnsi="Times New Roman" w:cs="Times New Roman"/>
          <w:b/>
          <w:smallCaps/>
          <w:sz w:val="24"/>
          <w:szCs w:val="24"/>
          <w:lang w:val="bg-BG"/>
        </w:rPr>
        <w:t>показатели за изпълнението, които се очаква да допринесат за постигане на резултатите (по приоритетните оси) (</w:t>
      </w:r>
      <w:r w:rsidR="00731AF4" w:rsidRPr="007A1D2F">
        <w:rPr>
          <w:rFonts w:ascii="Times New Roman" w:hAnsi="Times New Roman" w:cs="Times New Roman"/>
          <w:b/>
          <w:smallCaps/>
          <w:sz w:val="24"/>
          <w:szCs w:val="24"/>
          <w:lang w:val="bg-BG"/>
        </w:rPr>
        <w:t>ч</w:t>
      </w:r>
      <w:r w:rsidRPr="007A1D2F">
        <w:rPr>
          <w:rFonts w:ascii="Times New Roman" w:hAnsi="Times New Roman" w:cs="Times New Roman"/>
          <w:b/>
          <w:smallCaps/>
          <w:sz w:val="24"/>
          <w:szCs w:val="24"/>
          <w:lang w:val="bg-BG"/>
        </w:rPr>
        <w:t>лен 96 (2) (в) (</w:t>
      </w:r>
      <w:r w:rsidRPr="00D44281">
        <w:rPr>
          <w:rFonts w:ascii="Times New Roman" w:hAnsi="Times New Roman" w:cs="Times New Roman"/>
          <w:b/>
          <w:smallCaps/>
          <w:sz w:val="24"/>
          <w:szCs w:val="24"/>
        </w:rPr>
        <w:t>iv</w:t>
      </w:r>
      <w:r w:rsidRPr="007A1D2F">
        <w:rPr>
          <w:rFonts w:ascii="Times New Roman" w:hAnsi="Times New Roman" w:cs="Times New Roman"/>
          <w:b/>
          <w:smallCaps/>
          <w:sz w:val="24"/>
          <w:szCs w:val="24"/>
          <w:lang w:val="bg-BG"/>
        </w:rPr>
        <w:t>) от РЕГЛАМЕНТ (</w:t>
      </w:r>
      <w:r w:rsidRPr="00D44281">
        <w:rPr>
          <w:rFonts w:ascii="Times New Roman" w:hAnsi="Times New Roman" w:cs="Times New Roman"/>
          <w:b/>
          <w:smallCaps/>
          <w:sz w:val="24"/>
          <w:szCs w:val="24"/>
        </w:rPr>
        <w:t>E</w:t>
      </w:r>
      <w:r w:rsidRPr="007A1D2F">
        <w:rPr>
          <w:rFonts w:ascii="Times New Roman" w:hAnsi="Times New Roman" w:cs="Times New Roman"/>
          <w:b/>
          <w:smallCaps/>
          <w:sz w:val="24"/>
          <w:szCs w:val="24"/>
          <w:lang w:val="bg-BG"/>
        </w:rPr>
        <w:t>С) №</w:t>
      </w:r>
      <w:r w:rsidR="003A327C" w:rsidRPr="007A1D2F">
        <w:rPr>
          <w:rFonts w:ascii="Times New Roman" w:hAnsi="Times New Roman" w:cs="Times New Roman"/>
          <w:b/>
          <w:smallCaps/>
          <w:sz w:val="24"/>
          <w:szCs w:val="24"/>
          <w:lang w:val="bg-BG"/>
        </w:rPr>
        <w:t xml:space="preserve"> </w:t>
      </w:r>
      <w:r w:rsidRPr="007A1D2F">
        <w:rPr>
          <w:rFonts w:ascii="Times New Roman" w:hAnsi="Times New Roman" w:cs="Times New Roman"/>
          <w:b/>
          <w:smallCaps/>
          <w:sz w:val="24"/>
          <w:szCs w:val="24"/>
          <w:lang w:val="bg-BG"/>
        </w:rPr>
        <w:t>1303/2013)</w:t>
      </w:r>
      <w:bookmarkEnd w:id="299"/>
      <w:bookmarkEnd w:id="300"/>
    </w:p>
    <w:p w:rsidR="00A730D0" w:rsidRPr="0004058C" w:rsidRDefault="00A730D0" w:rsidP="00901C91">
      <w:pPr>
        <w:pStyle w:val="Heading6"/>
      </w:pPr>
      <w:r w:rsidRPr="00901C91">
        <w:rPr>
          <w:u w:val="single"/>
        </w:rPr>
        <w:t>Таблица 13</w:t>
      </w:r>
      <w:r w:rsidRPr="0004058C">
        <w:t>:</w:t>
      </w:r>
      <w:r w:rsidR="003A327C">
        <w:t xml:space="preserve"> </w:t>
      </w:r>
      <w:r w:rsidRPr="0004058C">
        <w:t>Показатели за изпълнението (по приоритетна ос)</w:t>
      </w:r>
    </w:p>
    <w:tbl>
      <w:tblPr>
        <w:tblW w:w="498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3"/>
        <w:gridCol w:w="4108"/>
        <w:gridCol w:w="855"/>
        <w:gridCol w:w="711"/>
        <w:gridCol w:w="711"/>
        <w:gridCol w:w="996"/>
        <w:gridCol w:w="1204"/>
      </w:tblGrid>
      <w:tr w:rsidR="00A730D0" w:rsidRPr="0004058C" w:rsidTr="004E6AEE">
        <w:trPr>
          <w:trHeight w:val="405"/>
        </w:trPr>
        <w:tc>
          <w:tcPr>
            <w:tcW w:w="363"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ID</w:t>
            </w:r>
          </w:p>
        </w:tc>
        <w:tc>
          <w:tcPr>
            <w:tcW w:w="2218" w:type="pct"/>
            <w:vMerge w:val="restart"/>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Показател</w:t>
            </w:r>
          </w:p>
        </w:tc>
        <w:tc>
          <w:tcPr>
            <w:tcW w:w="462"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Мерна единица</w:t>
            </w:r>
          </w:p>
        </w:tc>
        <w:tc>
          <w:tcPr>
            <w:tcW w:w="1306" w:type="pct"/>
            <w:gridSpan w:val="3"/>
          </w:tcPr>
          <w:p w:rsidR="00A730D0" w:rsidRPr="0004058C" w:rsidRDefault="00A730D0" w:rsidP="004E6AEE">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Целева стойност</w:t>
            </w:r>
          </w:p>
          <w:p w:rsidR="00A730D0" w:rsidRPr="0004058C" w:rsidRDefault="00A730D0" w:rsidP="00A730D0">
            <w:pPr>
              <w:spacing w:after="120" w:line="240" w:lineRule="auto"/>
              <w:jc w:val="both"/>
              <w:rPr>
                <w:rFonts w:ascii="Times New Roman" w:eastAsia="Times New Roman" w:hAnsi="Times New Roman" w:cs="Times New Roman"/>
                <w:b/>
                <w:sz w:val="20"/>
                <w:szCs w:val="20"/>
                <w:vertAlign w:val="superscript"/>
                <w:lang w:val="bg-BG"/>
              </w:rPr>
            </w:pPr>
            <w:r w:rsidRPr="0004058C">
              <w:rPr>
                <w:rFonts w:ascii="Times New Roman" w:eastAsia="Times New Roman" w:hAnsi="Times New Roman" w:cs="Times New Roman"/>
                <w:b/>
                <w:sz w:val="20"/>
                <w:szCs w:val="20"/>
                <w:lang w:val="bg-BG"/>
              </w:rPr>
              <w:t xml:space="preserve"> (2023)</w:t>
            </w:r>
            <w:r w:rsidRPr="0004058C">
              <w:rPr>
                <w:rFonts w:ascii="Times New Roman" w:eastAsia="Times New Roman" w:hAnsi="Times New Roman" w:cs="Times New Roman"/>
                <w:b/>
                <w:sz w:val="20"/>
                <w:szCs w:val="20"/>
                <w:vertAlign w:val="superscript"/>
                <w:lang w:val="bg-BG"/>
              </w:rPr>
              <w:t xml:space="preserve"> </w:t>
            </w:r>
          </w:p>
        </w:tc>
        <w:tc>
          <w:tcPr>
            <w:tcW w:w="650" w:type="pct"/>
            <w:vMerge w:val="restart"/>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Източник на данните</w:t>
            </w:r>
          </w:p>
        </w:tc>
      </w:tr>
      <w:tr w:rsidR="00A730D0" w:rsidRPr="0004058C" w:rsidTr="004E6AEE">
        <w:trPr>
          <w:trHeight w:val="405"/>
        </w:trPr>
        <w:tc>
          <w:tcPr>
            <w:tcW w:w="363"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2218" w:type="pct"/>
            <w:vMerge/>
          </w:tcPr>
          <w:p w:rsidR="00A730D0" w:rsidRPr="0004058C" w:rsidRDefault="00A730D0" w:rsidP="00A730D0">
            <w:pPr>
              <w:spacing w:after="120" w:line="240" w:lineRule="auto"/>
              <w:ind w:left="283" w:hanging="283"/>
              <w:jc w:val="both"/>
              <w:rPr>
                <w:rFonts w:ascii="Times New Roman" w:eastAsia="Times New Roman" w:hAnsi="Times New Roman" w:cs="Times New Roman"/>
                <w:b/>
                <w:sz w:val="20"/>
                <w:szCs w:val="20"/>
                <w:lang w:val="bg-BG"/>
              </w:rPr>
            </w:pPr>
          </w:p>
        </w:tc>
        <w:tc>
          <w:tcPr>
            <w:tcW w:w="462"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c>
          <w:tcPr>
            <w:tcW w:w="384"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М</w:t>
            </w:r>
          </w:p>
        </w:tc>
        <w:tc>
          <w:tcPr>
            <w:tcW w:w="384"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Ж</w:t>
            </w:r>
          </w:p>
        </w:tc>
        <w:tc>
          <w:tcPr>
            <w:tcW w:w="538" w:type="pct"/>
          </w:tcPr>
          <w:p w:rsidR="00A730D0" w:rsidRPr="0004058C" w:rsidRDefault="00A730D0" w:rsidP="00A730D0">
            <w:pPr>
              <w:spacing w:after="120" w:line="240" w:lineRule="auto"/>
              <w:ind w:left="240" w:hanging="240"/>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Общо</w:t>
            </w:r>
          </w:p>
        </w:tc>
        <w:tc>
          <w:tcPr>
            <w:tcW w:w="650" w:type="pct"/>
            <w:vMerge/>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p>
        </w:tc>
      </w:tr>
      <w:tr w:rsidR="00A730D0" w:rsidRPr="0004058C" w:rsidTr="009166F2">
        <w:trPr>
          <w:trHeight w:val="79"/>
        </w:trPr>
        <w:tc>
          <w:tcPr>
            <w:tcW w:w="363" w:type="pct"/>
            <w:vAlign w:val="center"/>
          </w:tcPr>
          <w:p w:rsidR="00A730D0" w:rsidRPr="0004058C" w:rsidRDefault="00A730D0" w:rsidP="009166F2">
            <w:pPr>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 1</w:t>
            </w:r>
          </w:p>
        </w:tc>
        <w:tc>
          <w:tcPr>
            <w:tcW w:w="2218" w:type="pct"/>
          </w:tcPr>
          <w:p w:rsidR="00A730D0" w:rsidRPr="0004058C" w:rsidRDefault="00A730D0" w:rsidP="00237772">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Брой участия на лица от </w:t>
            </w:r>
            <w:r w:rsidR="00237772" w:rsidRPr="0004058C">
              <w:rPr>
                <w:rFonts w:ascii="Times New Roman" w:eastAsia="Times New Roman" w:hAnsi="Times New Roman" w:cs="Times New Roman"/>
                <w:sz w:val="20"/>
                <w:szCs w:val="20"/>
                <w:lang w:val="bg-BG"/>
              </w:rPr>
              <w:t>У</w:t>
            </w:r>
            <w:r w:rsidR="00237772">
              <w:rPr>
                <w:rFonts w:ascii="Times New Roman" w:eastAsia="Times New Roman" w:hAnsi="Times New Roman" w:cs="Times New Roman"/>
                <w:sz w:val="20"/>
                <w:szCs w:val="20"/>
                <w:lang w:val="bg-BG"/>
              </w:rPr>
              <w:t>правляващия орган</w:t>
            </w:r>
            <w:r w:rsidR="00237772" w:rsidRPr="0004058C">
              <w:rPr>
                <w:rFonts w:ascii="Times New Roman" w:eastAsia="Times New Roman" w:hAnsi="Times New Roman" w:cs="Times New Roman"/>
                <w:sz w:val="20"/>
                <w:szCs w:val="20"/>
                <w:lang w:val="bg-BG"/>
              </w:rPr>
              <w:t xml:space="preserve"> </w:t>
            </w:r>
            <w:r w:rsidRPr="0004058C">
              <w:rPr>
                <w:rFonts w:ascii="Times New Roman" w:eastAsia="Times New Roman" w:hAnsi="Times New Roman" w:cs="Times New Roman"/>
                <w:sz w:val="20"/>
                <w:szCs w:val="20"/>
                <w:lang w:val="bg-BG"/>
              </w:rPr>
              <w:t>в обучения, стажове или работни посещения</w:t>
            </w:r>
          </w:p>
        </w:tc>
        <w:tc>
          <w:tcPr>
            <w:tcW w:w="462" w:type="pct"/>
            <w:vAlign w:val="center"/>
          </w:tcPr>
          <w:p w:rsidR="00A730D0" w:rsidRPr="0004058C" w:rsidRDefault="00A730D0" w:rsidP="00B176C5">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Брой</w:t>
            </w:r>
          </w:p>
        </w:tc>
        <w:tc>
          <w:tcPr>
            <w:tcW w:w="384" w:type="pct"/>
            <w:vAlign w:val="center"/>
          </w:tcPr>
          <w:p w:rsidR="00A730D0" w:rsidRPr="0004058C" w:rsidRDefault="00A730D0" w:rsidP="009166F2">
            <w:pPr>
              <w:spacing w:after="120" w:line="240" w:lineRule="auto"/>
              <w:jc w:val="center"/>
              <w:rPr>
                <w:rFonts w:ascii="Times New Roman" w:eastAsia="Times New Roman" w:hAnsi="Times New Roman" w:cs="Times New Roman"/>
                <w:i/>
                <w:sz w:val="20"/>
                <w:szCs w:val="20"/>
                <w:lang w:val="bg-BG"/>
              </w:rPr>
            </w:pPr>
          </w:p>
        </w:tc>
        <w:tc>
          <w:tcPr>
            <w:tcW w:w="384" w:type="pct"/>
            <w:vAlign w:val="center"/>
          </w:tcPr>
          <w:p w:rsidR="00A730D0" w:rsidRPr="0004058C" w:rsidRDefault="00A730D0" w:rsidP="009166F2">
            <w:pPr>
              <w:spacing w:after="240" w:line="240" w:lineRule="auto"/>
              <w:jc w:val="center"/>
              <w:rPr>
                <w:rFonts w:ascii="Times New Roman" w:eastAsia="Times New Roman" w:hAnsi="Times New Roman" w:cs="Times New Roman"/>
                <w:sz w:val="24"/>
                <w:szCs w:val="20"/>
                <w:lang w:val="bg-BG"/>
              </w:rPr>
            </w:pPr>
          </w:p>
        </w:tc>
        <w:tc>
          <w:tcPr>
            <w:tcW w:w="538" w:type="pct"/>
            <w:vAlign w:val="center"/>
          </w:tcPr>
          <w:p w:rsidR="00A730D0" w:rsidRPr="0004058C" w:rsidRDefault="00A730D0" w:rsidP="00B176C5">
            <w:pPr>
              <w:spacing w:after="240" w:line="240" w:lineRule="auto"/>
              <w:ind w:left="240" w:hanging="240"/>
              <w:jc w:val="center"/>
              <w:rPr>
                <w:rFonts w:ascii="Times New Roman" w:eastAsia="Times New Roman" w:hAnsi="Times New Roman" w:cs="Times New Roman"/>
                <w:sz w:val="24"/>
                <w:szCs w:val="20"/>
                <w:lang w:val="bg-BG"/>
              </w:rPr>
            </w:pPr>
            <w:r w:rsidRPr="0004058C">
              <w:rPr>
                <w:rFonts w:ascii="Times New Roman" w:eastAsia="Times New Roman" w:hAnsi="Times New Roman" w:cs="Times New Roman"/>
                <w:i/>
                <w:sz w:val="20"/>
                <w:szCs w:val="20"/>
                <w:lang w:val="bg-BG"/>
              </w:rPr>
              <w:t>1 505</w:t>
            </w:r>
          </w:p>
        </w:tc>
        <w:tc>
          <w:tcPr>
            <w:tcW w:w="650" w:type="pct"/>
            <w:vAlign w:val="center"/>
          </w:tcPr>
          <w:p w:rsidR="00A730D0" w:rsidRPr="0004058C" w:rsidRDefault="00A730D0" w:rsidP="00B176C5">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УО</w:t>
            </w:r>
          </w:p>
        </w:tc>
      </w:tr>
      <w:tr w:rsidR="00A730D0" w:rsidRPr="0004058C" w:rsidTr="009166F2">
        <w:trPr>
          <w:trHeight w:val="79"/>
        </w:trPr>
        <w:tc>
          <w:tcPr>
            <w:tcW w:w="363" w:type="pct"/>
            <w:vAlign w:val="center"/>
          </w:tcPr>
          <w:p w:rsidR="00A730D0" w:rsidRPr="0004058C" w:rsidRDefault="00A730D0" w:rsidP="009166F2">
            <w:pPr>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 1</w:t>
            </w:r>
          </w:p>
        </w:tc>
        <w:tc>
          <w:tcPr>
            <w:tcW w:w="2218" w:type="pct"/>
          </w:tcPr>
          <w:p w:rsidR="00A730D0" w:rsidRPr="0004058C" w:rsidRDefault="00A730D0" w:rsidP="006D3A0F">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Брой извършени оценки</w:t>
            </w:r>
          </w:p>
        </w:tc>
        <w:tc>
          <w:tcPr>
            <w:tcW w:w="462" w:type="pct"/>
            <w:vAlign w:val="center"/>
          </w:tcPr>
          <w:p w:rsidR="00A730D0" w:rsidRPr="0004058C" w:rsidRDefault="00A730D0" w:rsidP="00B176C5">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Брой</w:t>
            </w:r>
          </w:p>
        </w:tc>
        <w:tc>
          <w:tcPr>
            <w:tcW w:w="384" w:type="pct"/>
            <w:vAlign w:val="center"/>
          </w:tcPr>
          <w:p w:rsidR="00A730D0" w:rsidRPr="0004058C" w:rsidRDefault="00A730D0" w:rsidP="009166F2">
            <w:pPr>
              <w:spacing w:after="240" w:line="240" w:lineRule="auto"/>
              <w:jc w:val="center"/>
              <w:rPr>
                <w:rFonts w:ascii="Times New Roman" w:eastAsia="Times New Roman" w:hAnsi="Times New Roman" w:cs="Times New Roman"/>
                <w:sz w:val="24"/>
                <w:szCs w:val="20"/>
                <w:lang w:val="bg-BG"/>
              </w:rPr>
            </w:pPr>
          </w:p>
        </w:tc>
        <w:tc>
          <w:tcPr>
            <w:tcW w:w="384" w:type="pct"/>
            <w:vAlign w:val="center"/>
          </w:tcPr>
          <w:p w:rsidR="00A730D0" w:rsidRPr="0004058C" w:rsidRDefault="00A730D0" w:rsidP="009166F2">
            <w:pPr>
              <w:spacing w:after="240" w:line="240" w:lineRule="auto"/>
              <w:jc w:val="center"/>
              <w:rPr>
                <w:rFonts w:ascii="Times New Roman" w:eastAsia="Times New Roman" w:hAnsi="Times New Roman" w:cs="Times New Roman"/>
                <w:sz w:val="24"/>
                <w:szCs w:val="20"/>
                <w:lang w:val="bg-BG"/>
              </w:rPr>
            </w:pPr>
          </w:p>
        </w:tc>
        <w:tc>
          <w:tcPr>
            <w:tcW w:w="538" w:type="pct"/>
            <w:vAlign w:val="center"/>
          </w:tcPr>
          <w:p w:rsidR="00A730D0" w:rsidRPr="0004058C" w:rsidRDefault="00A730D0" w:rsidP="00B176C5">
            <w:pPr>
              <w:spacing w:after="240" w:line="240" w:lineRule="auto"/>
              <w:ind w:left="240" w:hanging="240"/>
              <w:jc w:val="center"/>
              <w:rPr>
                <w:rFonts w:ascii="Times New Roman" w:eastAsia="Times New Roman" w:hAnsi="Times New Roman" w:cs="Times New Roman"/>
                <w:i/>
                <w:sz w:val="20"/>
                <w:szCs w:val="20"/>
                <w:lang w:val="bg-BG"/>
              </w:rPr>
            </w:pPr>
            <w:r w:rsidRPr="0004058C">
              <w:rPr>
                <w:rFonts w:ascii="Times New Roman" w:eastAsia="Times New Roman" w:hAnsi="Times New Roman" w:cs="Times New Roman"/>
                <w:i/>
                <w:sz w:val="20"/>
                <w:szCs w:val="20"/>
                <w:lang w:val="bg-BG"/>
              </w:rPr>
              <w:t>7</w:t>
            </w:r>
          </w:p>
        </w:tc>
        <w:tc>
          <w:tcPr>
            <w:tcW w:w="650" w:type="pct"/>
            <w:vAlign w:val="center"/>
          </w:tcPr>
          <w:p w:rsidR="00A730D0" w:rsidRPr="0004058C" w:rsidRDefault="00A730D0" w:rsidP="0065476F">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УО</w:t>
            </w:r>
          </w:p>
        </w:tc>
      </w:tr>
      <w:tr w:rsidR="00A730D0" w:rsidRPr="0004058C" w:rsidTr="009166F2">
        <w:trPr>
          <w:trHeight w:val="79"/>
        </w:trPr>
        <w:tc>
          <w:tcPr>
            <w:tcW w:w="363" w:type="pct"/>
            <w:vAlign w:val="center"/>
          </w:tcPr>
          <w:p w:rsidR="00A730D0" w:rsidRPr="0004058C" w:rsidRDefault="00A730D0" w:rsidP="009166F2">
            <w:pPr>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 1</w:t>
            </w:r>
          </w:p>
        </w:tc>
        <w:tc>
          <w:tcPr>
            <w:tcW w:w="2218" w:type="pct"/>
          </w:tcPr>
          <w:p w:rsidR="00A730D0" w:rsidRPr="0004058C" w:rsidRDefault="00A730D0" w:rsidP="006D3A0F">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Брой информационни събития за популяризиране на ОП РЧР и постигнатите по нея резултати</w:t>
            </w:r>
          </w:p>
        </w:tc>
        <w:tc>
          <w:tcPr>
            <w:tcW w:w="462" w:type="pct"/>
            <w:vAlign w:val="center"/>
          </w:tcPr>
          <w:p w:rsidR="00A730D0" w:rsidRPr="0004058C" w:rsidRDefault="00A730D0" w:rsidP="00B176C5">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Брой</w:t>
            </w:r>
          </w:p>
        </w:tc>
        <w:tc>
          <w:tcPr>
            <w:tcW w:w="384" w:type="pct"/>
            <w:vAlign w:val="center"/>
          </w:tcPr>
          <w:p w:rsidR="00A730D0" w:rsidRPr="0004058C" w:rsidRDefault="00A730D0" w:rsidP="009166F2">
            <w:pPr>
              <w:spacing w:after="240" w:line="240" w:lineRule="auto"/>
              <w:jc w:val="center"/>
              <w:rPr>
                <w:rFonts w:ascii="Times New Roman" w:eastAsia="Times New Roman" w:hAnsi="Times New Roman" w:cs="Times New Roman"/>
                <w:sz w:val="24"/>
                <w:szCs w:val="20"/>
                <w:lang w:val="bg-BG"/>
              </w:rPr>
            </w:pPr>
          </w:p>
        </w:tc>
        <w:tc>
          <w:tcPr>
            <w:tcW w:w="384" w:type="pct"/>
            <w:vAlign w:val="center"/>
          </w:tcPr>
          <w:p w:rsidR="00A730D0" w:rsidRPr="0004058C" w:rsidRDefault="00A730D0" w:rsidP="009166F2">
            <w:pPr>
              <w:spacing w:after="240" w:line="240" w:lineRule="auto"/>
              <w:jc w:val="center"/>
              <w:rPr>
                <w:rFonts w:ascii="Times New Roman" w:eastAsia="Times New Roman" w:hAnsi="Times New Roman" w:cs="Times New Roman"/>
                <w:sz w:val="24"/>
                <w:szCs w:val="20"/>
                <w:lang w:val="bg-BG"/>
              </w:rPr>
            </w:pPr>
          </w:p>
        </w:tc>
        <w:tc>
          <w:tcPr>
            <w:tcW w:w="538" w:type="pct"/>
            <w:vAlign w:val="center"/>
          </w:tcPr>
          <w:p w:rsidR="00A730D0" w:rsidRPr="0004058C" w:rsidRDefault="00A730D0" w:rsidP="00B176C5">
            <w:pPr>
              <w:spacing w:after="240" w:line="240" w:lineRule="auto"/>
              <w:ind w:left="240" w:hanging="240"/>
              <w:jc w:val="center"/>
              <w:rPr>
                <w:rFonts w:ascii="Times New Roman" w:eastAsia="Times New Roman" w:hAnsi="Times New Roman" w:cs="Times New Roman"/>
                <w:sz w:val="24"/>
                <w:szCs w:val="20"/>
                <w:lang w:val="bg-BG"/>
              </w:rPr>
            </w:pPr>
            <w:r w:rsidRPr="0004058C">
              <w:rPr>
                <w:rFonts w:ascii="Times New Roman" w:eastAsia="Times New Roman" w:hAnsi="Times New Roman" w:cs="Times New Roman"/>
                <w:i/>
                <w:sz w:val="20"/>
                <w:szCs w:val="20"/>
                <w:lang w:val="bg-BG"/>
              </w:rPr>
              <w:t>7</w:t>
            </w:r>
          </w:p>
        </w:tc>
        <w:tc>
          <w:tcPr>
            <w:tcW w:w="650" w:type="pct"/>
            <w:vAlign w:val="center"/>
          </w:tcPr>
          <w:p w:rsidR="00A730D0" w:rsidRPr="0004058C" w:rsidRDefault="00A730D0" w:rsidP="0065476F">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УО</w:t>
            </w:r>
          </w:p>
        </w:tc>
      </w:tr>
      <w:tr w:rsidR="00A730D0" w:rsidRPr="0004058C" w:rsidTr="009166F2">
        <w:trPr>
          <w:trHeight w:val="79"/>
        </w:trPr>
        <w:tc>
          <w:tcPr>
            <w:tcW w:w="363" w:type="pct"/>
            <w:vAlign w:val="center"/>
          </w:tcPr>
          <w:p w:rsidR="00A730D0" w:rsidRPr="0004058C" w:rsidRDefault="00A730D0" w:rsidP="009166F2">
            <w:pPr>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 2</w:t>
            </w:r>
          </w:p>
        </w:tc>
        <w:tc>
          <w:tcPr>
            <w:tcW w:w="2218" w:type="pct"/>
          </w:tcPr>
          <w:p w:rsidR="00A730D0" w:rsidRPr="0004058C" w:rsidRDefault="00A730D0" w:rsidP="006D3A0F">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Брой информационни кампании</w:t>
            </w:r>
          </w:p>
        </w:tc>
        <w:tc>
          <w:tcPr>
            <w:tcW w:w="462" w:type="pct"/>
            <w:vAlign w:val="center"/>
          </w:tcPr>
          <w:p w:rsidR="00A730D0" w:rsidRPr="0004058C" w:rsidRDefault="00A730D0" w:rsidP="00B176C5">
            <w:pPr>
              <w:spacing w:after="240" w:line="240" w:lineRule="auto"/>
              <w:ind w:left="240" w:hanging="240"/>
              <w:jc w:val="center"/>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0"/>
                <w:szCs w:val="20"/>
                <w:lang w:val="bg-BG"/>
              </w:rPr>
              <w:t>Брой</w:t>
            </w:r>
          </w:p>
        </w:tc>
        <w:tc>
          <w:tcPr>
            <w:tcW w:w="384" w:type="pct"/>
            <w:vAlign w:val="center"/>
          </w:tcPr>
          <w:p w:rsidR="00A730D0" w:rsidRPr="0004058C" w:rsidRDefault="00A730D0" w:rsidP="009166F2">
            <w:pPr>
              <w:spacing w:after="240" w:line="240" w:lineRule="auto"/>
              <w:jc w:val="center"/>
              <w:rPr>
                <w:rFonts w:ascii="Times New Roman" w:eastAsia="Times New Roman" w:hAnsi="Times New Roman" w:cs="Times New Roman"/>
                <w:sz w:val="24"/>
                <w:szCs w:val="20"/>
                <w:lang w:val="bg-BG"/>
              </w:rPr>
            </w:pPr>
          </w:p>
        </w:tc>
        <w:tc>
          <w:tcPr>
            <w:tcW w:w="384" w:type="pct"/>
            <w:vAlign w:val="center"/>
          </w:tcPr>
          <w:p w:rsidR="00A730D0" w:rsidRPr="0004058C" w:rsidRDefault="00A730D0" w:rsidP="009166F2">
            <w:pPr>
              <w:spacing w:after="240" w:line="240" w:lineRule="auto"/>
              <w:jc w:val="center"/>
              <w:rPr>
                <w:rFonts w:ascii="Times New Roman" w:eastAsia="Times New Roman" w:hAnsi="Times New Roman" w:cs="Times New Roman"/>
                <w:sz w:val="24"/>
                <w:szCs w:val="20"/>
                <w:lang w:val="bg-BG"/>
              </w:rPr>
            </w:pPr>
          </w:p>
        </w:tc>
        <w:tc>
          <w:tcPr>
            <w:tcW w:w="538" w:type="pct"/>
            <w:vAlign w:val="center"/>
          </w:tcPr>
          <w:p w:rsidR="00A730D0" w:rsidRPr="0004058C" w:rsidRDefault="00A730D0" w:rsidP="00B176C5">
            <w:pPr>
              <w:spacing w:after="240" w:line="240" w:lineRule="auto"/>
              <w:ind w:left="240" w:hanging="240"/>
              <w:jc w:val="center"/>
              <w:rPr>
                <w:rFonts w:ascii="Times New Roman" w:eastAsia="Times New Roman" w:hAnsi="Times New Roman" w:cs="Times New Roman"/>
                <w:sz w:val="24"/>
                <w:szCs w:val="20"/>
                <w:lang w:val="bg-BG"/>
              </w:rPr>
            </w:pPr>
            <w:r w:rsidRPr="0004058C">
              <w:rPr>
                <w:rFonts w:ascii="Times New Roman" w:eastAsia="Times New Roman" w:hAnsi="Times New Roman" w:cs="Times New Roman"/>
                <w:i/>
                <w:sz w:val="20"/>
                <w:szCs w:val="20"/>
                <w:lang w:val="bg-BG"/>
              </w:rPr>
              <w:t>50</w:t>
            </w:r>
          </w:p>
        </w:tc>
        <w:tc>
          <w:tcPr>
            <w:tcW w:w="650" w:type="pct"/>
            <w:vAlign w:val="center"/>
          </w:tcPr>
          <w:p w:rsidR="00A730D0" w:rsidRPr="0004058C" w:rsidRDefault="00A730D0" w:rsidP="0065476F">
            <w:pPr>
              <w:spacing w:after="120" w:line="240" w:lineRule="auto"/>
              <w:ind w:left="240" w:hanging="240"/>
              <w:jc w:val="center"/>
              <w:rPr>
                <w:rFonts w:ascii="Times New Roman" w:eastAsia="Times New Roman" w:hAnsi="Times New Roman" w:cs="Times New Roman"/>
                <w:color w:val="FF0000"/>
                <w:sz w:val="20"/>
                <w:szCs w:val="20"/>
                <w:lang w:val="bg-BG"/>
              </w:rPr>
            </w:pPr>
            <w:r w:rsidRPr="0004058C">
              <w:rPr>
                <w:rFonts w:ascii="Times New Roman" w:eastAsia="Times New Roman" w:hAnsi="Times New Roman" w:cs="Times New Roman"/>
                <w:sz w:val="20"/>
                <w:szCs w:val="20"/>
                <w:lang w:val="bg-BG"/>
              </w:rPr>
              <w:t>УО</w:t>
            </w:r>
          </w:p>
        </w:tc>
      </w:tr>
      <w:tr w:rsidR="00A730D0" w:rsidRPr="0004058C" w:rsidTr="009166F2">
        <w:trPr>
          <w:trHeight w:val="79"/>
        </w:trPr>
        <w:tc>
          <w:tcPr>
            <w:tcW w:w="363" w:type="pct"/>
            <w:vAlign w:val="center"/>
          </w:tcPr>
          <w:p w:rsidR="00A730D0" w:rsidRPr="0004058C" w:rsidRDefault="00A730D0" w:rsidP="009166F2">
            <w:pPr>
              <w:spacing w:after="120" w:line="240" w:lineRule="auto"/>
              <w:jc w:val="center"/>
              <w:rPr>
                <w:rFonts w:ascii="Times New Roman" w:eastAsia="Times New Roman" w:hAnsi="Times New Roman" w:cs="Times New Roman"/>
                <w:sz w:val="16"/>
                <w:szCs w:val="16"/>
                <w:lang w:val="bg-BG"/>
              </w:rPr>
            </w:pPr>
            <w:r w:rsidRPr="0004058C">
              <w:rPr>
                <w:rFonts w:ascii="Times New Roman" w:eastAsia="Times New Roman" w:hAnsi="Times New Roman" w:cs="Times New Roman"/>
                <w:sz w:val="16"/>
                <w:szCs w:val="16"/>
                <w:lang w:val="bg-BG"/>
              </w:rPr>
              <w:t>СЦ 2</w:t>
            </w:r>
          </w:p>
        </w:tc>
        <w:tc>
          <w:tcPr>
            <w:tcW w:w="2218" w:type="pct"/>
          </w:tcPr>
          <w:p w:rsidR="00A730D0" w:rsidRPr="0004058C" w:rsidRDefault="00A730D0" w:rsidP="006D3A0F">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Брой участници в обучения за бенефициенти</w:t>
            </w:r>
          </w:p>
        </w:tc>
        <w:tc>
          <w:tcPr>
            <w:tcW w:w="462" w:type="pct"/>
            <w:vAlign w:val="center"/>
          </w:tcPr>
          <w:p w:rsidR="00A730D0" w:rsidRPr="0004058C" w:rsidRDefault="00A730D0" w:rsidP="00B176C5">
            <w:pPr>
              <w:spacing w:after="240" w:line="240" w:lineRule="auto"/>
              <w:ind w:left="240" w:hanging="240"/>
              <w:jc w:val="center"/>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0"/>
                <w:szCs w:val="20"/>
                <w:lang w:val="bg-BG"/>
              </w:rPr>
              <w:t>Брой</w:t>
            </w:r>
          </w:p>
        </w:tc>
        <w:tc>
          <w:tcPr>
            <w:tcW w:w="384" w:type="pct"/>
            <w:vAlign w:val="center"/>
          </w:tcPr>
          <w:p w:rsidR="00A730D0" w:rsidRPr="0004058C" w:rsidRDefault="00A730D0" w:rsidP="009166F2">
            <w:pPr>
              <w:spacing w:after="240" w:line="240" w:lineRule="auto"/>
              <w:jc w:val="center"/>
              <w:rPr>
                <w:rFonts w:ascii="Times New Roman" w:eastAsia="Times New Roman" w:hAnsi="Times New Roman" w:cs="Times New Roman"/>
                <w:sz w:val="24"/>
                <w:szCs w:val="20"/>
                <w:lang w:val="bg-BG"/>
              </w:rPr>
            </w:pPr>
          </w:p>
        </w:tc>
        <w:tc>
          <w:tcPr>
            <w:tcW w:w="384" w:type="pct"/>
            <w:vAlign w:val="center"/>
          </w:tcPr>
          <w:p w:rsidR="00A730D0" w:rsidRPr="0004058C" w:rsidRDefault="00A730D0" w:rsidP="009166F2">
            <w:pPr>
              <w:spacing w:after="240" w:line="240" w:lineRule="auto"/>
              <w:jc w:val="center"/>
              <w:rPr>
                <w:rFonts w:ascii="Times New Roman" w:eastAsia="Times New Roman" w:hAnsi="Times New Roman" w:cs="Times New Roman"/>
                <w:sz w:val="24"/>
                <w:szCs w:val="20"/>
                <w:lang w:val="bg-BG"/>
              </w:rPr>
            </w:pPr>
          </w:p>
        </w:tc>
        <w:tc>
          <w:tcPr>
            <w:tcW w:w="538" w:type="pct"/>
            <w:vAlign w:val="center"/>
          </w:tcPr>
          <w:p w:rsidR="00A730D0" w:rsidRPr="0004058C" w:rsidRDefault="00A730D0" w:rsidP="00B176C5">
            <w:pPr>
              <w:spacing w:after="240" w:line="240" w:lineRule="auto"/>
              <w:ind w:left="240" w:hanging="240"/>
              <w:jc w:val="center"/>
              <w:rPr>
                <w:rFonts w:ascii="Times New Roman" w:eastAsia="Times New Roman" w:hAnsi="Times New Roman" w:cs="Times New Roman"/>
                <w:sz w:val="24"/>
                <w:szCs w:val="20"/>
                <w:lang w:val="bg-BG"/>
              </w:rPr>
            </w:pPr>
            <w:r w:rsidRPr="0004058C">
              <w:rPr>
                <w:rFonts w:ascii="Times New Roman" w:eastAsia="Times New Roman" w:hAnsi="Times New Roman" w:cs="Times New Roman"/>
                <w:i/>
                <w:sz w:val="20"/>
                <w:szCs w:val="20"/>
                <w:lang w:val="bg-BG"/>
              </w:rPr>
              <w:t>3 135</w:t>
            </w:r>
          </w:p>
        </w:tc>
        <w:tc>
          <w:tcPr>
            <w:tcW w:w="650" w:type="pct"/>
            <w:vAlign w:val="center"/>
          </w:tcPr>
          <w:p w:rsidR="00A730D0" w:rsidRPr="0004058C" w:rsidRDefault="00A730D0" w:rsidP="0065476F">
            <w:pPr>
              <w:spacing w:after="120" w:line="240" w:lineRule="auto"/>
              <w:ind w:left="240" w:hanging="240"/>
              <w:jc w:val="center"/>
              <w:rPr>
                <w:rFonts w:ascii="Times New Roman" w:eastAsia="Times New Roman" w:hAnsi="Times New Roman" w:cs="Times New Roman"/>
                <w:color w:val="FF0000"/>
                <w:sz w:val="20"/>
                <w:szCs w:val="20"/>
                <w:lang w:val="bg-BG"/>
              </w:rPr>
            </w:pPr>
            <w:r w:rsidRPr="0004058C">
              <w:rPr>
                <w:rFonts w:ascii="Times New Roman" w:eastAsia="Times New Roman" w:hAnsi="Times New Roman" w:cs="Times New Roman"/>
                <w:sz w:val="20"/>
                <w:szCs w:val="20"/>
                <w:lang w:val="bg-BG"/>
              </w:rPr>
              <w:t>УО</w:t>
            </w:r>
          </w:p>
        </w:tc>
      </w:tr>
    </w:tbl>
    <w:p w:rsidR="00A730D0" w:rsidRPr="00D44281" w:rsidRDefault="00A730D0" w:rsidP="00D44281">
      <w:pPr>
        <w:spacing w:line="240" w:lineRule="auto"/>
        <w:jc w:val="both"/>
        <w:rPr>
          <w:rFonts w:ascii="Times New Roman" w:hAnsi="Times New Roman" w:cs="Times New Roman"/>
          <w:b/>
          <w:smallCaps/>
          <w:sz w:val="24"/>
          <w:szCs w:val="24"/>
        </w:rPr>
      </w:pPr>
    </w:p>
    <w:p w:rsidR="00A730D0" w:rsidRPr="00D44281" w:rsidRDefault="00A730D0" w:rsidP="00D44281">
      <w:pPr>
        <w:spacing w:line="240" w:lineRule="auto"/>
        <w:jc w:val="both"/>
        <w:rPr>
          <w:rFonts w:ascii="Times New Roman" w:hAnsi="Times New Roman" w:cs="Times New Roman"/>
          <w:b/>
          <w:smallCaps/>
          <w:sz w:val="24"/>
          <w:szCs w:val="24"/>
        </w:rPr>
      </w:pPr>
      <w:bookmarkStart w:id="301" w:name="_Toc351464408"/>
      <w:bookmarkStart w:id="302" w:name="_Toc352768456"/>
      <w:r w:rsidRPr="00D44281">
        <w:rPr>
          <w:rFonts w:ascii="Times New Roman" w:hAnsi="Times New Roman" w:cs="Times New Roman"/>
          <w:b/>
          <w:smallCaps/>
          <w:sz w:val="24"/>
          <w:szCs w:val="24"/>
        </w:rPr>
        <w:t>2.Б.7 Категории интервенции (</w:t>
      </w:r>
      <w:r w:rsidR="00731AF4" w:rsidRPr="00D44281">
        <w:rPr>
          <w:rFonts w:ascii="Times New Roman" w:hAnsi="Times New Roman" w:cs="Times New Roman"/>
          <w:b/>
          <w:smallCaps/>
          <w:sz w:val="24"/>
          <w:szCs w:val="24"/>
        </w:rPr>
        <w:t>ч</w:t>
      </w:r>
      <w:r w:rsidRPr="00D44281">
        <w:rPr>
          <w:rFonts w:ascii="Times New Roman" w:hAnsi="Times New Roman" w:cs="Times New Roman"/>
          <w:b/>
          <w:smallCaps/>
          <w:sz w:val="24"/>
          <w:szCs w:val="24"/>
        </w:rPr>
        <w:t>лен 96 (2) (в) (v) от Регламент</w:t>
      </w:r>
      <w:r w:rsidR="00D95A06" w:rsidRPr="00D44281">
        <w:rPr>
          <w:rFonts w:ascii="Times New Roman" w:hAnsi="Times New Roman" w:cs="Times New Roman"/>
          <w:b/>
          <w:smallCaps/>
          <w:sz w:val="24"/>
          <w:szCs w:val="24"/>
        </w:rPr>
        <w:t xml:space="preserve"> </w:t>
      </w:r>
      <w:r w:rsidRPr="00D44281">
        <w:rPr>
          <w:rFonts w:ascii="Times New Roman" w:hAnsi="Times New Roman" w:cs="Times New Roman"/>
          <w:b/>
          <w:smallCaps/>
          <w:sz w:val="24"/>
          <w:szCs w:val="24"/>
        </w:rPr>
        <w:t>(EС) №</w:t>
      </w:r>
      <w:r w:rsidR="003A327C" w:rsidRPr="00D44281">
        <w:rPr>
          <w:rFonts w:ascii="Times New Roman" w:hAnsi="Times New Roman" w:cs="Times New Roman"/>
          <w:b/>
          <w:smallCaps/>
          <w:sz w:val="24"/>
          <w:szCs w:val="24"/>
        </w:rPr>
        <w:t xml:space="preserve"> </w:t>
      </w:r>
      <w:r w:rsidRPr="00D44281">
        <w:rPr>
          <w:rFonts w:ascii="Times New Roman" w:hAnsi="Times New Roman" w:cs="Times New Roman"/>
          <w:b/>
          <w:smallCaps/>
          <w:sz w:val="24"/>
          <w:szCs w:val="24"/>
        </w:rPr>
        <w:t>1303/2013) (по приоритетна ос)</w:t>
      </w:r>
      <w:bookmarkEnd w:id="301"/>
      <w:bookmarkEnd w:id="302"/>
    </w:p>
    <w:p w:rsidR="00A730D0" w:rsidRPr="0004058C" w:rsidRDefault="00A730D0" w:rsidP="00901C91">
      <w:pPr>
        <w:pStyle w:val="Heading6"/>
      </w:pPr>
      <w:r w:rsidRPr="00901C91">
        <w:rPr>
          <w:u w:val="single"/>
        </w:rPr>
        <w:t>Таблици 14-16</w:t>
      </w:r>
      <w:r w:rsidRPr="0004058C">
        <w:t>: Категории интервенции</w:t>
      </w:r>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00"/>
        <w:gridCol w:w="1211"/>
        <w:gridCol w:w="2976"/>
      </w:tblGrid>
      <w:tr w:rsidR="00A730D0" w:rsidRPr="0055721A" w:rsidTr="00FD4E99">
        <w:trPr>
          <w:trHeight w:val="315"/>
        </w:trPr>
        <w:tc>
          <w:tcPr>
            <w:tcW w:w="9087" w:type="dxa"/>
            <w:gridSpan w:val="3"/>
            <w:shd w:val="clear" w:color="000000" w:fill="FFFFFF"/>
            <w:noWrap/>
            <w:vAlign w:val="bottom"/>
          </w:tcPr>
          <w:p w:rsidR="00A730D0" w:rsidRPr="0004058C" w:rsidRDefault="00A730D0" w:rsidP="00A730D0">
            <w:pPr>
              <w:spacing w:after="0" w:line="240" w:lineRule="auto"/>
              <w:rPr>
                <w:rFonts w:ascii="Times New Roman" w:eastAsia="Times New Roman" w:hAnsi="Times New Roman" w:cs="Times New Roman"/>
                <w:b/>
                <w:bCs/>
                <w:sz w:val="24"/>
                <w:szCs w:val="24"/>
                <w:lang w:val="bg-BG" w:eastAsia="bg-BG"/>
              </w:rPr>
            </w:pPr>
            <w:r w:rsidRPr="0004058C">
              <w:rPr>
                <w:rFonts w:ascii="Times New Roman" w:eastAsia="Times New Roman" w:hAnsi="Times New Roman" w:cs="Times New Roman"/>
                <w:b/>
                <w:bCs/>
                <w:sz w:val="24"/>
                <w:szCs w:val="24"/>
                <w:lang w:val="bg-BG" w:eastAsia="bg-BG"/>
              </w:rPr>
              <w:t>Таблица 14: Измерение 1 – Област на интервенция</w:t>
            </w:r>
          </w:p>
        </w:tc>
      </w:tr>
      <w:tr w:rsidR="00A730D0" w:rsidRPr="0004058C" w:rsidTr="00FD4E99">
        <w:trPr>
          <w:trHeight w:val="255"/>
        </w:trPr>
        <w:tc>
          <w:tcPr>
            <w:tcW w:w="4900" w:type="dxa"/>
            <w:shd w:val="clear" w:color="auto" w:fill="auto"/>
          </w:tcPr>
          <w:p w:rsidR="00A730D0" w:rsidRPr="0004058C" w:rsidRDefault="00A730D0" w:rsidP="00A730D0">
            <w:pPr>
              <w:spacing w:after="0" w:line="240" w:lineRule="auto"/>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eastAsia="bg-BG"/>
              </w:rPr>
              <w:t>Категория региони</w:t>
            </w:r>
          </w:p>
        </w:tc>
        <w:tc>
          <w:tcPr>
            <w:tcW w:w="4187" w:type="dxa"/>
            <w:gridSpan w:val="2"/>
            <w:shd w:val="clear" w:color="auto" w:fill="auto"/>
          </w:tcPr>
          <w:p w:rsidR="00A730D0" w:rsidRPr="0004058C" w:rsidRDefault="00A730D0" w:rsidP="00A730D0">
            <w:pPr>
              <w:spacing w:after="0" w:line="240" w:lineRule="auto"/>
              <w:ind w:left="240" w:hanging="240"/>
              <w:jc w:val="both"/>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eastAsia="bg-BG"/>
              </w:rPr>
              <w:t>По-слабо развити региони</w:t>
            </w:r>
          </w:p>
        </w:tc>
      </w:tr>
      <w:tr w:rsidR="00A730D0" w:rsidRPr="0004058C" w:rsidTr="00FD4E99">
        <w:trPr>
          <w:trHeight w:val="255"/>
        </w:trPr>
        <w:tc>
          <w:tcPr>
            <w:tcW w:w="4900" w:type="dxa"/>
            <w:shd w:val="clear" w:color="auto" w:fill="auto"/>
          </w:tcPr>
          <w:p w:rsidR="00A730D0" w:rsidRPr="0004058C" w:rsidRDefault="00A730D0" w:rsidP="00A730D0">
            <w:pPr>
              <w:spacing w:after="0" w:line="240" w:lineRule="auto"/>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eastAsia="bg-BG"/>
              </w:rPr>
              <w:t>Приоритетна ос</w:t>
            </w:r>
          </w:p>
        </w:tc>
        <w:tc>
          <w:tcPr>
            <w:tcW w:w="1211" w:type="dxa"/>
            <w:shd w:val="clear" w:color="auto" w:fill="auto"/>
          </w:tcPr>
          <w:p w:rsidR="00A730D0" w:rsidRPr="0004058C" w:rsidRDefault="00A730D0" w:rsidP="00A730D0">
            <w:pPr>
              <w:spacing w:after="0" w:line="240" w:lineRule="auto"/>
              <w:ind w:left="240" w:hanging="240"/>
              <w:jc w:val="center"/>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eastAsia="bg-BG"/>
              </w:rPr>
              <w:t>Код</w:t>
            </w:r>
          </w:p>
        </w:tc>
        <w:tc>
          <w:tcPr>
            <w:tcW w:w="2976" w:type="dxa"/>
            <w:shd w:val="clear" w:color="auto" w:fill="auto"/>
          </w:tcPr>
          <w:p w:rsidR="00A730D0" w:rsidRPr="0004058C" w:rsidRDefault="00A730D0" w:rsidP="00A730D0">
            <w:pPr>
              <w:spacing w:after="0" w:line="240" w:lineRule="auto"/>
              <w:ind w:left="240" w:hanging="240"/>
              <w:jc w:val="center"/>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eastAsia="bg-BG"/>
              </w:rPr>
              <w:t>Сума (в евро)</w:t>
            </w:r>
          </w:p>
        </w:tc>
      </w:tr>
      <w:tr w:rsidR="00A730D0" w:rsidRPr="0004058C" w:rsidTr="00FD4E99">
        <w:trPr>
          <w:trHeight w:val="255"/>
        </w:trPr>
        <w:tc>
          <w:tcPr>
            <w:tcW w:w="4900" w:type="dxa"/>
            <w:vMerge w:val="restart"/>
            <w:shd w:val="clear" w:color="auto" w:fill="auto"/>
          </w:tcPr>
          <w:p w:rsidR="00A730D0" w:rsidRPr="0004058C" w:rsidRDefault="00A730D0" w:rsidP="00A730D0">
            <w:pPr>
              <w:spacing w:after="0" w:line="240" w:lineRule="auto"/>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eastAsia="bg-BG"/>
              </w:rPr>
              <w:t>Приоритетна ос № 5 "Техническа помощ"</w:t>
            </w:r>
          </w:p>
        </w:tc>
        <w:tc>
          <w:tcPr>
            <w:tcW w:w="1211" w:type="dxa"/>
            <w:shd w:val="clear" w:color="auto" w:fill="auto"/>
          </w:tcPr>
          <w:p w:rsidR="00A730D0" w:rsidRPr="0004058C" w:rsidRDefault="00A730D0" w:rsidP="00A730D0">
            <w:pPr>
              <w:spacing w:after="0" w:line="240" w:lineRule="auto"/>
              <w:ind w:left="240" w:hanging="240"/>
              <w:jc w:val="center"/>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eastAsia="bg-BG"/>
              </w:rPr>
              <w:t>121</w:t>
            </w:r>
          </w:p>
        </w:tc>
        <w:tc>
          <w:tcPr>
            <w:tcW w:w="2976" w:type="dxa"/>
            <w:shd w:val="clear" w:color="auto" w:fill="auto"/>
          </w:tcPr>
          <w:p w:rsidR="00A730D0" w:rsidRPr="0004058C" w:rsidRDefault="00504072" w:rsidP="00A730D0">
            <w:pPr>
              <w:spacing w:after="0" w:line="240" w:lineRule="auto"/>
              <w:ind w:left="240" w:hanging="240"/>
              <w:jc w:val="center"/>
              <w:rPr>
                <w:rFonts w:ascii="Times New Roman" w:eastAsia="Times New Roman" w:hAnsi="Times New Roman" w:cs="Times New Roman"/>
                <w:b/>
                <w:sz w:val="24"/>
                <w:szCs w:val="24"/>
                <w:lang w:val="bg-BG" w:eastAsia="bg-BG"/>
              </w:rPr>
            </w:pPr>
            <w:r w:rsidRPr="00504072">
              <w:rPr>
                <w:rFonts w:ascii="Times New Roman" w:eastAsia="Times New Roman" w:hAnsi="Times New Roman" w:cs="Times New Roman"/>
                <w:b/>
                <w:sz w:val="24"/>
                <w:szCs w:val="24"/>
                <w:lang w:val="bg-BG" w:eastAsia="bg-BG"/>
              </w:rPr>
              <w:t>26 418 253,00</w:t>
            </w:r>
          </w:p>
        </w:tc>
      </w:tr>
      <w:tr w:rsidR="00A730D0" w:rsidRPr="0004058C" w:rsidTr="00FD4E99">
        <w:trPr>
          <w:trHeight w:val="255"/>
        </w:trPr>
        <w:tc>
          <w:tcPr>
            <w:tcW w:w="4900" w:type="dxa"/>
            <w:vMerge/>
            <w:vAlign w:val="center"/>
          </w:tcPr>
          <w:p w:rsidR="00A730D0" w:rsidRPr="0004058C" w:rsidRDefault="00A730D0" w:rsidP="00A730D0">
            <w:pPr>
              <w:spacing w:after="0" w:line="240" w:lineRule="auto"/>
              <w:rPr>
                <w:rFonts w:ascii="Times New Roman" w:eastAsia="Times New Roman" w:hAnsi="Times New Roman" w:cs="Times New Roman"/>
                <w:b/>
                <w:sz w:val="24"/>
                <w:szCs w:val="24"/>
                <w:lang w:val="bg-BG" w:eastAsia="bg-BG"/>
              </w:rPr>
            </w:pPr>
          </w:p>
        </w:tc>
        <w:tc>
          <w:tcPr>
            <w:tcW w:w="1211" w:type="dxa"/>
            <w:shd w:val="clear" w:color="auto" w:fill="auto"/>
          </w:tcPr>
          <w:p w:rsidR="00A730D0" w:rsidRPr="0004058C" w:rsidRDefault="00A730D0" w:rsidP="00A730D0">
            <w:pPr>
              <w:spacing w:after="0" w:line="240" w:lineRule="auto"/>
              <w:ind w:left="240" w:hanging="240"/>
              <w:jc w:val="center"/>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eastAsia="bg-BG"/>
              </w:rPr>
              <w:t>122</w:t>
            </w:r>
          </w:p>
        </w:tc>
        <w:tc>
          <w:tcPr>
            <w:tcW w:w="2976" w:type="dxa"/>
            <w:shd w:val="clear" w:color="auto" w:fill="auto"/>
          </w:tcPr>
          <w:p w:rsidR="00A730D0" w:rsidRPr="0004058C" w:rsidRDefault="00504072" w:rsidP="00A730D0">
            <w:pPr>
              <w:spacing w:after="0" w:line="240" w:lineRule="auto"/>
              <w:ind w:left="240" w:hanging="240"/>
              <w:jc w:val="center"/>
              <w:rPr>
                <w:rFonts w:ascii="Times New Roman" w:eastAsia="Times New Roman" w:hAnsi="Times New Roman" w:cs="Times New Roman"/>
                <w:b/>
                <w:sz w:val="24"/>
                <w:szCs w:val="24"/>
                <w:lang w:val="bg-BG" w:eastAsia="bg-BG"/>
              </w:rPr>
            </w:pPr>
            <w:r w:rsidRPr="00504072">
              <w:rPr>
                <w:rFonts w:ascii="Times New Roman" w:eastAsia="Times New Roman" w:hAnsi="Times New Roman" w:cs="Times New Roman"/>
                <w:b/>
                <w:sz w:val="24"/>
                <w:szCs w:val="24"/>
                <w:lang w:val="bg-BG" w:eastAsia="bg-BG"/>
              </w:rPr>
              <w:t>1 887 018,00</w:t>
            </w:r>
          </w:p>
        </w:tc>
      </w:tr>
      <w:tr w:rsidR="00A730D0" w:rsidRPr="0004058C" w:rsidTr="00FD4E99">
        <w:trPr>
          <w:trHeight w:val="255"/>
        </w:trPr>
        <w:tc>
          <w:tcPr>
            <w:tcW w:w="4900" w:type="dxa"/>
            <w:vMerge/>
            <w:vAlign w:val="center"/>
          </w:tcPr>
          <w:p w:rsidR="00A730D0" w:rsidRPr="0004058C" w:rsidRDefault="00A730D0" w:rsidP="00A730D0">
            <w:pPr>
              <w:spacing w:after="0" w:line="240" w:lineRule="auto"/>
              <w:rPr>
                <w:rFonts w:ascii="Times New Roman" w:eastAsia="Times New Roman" w:hAnsi="Times New Roman" w:cs="Times New Roman"/>
                <w:b/>
                <w:sz w:val="24"/>
                <w:szCs w:val="24"/>
                <w:lang w:val="bg-BG" w:eastAsia="bg-BG"/>
              </w:rPr>
            </w:pPr>
          </w:p>
        </w:tc>
        <w:tc>
          <w:tcPr>
            <w:tcW w:w="1211" w:type="dxa"/>
            <w:shd w:val="clear" w:color="auto" w:fill="auto"/>
          </w:tcPr>
          <w:p w:rsidR="00A730D0" w:rsidRPr="0004058C" w:rsidRDefault="00A730D0" w:rsidP="00A730D0">
            <w:pPr>
              <w:spacing w:after="0" w:line="240" w:lineRule="auto"/>
              <w:ind w:left="240" w:hanging="240"/>
              <w:jc w:val="center"/>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eastAsia="bg-BG"/>
              </w:rPr>
              <w:t>123</w:t>
            </w:r>
          </w:p>
        </w:tc>
        <w:tc>
          <w:tcPr>
            <w:tcW w:w="2976" w:type="dxa"/>
            <w:shd w:val="clear" w:color="auto" w:fill="auto"/>
          </w:tcPr>
          <w:p w:rsidR="00A730D0" w:rsidRPr="0004058C" w:rsidRDefault="00504072" w:rsidP="00A730D0">
            <w:pPr>
              <w:spacing w:after="0" w:line="240" w:lineRule="auto"/>
              <w:ind w:left="240" w:hanging="240"/>
              <w:jc w:val="center"/>
              <w:rPr>
                <w:rFonts w:ascii="Times New Roman" w:eastAsia="Times New Roman" w:hAnsi="Times New Roman" w:cs="Times New Roman"/>
                <w:b/>
                <w:sz w:val="24"/>
                <w:szCs w:val="24"/>
                <w:lang w:val="bg-BG" w:eastAsia="bg-BG"/>
              </w:rPr>
            </w:pPr>
            <w:r w:rsidRPr="00504072">
              <w:rPr>
                <w:rFonts w:ascii="Times New Roman" w:eastAsia="Times New Roman" w:hAnsi="Times New Roman" w:cs="Times New Roman"/>
                <w:b/>
                <w:sz w:val="24"/>
                <w:szCs w:val="24"/>
                <w:lang w:val="bg-BG" w:eastAsia="bg-BG"/>
              </w:rPr>
              <w:t>9 435 090,00</w:t>
            </w:r>
          </w:p>
        </w:tc>
      </w:tr>
    </w:tbl>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00"/>
        <w:gridCol w:w="1211"/>
        <w:gridCol w:w="2976"/>
      </w:tblGrid>
      <w:tr w:rsidR="00A730D0" w:rsidRPr="0055721A" w:rsidTr="00FD4E99">
        <w:trPr>
          <w:trHeight w:val="315"/>
        </w:trPr>
        <w:tc>
          <w:tcPr>
            <w:tcW w:w="9087" w:type="dxa"/>
            <w:gridSpan w:val="3"/>
            <w:shd w:val="clear" w:color="000000" w:fill="FFFFFF"/>
            <w:noWrap/>
            <w:vAlign w:val="bottom"/>
          </w:tcPr>
          <w:p w:rsidR="00A730D0" w:rsidRPr="0004058C" w:rsidRDefault="00A730D0" w:rsidP="00A730D0">
            <w:pPr>
              <w:spacing w:after="0" w:line="240" w:lineRule="auto"/>
              <w:rPr>
                <w:rFonts w:ascii="Times New Roman" w:eastAsia="Times New Roman" w:hAnsi="Times New Roman" w:cs="Times New Roman"/>
                <w:b/>
                <w:bCs/>
                <w:sz w:val="24"/>
                <w:szCs w:val="24"/>
                <w:lang w:val="bg-BG" w:eastAsia="bg-BG"/>
              </w:rPr>
            </w:pPr>
            <w:r w:rsidRPr="0004058C">
              <w:rPr>
                <w:rFonts w:ascii="Times New Roman" w:eastAsia="Times New Roman" w:hAnsi="Times New Roman" w:cs="Times New Roman"/>
                <w:b/>
                <w:bCs/>
                <w:sz w:val="24"/>
                <w:szCs w:val="24"/>
                <w:lang w:val="bg-BG" w:eastAsia="bg-BG"/>
              </w:rPr>
              <w:t>Таблица 15: Измерение 2 – Форма на финансиране</w:t>
            </w:r>
          </w:p>
        </w:tc>
      </w:tr>
      <w:tr w:rsidR="00A730D0" w:rsidRPr="0004058C" w:rsidTr="00FD4E99">
        <w:trPr>
          <w:trHeight w:val="255"/>
        </w:trPr>
        <w:tc>
          <w:tcPr>
            <w:tcW w:w="4900" w:type="dxa"/>
            <w:shd w:val="clear" w:color="auto" w:fill="auto"/>
          </w:tcPr>
          <w:p w:rsidR="00A730D0" w:rsidRPr="0004058C" w:rsidRDefault="00A730D0" w:rsidP="00A730D0">
            <w:pPr>
              <w:spacing w:after="0" w:line="240" w:lineRule="auto"/>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eastAsia="bg-BG"/>
              </w:rPr>
              <w:t>Категория региони</w:t>
            </w:r>
          </w:p>
        </w:tc>
        <w:tc>
          <w:tcPr>
            <w:tcW w:w="4187" w:type="dxa"/>
            <w:gridSpan w:val="2"/>
            <w:shd w:val="clear" w:color="auto" w:fill="auto"/>
          </w:tcPr>
          <w:p w:rsidR="00A730D0" w:rsidRPr="0004058C" w:rsidRDefault="00A730D0" w:rsidP="00A730D0">
            <w:pPr>
              <w:spacing w:after="0" w:line="240" w:lineRule="auto"/>
              <w:ind w:left="240" w:hanging="240"/>
              <w:jc w:val="both"/>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eastAsia="bg-BG"/>
              </w:rPr>
              <w:t>По-слабо развити региони</w:t>
            </w:r>
          </w:p>
        </w:tc>
      </w:tr>
      <w:tr w:rsidR="00A730D0" w:rsidRPr="0004058C" w:rsidTr="00FD4E99">
        <w:trPr>
          <w:trHeight w:val="255"/>
        </w:trPr>
        <w:tc>
          <w:tcPr>
            <w:tcW w:w="4900" w:type="dxa"/>
            <w:shd w:val="clear" w:color="auto" w:fill="auto"/>
          </w:tcPr>
          <w:p w:rsidR="00A730D0" w:rsidRPr="0004058C" w:rsidRDefault="00A730D0" w:rsidP="00A730D0">
            <w:pPr>
              <w:spacing w:after="0" w:line="240" w:lineRule="auto"/>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eastAsia="bg-BG"/>
              </w:rPr>
              <w:t>Приоритетна ос</w:t>
            </w:r>
          </w:p>
        </w:tc>
        <w:tc>
          <w:tcPr>
            <w:tcW w:w="1211" w:type="dxa"/>
            <w:shd w:val="clear" w:color="auto" w:fill="auto"/>
          </w:tcPr>
          <w:p w:rsidR="00A730D0" w:rsidRPr="0004058C" w:rsidRDefault="00A730D0" w:rsidP="00A730D0">
            <w:pPr>
              <w:spacing w:after="0" w:line="240" w:lineRule="auto"/>
              <w:ind w:left="240" w:hanging="240"/>
              <w:jc w:val="center"/>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eastAsia="bg-BG"/>
              </w:rPr>
              <w:t>Код</w:t>
            </w:r>
          </w:p>
        </w:tc>
        <w:tc>
          <w:tcPr>
            <w:tcW w:w="2976" w:type="dxa"/>
            <w:shd w:val="clear" w:color="auto" w:fill="auto"/>
          </w:tcPr>
          <w:p w:rsidR="00A730D0" w:rsidRPr="0004058C" w:rsidRDefault="00A730D0" w:rsidP="00A730D0">
            <w:pPr>
              <w:spacing w:after="0" w:line="240" w:lineRule="auto"/>
              <w:ind w:left="240" w:hanging="240"/>
              <w:jc w:val="center"/>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eastAsia="bg-BG"/>
              </w:rPr>
              <w:t>Сума (в евро)</w:t>
            </w:r>
          </w:p>
        </w:tc>
      </w:tr>
      <w:tr w:rsidR="00A730D0" w:rsidRPr="0004058C" w:rsidTr="00FD4E99">
        <w:trPr>
          <w:trHeight w:val="255"/>
        </w:trPr>
        <w:tc>
          <w:tcPr>
            <w:tcW w:w="4900" w:type="dxa"/>
            <w:shd w:val="clear" w:color="auto" w:fill="auto"/>
          </w:tcPr>
          <w:p w:rsidR="00A730D0" w:rsidRPr="0004058C" w:rsidRDefault="00A730D0" w:rsidP="00A730D0">
            <w:pPr>
              <w:spacing w:after="0" w:line="240" w:lineRule="auto"/>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eastAsia="bg-BG"/>
              </w:rPr>
              <w:t> </w:t>
            </w:r>
          </w:p>
        </w:tc>
        <w:tc>
          <w:tcPr>
            <w:tcW w:w="1211" w:type="dxa"/>
            <w:shd w:val="clear" w:color="auto" w:fill="auto"/>
          </w:tcPr>
          <w:p w:rsidR="00A730D0" w:rsidRPr="0004058C" w:rsidRDefault="00A730D0" w:rsidP="00A730D0">
            <w:pPr>
              <w:spacing w:after="0" w:line="240" w:lineRule="auto"/>
              <w:ind w:left="240" w:hanging="240"/>
              <w:jc w:val="center"/>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eastAsia="bg-BG"/>
              </w:rPr>
              <w:t>01</w:t>
            </w:r>
          </w:p>
        </w:tc>
        <w:tc>
          <w:tcPr>
            <w:tcW w:w="2976" w:type="dxa"/>
            <w:shd w:val="clear" w:color="auto" w:fill="auto"/>
          </w:tcPr>
          <w:p w:rsidR="00A730D0" w:rsidRPr="0004058C" w:rsidRDefault="00BC0A33" w:rsidP="00A730D0">
            <w:pPr>
              <w:spacing w:after="0" w:line="240" w:lineRule="auto"/>
              <w:ind w:left="240" w:hanging="240"/>
              <w:jc w:val="center"/>
              <w:rPr>
                <w:rFonts w:ascii="Times New Roman" w:eastAsia="Times New Roman" w:hAnsi="Times New Roman" w:cs="Times New Roman"/>
                <w:b/>
                <w:sz w:val="24"/>
                <w:szCs w:val="24"/>
                <w:lang w:val="bg-BG" w:eastAsia="bg-BG"/>
              </w:rPr>
            </w:pPr>
            <w:r w:rsidRPr="00BC0A33">
              <w:rPr>
                <w:rFonts w:ascii="Times New Roman" w:eastAsia="Times New Roman" w:hAnsi="Times New Roman" w:cs="Times New Roman"/>
                <w:b/>
                <w:sz w:val="24"/>
                <w:szCs w:val="24"/>
                <w:lang w:val="bg-BG" w:eastAsia="bg-BG"/>
              </w:rPr>
              <w:t>33 966 325,00</w:t>
            </w:r>
          </w:p>
        </w:tc>
      </w:tr>
      <w:tr w:rsidR="00A730D0" w:rsidRPr="0004058C" w:rsidTr="00FD4E99">
        <w:trPr>
          <w:trHeight w:val="255"/>
        </w:trPr>
        <w:tc>
          <w:tcPr>
            <w:tcW w:w="4900" w:type="dxa"/>
            <w:shd w:val="clear" w:color="auto" w:fill="auto"/>
          </w:tcPr>
          <w:p w:rsidR="00A730D0" w:rsidRPr="0004058C" w:rsidRDefault="00A730D0" w:rsidP="00A730D0">
            <w:pPr>
              <w:spacing w:after="0" w:line="240" w:lineRule="auto"/>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eastAsia="bg-BG"/>
              </w:rPr>
              <w:t>Приоритетна ос № 5 "Техническа помощ"</w:t>
            </w:r>
          </w:p>
        </w:tc>
        <w:tc>
          <w:tcPr>
            <w:tcW w:w="1211" w:type="dxa"/>
            <w:shd w:val="clear" w:color="auto" w:fill="auto"/>
          </w:tcPr>
          <w:p w:rsidR="00A730D0" w:rsidRPr="0004058C" w:rsidRDefault="00A730D0" w:rsidP="00A730D0">
            <w:pPr>
              <w:spacing w:after="0" w:line="240" w:lineRule="auto"/>
              <w:ind w:left="240" w:hanging="240"/>
              <w:jc w:val="center"/>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eastAsia="bg-BG"/>
              </w:rPr>
              <w:t>07</w:t>
            </w:r>
          </w:p>
        </w:tc>
        <w:tc>
          <w:tcPr>
            <w:tcW w:w="2976" w:type="dxa"/>
            <w:shd w:val="clear" w:color="auto" w:fill="auto"/>
          </w:tcPr>
          <w:p w:rsidR="00A730D0" w:rsidRPr="0004058C" w:rsidRDefault="00BC0A33" w:rsidP="00A730D0">
            <w:pPr>
              <w:spacing w:after="0" w:line="240" w:lineRule="auto"/>
              <w:ind w:left="240" w:hanging="240"/>
              <w:jc w:val="center"/>
              <w:rPr>
                <w:rFonts w:ascii="Times New Roman" w:eastAsia="Times New Roman" w:hAnsi="Times New Roman" w:cs="Times New Roman"/>
                <w:b/>
                <w:sz w:val="24"/>
                <w:szCs w:val="24"/>
                <w:lang w:val="bg-BG" w:eastAsia="bg-BG"/>
              </w:rPr>
            </w:pPr>
            <w:r w:rsidRPr="00BC0A33">
              <w:rPr>
                <w:rFonts w:ascii="Times New Roman" w:eastAsia="Times New Roman" w:hAnsi="Times New Roman" w:cs="Times New Roman"/>
                <w:b/>
                <w:sz w:val="24"/>
                <w:szCs w:val="24"/>
                <w:lang w:val="bg-BG" w:eastAsia="bg-BG"/>
              </w:rPr>
              <w:t>3 774 036,00</w:t>
            </w:r>
          </w:p>
        </w:tc>
      </w:tr>
    </w:tbl>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00"/>
        <w:gridCol w:w="1440"/>
        <w:gridCol w:w="2747"/>
      </w:tblGrid>
      <w:tr w:rsidR="00A730D0" w:rsidRPr="0004058C" w:rsidTr="00522F4D">
        <w:trPr>
          <w:trHeight w:val="315"/>
        </w:trPr>
        <w:tc>
          <w:tcPr>
            <w:tcW w:w="9087" w:type="dxa"/>
            <w:gridSpan w:val="3"/>
            <w:shd w:val="clear" w:color="000000" w:fill="FFFFFF"/>
            <w:noWrap/>
            <w:vAlign w:val="bottom"/>
          </w:tcPr>
          <w:p w:rsidR="00A730D0" w:rsidRPr="0004058C" w:rsidRDefault="00A730D0" w:rsidP="00A730D0">
            <w:pPr>
              <w:spacing w:after="0" w:line="240" w:lineRule="auto"/>
              <w:rPr>
                <w:rFonts w:ascii="Times New Roman" w:eastAsia="Times New Roman" w:hAnsi="Times New Roman" w:cs="Times New Roman"/>
                <w:b/>
                <w:bCs/>
                <w:sz w:val="24"/>
                <w:szCs w:val="24"/>
                <w:lang w:val="bg-BG" w:eastAsia="bg-BG"/>
              </w:rPr>
            </w:pPr>
            <w:r w:rsidRPr="0004058C">
              <w:rPr>
                <w:rFonts w:ascii="Times New Roman" w:eastAsia="Times New Roman" w:hAnsi="Times New Roman" w:cs="Times New Roman"/>
                <w:b/>
                <w:bCs/>
                <w:sz w:val="24"/>
                <w:szCs w:val="24"/>
                <w:lang w:val="bg-BG" w:eastAsia="bg-BG"/>
              </w:rPr>
              <w:t>Таблица 16: Измерение 3 – Вид територия</w:t>
            </w:r>
          </w:p>
        </w:tc>
      </w:tr>
      <w:tr w:rsidR="00A730D0" w:rsidRPr="0004058C" w:rsidTr="00522F4D">
        <w:trPr>
          <w:trHeight w:val="255"/>
        </w:trPr>
        <w:tc>
          <w:tcPr>
            <w:tcW w:w="4900" w:type="dxa"/>
            <w:shd w:val="clear" w:color="auto" w:fill="auto"/>
          </w:tcPr>
          <w:p w:rsidR="00A730D0" w:rsidRPr="0004058C" w:rsidRDefault="00A730D0" w:rsidP="00A730D0">
            <w:pPr>
              <w:spacing w:after="0" w:line="240" w:lineRule="auto"/>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eastAsia="bg-BG"/>
              </w:rPr>
              <w:t>Категория региони</w:t>
            </w:r>
          </w:p>
        </w:tc>
        <w:tc>
          <w:tcPr>
            <w:tcW w:w="4187" w:type="dxa"/>
            <w:gridSpan w:val="2"/>
            <w:shd w:val="clear" w:color="auto" w:fill="auto"/>
          </w:tcPr>
          <w:p w:rsidR="00A730D0" w:rsidRPr="0004058C" w:rsidRDefault="00A730D0" w:rsidP="00A730D0">
            <w:pPr>
              <w:spacing w:after="0" w:line="240" w:lineRule="auto"/>
              <w:ind w:left="240" w:hanging="240"/>
              <w:jc w:val="both"/>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eastAsia="bg-BG"/>
              </w:rPr>
              <w:t>По-слабо развити региони</w:t>
            </w:r>
          </w:p>
        </w:tc>
      </w:tr>
      <w:tr w:rsidR="00A730D0" w:rsidRPr="0004058C" w:rsidTr="00522F4D">
        <w:trPr>
          <w:trHeight w:val="255"/>
        </w:trPr>
        <w:tc>
          <w:tcPr>
            <w:tcW w:w="4900" w:type="dxa"/>
            <w:shd w:val="clear" w:color="auto" w:fill="auto"/>
          </w:tcPr>
          <w:p w:rsidR="00A730D0" w:rsidRPr="0004058C" w:rsidRDefault="00A730D0" w:rsidP="00A730D0">
            <w:pPr>
              <w:spacing w:after="0" w:line="240" w:lineRule="auto"/>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eastAsia="bg-BG"/>
              </w:rPr>
              <w:t>Приоритетна ос</w:t>
            </w:r>
          </w:p>
        </w:tc>
        <w:tc>
          <w:tcPr>
            <w:tcW w:w="1440" w:type="dxa"/>
            <w:shd w:val="clear" w:color="auto" w:fill="auto"/>
          </w:tcPr>
          <w:p w:rsidR="00A730D0" w:rsidRPr="0004058C" w:rsidRDefault="00A730D0" w:rsidP="00A730D0">
            <w:pPr>
              <w:spacing w:after="0" w:line="240" w:lineRule="auto"/>
              <w:ind w:left="240" w:hanging="240"/>
              <w:jc w:val="center"/>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eastAsia="bg-BG"/>
              </w:rPr>
              <w:t>Код</w:t>
            </w:r>
          </w:p>
        </w:tc>
        <w:tc>
          <w:tcPr>
            <w:tcW w:w="2747" w:type="dxa"/>
            <w:shd w:val="clear" w:color="auto" w:fill="auto"/>
          </w:tcPr>
          <w:p w:rsidR="00A730D0" w:rsidRPr="0004058C" w:rsidRDefault="00A730D0" w:rsidP="00A730D0">
            <w:pPr>
              <w:spacing w:after="0" w:line="240" w:lineRule="auto"/>
              <w:ind w:left="240" w:hanging="240"/>
              <w:jc w:val="center"/>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eastAsia="bg-BG"/>
              </w:rPr>
              <w:t>Сума (в евро)</w:t>
            </w:r>
          </w:p>
        </w:tc>
      </w:tr>
      <w:tr w:rsidR="00A730D0" w:rsidRPr="0004058C" w:rsidTr="00522F4D">
        <w:trPr>
          <w:trHeight w:val="255"/>
        </w:trPr>
        <w:tc>
          <w:tcPr>
            <w:tcW w:w="4900" w:type="dxa"/>
            <w:shd w:val="clear" w:color="auto" w:fill="auto"/>
          </w:tcPr>
          <w:p w:rsidR="00A730D0" w:rsidRPr="0004058C" w:rsidRDefault="00A730D0" w:rsidP="00A730D0">
            <w:pPr>
              <w:spacing w:after="0" w:line="240" w:lineRule="auto"/>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eastAsia="bg-BG"/>
              </w:rPr>
              <w:t>Приоритетна ос № 5 "Техническа помощ"</w:t>
            </w:r>
          </w:p>
        </w:tc>
        <w:tc>
          <w:tcPr>
            <w:tcW w:w="1440" w:type="dxa"/>
            <w:shd w:val="clear" w:color="auto" w:fill="auto"/>
          </w:tcPr>
          <w:p w:rsidR="00A730D0" w:rsidRPr="0004058C" w:rsidRDefault="00A730D0" w:rsidP="00A730D0">
            <w:pPr>
              <w:spacing w:after="0" w:line="240" w:lineRule="auto"/>
              <w:ind w:left="240" w:hanging="240"/>
              <w:jc w:val="center"/>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eastAsia="bg-BG"/>
              </w:rPr>
              <w:t>07</w:t>
            </w:r>
          </w:p>
        </w:tc>
        <w:tc>
          <w:tcPr>
            <w:tcW w:w="2747" w:type="dxa"/>
            <w:shd w:val="clear" w:color="auto" w:fill="auto"/>
          </w:tcPr>
          <w:p w:rsidR="00A730D0" w:rsidRPr="0004058C" w:rsidRDefault="00A730D0" w:rsidP="00A730D0">
            <w:pPr>
              <w:spacing w:after="0" w:line="240" w:lineRule="auto"/>
              <w:ind w:left="240" w:hanging="240"/>
              <w:jc w:val="center"/>
              <w:rPr>
                <w:rFonts w:ascii="Times New Roman" w:eastAsia="Times New Roman" w:hAnsi="Times New Roman" w:cs="Times New Roman"/>
                <w:b/>
                <w:sz w:val="24"/>
                <w:szCs w:val="24"/>
                <w:lang w:val="bg-BG" w:eastAsia="bg-BG"/>
              </w:rPr>
            </w:pPr>
            <w:r w:rsidRPr="0004058C">
              <w:rPr>
                <w:rFonts w:ascii="Times New Roman" w:eastAsia="Times New Roman" w:hAnsi="Times New Roman" w:cs="Times New Roman"/>
                <w:b/>
                <w:sz w:val="24"/>
                <w:szCs w:val="24"/>
                <w:lang w:val="bg-BG" w:eastAsia="bg-BG"/>
              </w:rPr>
              <w:t>37 740 361,00</w:t>
            </w:r>
          </w:p>
        </w:tc>
      </w:tr>
    </w:tbl>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p>
    <w:p w:rsidR="00A730D0" w:rsidRPr="0004058C" w:rsidRDefault="00A730D0" w:rsidP="00901C91">
      <w:pPr>
        <w:pStyle w:val="Heading1"/>
      </w:pPr>
      <w:bookmarkStart w:id="303" w:name="_Toc407104524"/>
      <w:bookmarkStart w:id="304" w:name="_Toc351464409"/>
      <w:r w:rsidRPr="0004058C">
        <w:t>РАЗДЕЛ 3. ФИНАНСОВ ПЛАН НА ОПЕРАТИВНАТА ПРОГРАМА</w:t>
      </w:r>
      <w:bookmarkEnd w:id="303"/>
      <w:r w:rsidRPr="0004058C">
        <w:t xml:space="preserve"> </w:t>
      </w:r>
      <w:bookmarkEnd w:id="304"/>
    </w:p>
    <w:p w:rsidR="00A730D0" w:rsidRPr="0004058C" w:rsidRDefault="00A730D0" w:rsidP="00901C91">
      <w:pPr>
        <w:pStyle w:val="Heading4"/>
      </w:pPr>
      <w:bookmarkStart w:id="305" w:name="_Toc351464410"/>
      <w:bookmarkStart w:id="306" w:name="_Toc352768458"/>
      <w:r w:rsidRPr="0004058C">
        <w:t xml:space="preserve">3.1. Финансово бюджетни кредити от всеки фонд и суми за резерва за изпълнение (в EUR) </w:t>
      </w:r>
      <w:bookmarkEnd w:id="305"/>
      <w:bookmarkEnd w:id="306"/>
      <w:r w:rsidRPr="0004058C">
        <w:t>(чл. 96 (г) (i) от РЕГЛАМЕНТ (EС) №</w:t>
      </w:r>
      <w:r w:rsidR="003A327C">
        <w:t xml:space="preserve"> </w:t>
      </w:r>
      <w:r w:rsidRPr="0004058C">
        <w:t xml:space="preserve">1303/2013) </w:t>
      </w:r>
    </w:p>
    <w:p w:rsidR="00A730D0" w:rsidRPr="0004058C" w:rsidRDefault="00A730D0" w:rsidP="00A730D0">
      <w:pPr>
        <w:spacing w:after="120" w:line="240" w:lineRule="auto"/>
        <w:jc w:val="both"/>
        <w:rPr>
          <w:rFonts w:ascii="Times New Roman" w:eastAsia="Times New Roman" w:hAnsi="Times New Roman" w:cs="Times New Roman"/>
          <w:vanish/>
          <w:sz w:val="24"/>
          <w:szCs w:val="20"/>
          <w:lang w:val="bg-BG"/>
        </w:rPr>
      </w:pPr>
    </w:p>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sectPr w:rsidR="00A730D0" w:rsidRPr="0004058C" w:rsidSect="00255F8D">
          <w:pgSz w:w="11906" w:h="16838" w:code="9"/>
          <w:pgMar w:top="1021" w:right="1418" w:bottom="1021" w:left="1418" w:header="601" w:footer="1077" w:gutter="0"/>
          <w:cols w:space="708"/>
          <w:titlePg/>
          <w:docGrid w:linePitch="326"/>
        </w:sectPr>
      </w:pPr>
    </w:p>
    <w:p w:rsidR="00A730D0" w:rsidRPr="0004058C" w:rsidRDefault="00A730D0" w:rsidP="00901C91">
      <w:pPr>
        <w:pStyle w:val="Heading6"/>
      </w:pPr>
      <w:r w:rsidRPr="0004058C">
        <w:t>Таблица 17</w:t>
      </w:r>
    </w:p>
    <w:tbl>
      <w:tblPr>
        <w:tblW w:w="5194" w:type="pct"/>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77"/>
        <w:gridCol w:w="701"/>
        <w:gridCol w:w="1059"/>
        <w:gridCol w:w="863"/>
        <w:gridCol w:w="928"/>
        <w:gridCol w:w="863"/>
        <w:gridCol w:w="984"/>
        <w:gridCol w:w="857"/>
        <w:gridCol w:w="854"/>
        <w:gridCol w:w="832"/>
        <w:gridCol w:w="984"/>
        <w:gridCol w:w="847"/>
        <w:gridCol w:w="863"/>
        <w:gridCol w:w="872"/>
        <w:gridCol w:w="1003"/>
        <w:gridCol w:w="863"/>
        <w:gridCol w:w="801"/>
        <w:gridCol w:w="826"/>
      </w:tblGrid>
      <w:tr w:rsidR="004E6AEE" w:rsidRPr="0004058C" w:rsidTr="00667292">
        <w:trPr>
          <w:trHeight w:val="449"/>
        </w:trPr>
        <w:tc>
          <w:tcPr>
            <w:tcW w:w="185" w:type="pct"/>
            <w:shd w:val="clear" w:color="auto" w:fill="FFFFCC"/>
          </w:tcPr>
          <w:p w:rsidR="00A730D0" w:rsidRPr="004E6AEE" w:rsidRDefault="00A730D0" w:rsidP="00A730D0">
            <w:pPr>
              <w:spacing w:after="0" w:line="240" w:lineRule="auto"/>
              <w:jc w:val="center"/>
              <w:rPr>
                <w:rFonts w:ascii="Times New Roman" w:eastAsia="Times New Roman" w:hAnsi="Times New Roman" w:cs="Times New Roman"/>
                <w:b/>
                <w:sz w:val="16"/>
                <w:szCs w:val="16"/>
                <w:lang w:val="bg-BG" w:eastAsia="bg-BG"/>
              </w:rPr>
            </w:pPr>
            <w:bookmarkStart w:id="307" w:name="_Toc351464411"/>
            <w:bookmarkStart w:id="308" w:name="_Toc352768459"/>
            <w:r w:rsidRPr="004E6AEE">
              <w:rPr>
                <w:rFonts w:ascii="Times New Roman" w:eastAsia="Times New Roman" w:hAnsi="Times New Roman" w:cs="Times New Roman"/>
                <w:b/>
                <w:sz w:val="16"/>
                <w:szCs w:val="16"/>
                <w:lang w:val="bg-BG" w:eastAsia="bg-BG"/>
              </w:rPr>
              <w:t>Фонд</w:t>
            </w:r>
          </w:p>
        </w:tc>
        <w:tc>
          <w:tcPr>
            <w:tcW w:w="225" w:type="pct"/>
            <w:shd w:val="clear" w:color="auto" w:fill="FFFFCC"/>
          </w:tcPr>
          <w:p w:rsidR="00A730D0" w:rsidRPr="004E6AEE" w:rsidRDefault="00A730D0" w:rsidP="00A730D0">
            <w:pPr>
              <w:spacing w:after="0" w:line="240" w:lineRule="auto"/>
              <w:jc w:val="center"/>
              <w:rPr>
                <w:rFonts w:ascii="Times New Roman" w:eastAsia="Times New Roman" w:hAnsi="Times New Roman" w:cs="Times New Roman"/>
                <w:b/>
                <w:sz w:val="16"/>
                <w:szCs w:val="16"/>
                <w:lang w:val="bg-BG" w:eastAsia="bg-BG"/>
              </w:rPr>
            </w:pPr>
            <w:r w:rsidRPr="004E6AEE">
              <w:rPr>
                <w:rFonts w:ascii="Times New Roman" w:eastAsia="Times New Roman" w:hAnsi="Times New Roman" w:cs="Times New Roman"/>
                <w:b/>
                <w:sz w:val="16"/>
                <w:szCs w:val="16"/>
                <w:lang w:val="bg-BG" w:eastAsia="bg-BG"/>
              </w:rPr>
              <w:t>Категория региони</w:t>
            </w:r>
          </w:p>
        </w:tc>
        <w:tc>
          <w:tcPr>
            <w:tcW w:w="617" w:type="pct"/>
            <w:gridSpan w:val="2"/>
            <w:shd w:val="clear" w:color="auto" w:fill="FFFFCC"/>
          </w:tcPr>
          <w:p w:rsidR="00A730D0" w:rsidRPr="004E6AEE" w:rsidRDefault="00A730D0" w:rsidP="00A730D0">
            <w:pPr>
              <w:spacing w:after="0" w:line="240" w:lineRule="auto"/>
              <w:jc w:val="center"/>
              <w:rPr>
                <w:rFonts w:ascii="Times New Roman" w:eastAsia="Times New Roman" w:hAnsi="Times New Roman" w:cs="Times New Roman"/>
                <w:b/>
                <w:sz w:val="16"/>
                <w:szCs w:val="16"/>
                <w:lang w:val="bg-BG" w:eastAsia="bg-BG"/>
              </w:rPr>
            </w:pPr>
            <w:r w:rsidRPr="004E6AEE">
              <w:rPr>
                <w:rFonts w:ascii="Times New Roman" w:eastAsia="Times New Roman" w:hAnsi="Times New Roman" w:cs="Times New Roman"/>
                <w:b/>
                <w:sz w:val="16"/>
                <w:szCs w:val="16"/>
                <w:lang w:val="bg-BG" w:eastAsia="bg-BG"/>
              </w:rPr>
              <w:t>2014 г.</w:t>
            </w:r>
          </w:p>
        </w:tc>
        <w:tc>
          <w:tcPr>
            <w:tcW w:w="575" w:type="pct"/>
            <w:gridSpan w:val="2"/>
            <w:shd w:val="clear" w:color="auto" w:fill="FFFFCC"/>
          </w:tcPr>
          <w:p w:rsidR="00A730D0" w:rsidRPr="004E6AEE" w:rsidRDefault="00A730D0" w:rsidP="00A730D0">
            <w:pPr>
              <w:spacing w:after="0" w:line="240" w:lineRule="auto"/>
              <w:jc w:val="center"/>
              <w:rPr>
                <w:rFonts w:ascii="Times New Roman" w:eastAsia="Times New Roman" w:hAnsi="Times New Roman" w:cs="Times New Roman"/>
                <w:b/>
                <w:sz w:val="16"/>
                <w:szCs w:val="16"/>
                <w:lang w:val="bg-BG" w:eastAsia="bg-BG"/>
              </w:rPr>
            </w:pPr>
            <w:r w:rsidRPr="004E6AEE">
              <w:rPr>
                <w:rFonts w:ascii="Times New Roman" w:eastAsia="Times New Roman" w:hAnsi="Times New Roman" w:cs="Times New Roman"/>
                <w:b/>
                <w:sz w:val="16"/>
                <w:szCs w:val="16"/>
                <w:lang w:val="bg-BG" w:eastAsia="bg-BG"/>
              </w:rPr>
              <w:t>2015 г.</w:t>
            </w:r>
          </w:p>
        </w:tc>
        <w:tc>
          <w:tcPr>
            <w:tcW w:w="591" w:type="pct"/>
            <w:gridSpan w:val="2"/>
            <w:shd w:val="clear" w:color="auto" w:fill="FFFFCC"/>
          </w:tcPr>
          <w:p w:rsidR="00A730D0" w:rsidRPr="004E6AEE" w:rsidRDefault="00A730D0" w:rsidP="00A730D0">
            <w:pPr>
              <w:spacing w:after="0" w:line="240" w:lineRule="auto"/>
              <w:jc w:val="center"/>
              <w:rPr>
                <w:rFonts w:ascii="Times New Roman" w:eastAsia="Times New Roman" w:hAnsi="Times New Roman" w:cs="Times New Roman"/>
                <w:b/>
                <w:sz w:val="16"/>
                <w:szCs w:val="16"/>
                <w:lang w:val="bg-BG" w:eastAsia="bg-BG"/>
              </w:rPr>
            </w:pPr>
            <w:r w:rsidRPr="004E6AEE">
              <w:rPr>
                <w:rFonts w:ascii="Times New Roman" w:eastAsia="Times New Roman" w:hAnsi="Times New Roman" w:cs="Times New Roman"/>
                <w:b/>
                <w:sz w:val="16"/>
                <w:szCs w:val="16"/>
                <w:lang w:val="bg-BG" w:eastAsia="bg-BG"/>
              </w:rPr>
              <w:t>2016 г.</w:t>
            </w:r>
          </w:p>
        </w:tc>
        <w:tc>
          <w:tcPr>
            <w:tcW w:w="541" w:type="pct"/>
            <w:gridSpan w:val="2"/>
            <w:shd w:val="clear" w:color="auto" w:fill="FFFFCC"/>
          </w:tcPr>
          <w:p w:rsidR="00A730D0" w:rsidRPr="004E6AEE" w:rsidRDefault="00A730D0" w:rsidP="00A730D0">
            <w:pPr>
              <w:spacing w:after="0" w:line="240" w:lineRule="auto"/>
              <w:jc w:val="center"/>
              <w:rPr>
                <w:rFonts w:ascii="Times New Roman" w:eastAsia="Times New Roman" w:hAnsi="Times New Roman" w:cs="Times New Roman"/>
                <w:b/>
                <w:sz w:val="16"/>
                <w:szCs w:val="16"/>
                <w:lang w:val="bg-BG" w:eastAsia="bg-BG"/>
              </w:rPr>
            </w:pPr>
            <w:r w:rsidRPr="004E6AEE">
              <w:rPr>
                <w:rFonts w:ascii="Times New Roman" w:eastAsia="Times New Roman" w:hAnsi="Times New Roman" w:cs="Times New Roman"/>
                <w:b/>
                <w:sz w:val="16"/>
                <w:szCs w:val="16"/>
                <w:lang w:val="bg-BG" w:eastAsia="bg-BG"/>
              </w:rPr>
              <w:t>2017 г.</w:t>
            </w:r>
          </w:p>
        </w:tc>
        <w:tc>
          <w:tcPr>
            <w:tcW w:w="588" w:type="pct"/>
            <w:gridSpan w:val="2"/>
            <w:shd w:val="clear" w:color="auto" w:fill="FFFFCC"/>
          </w:tcPr>
          <w:p w:rsidR="00A730D0" w:rsidRPr="004E6AEE" w:rsidRDefault="00A730D0" w:rsidP="00A730D0">
            <w:pPr>
              <w:spacing w:after="0" w:line="240" w:lineRule="auto"/>
              <w:jc w:val="center"/>
              <w:rPr>
                <w:rFonts w:ascii="Times New Roman" w:eastAsia="Times New Roman" w:hAnsi="Times New Roman" w:cs="Times New Roman"/>
                <w:b/>
                <w:sz w:val="16"/>
                <w:szCs w:val="16"/>
                <w:lang w:val="bg-BG" w:eastAsia="bg-BG"/>
              </w:rPr>
            </w:pPr>
            <w:r w:rsidRPr="004E6AEE">
              <w:rPr>
                <w:rFonts w:ascii="Times New Roman" w:eastAsia="Times New Roman" w:hAnsi="Times New Roman" w:cs="Times New Roman"/>
                <w:b/>
                <w:sz w:val="16"/>
                <w:szCs w:val="16"/>
                <w:lang w:val="bg-BG" w:eastAsia="bg-BG"/>
              </w:rPr>
              <w:t>2018 г.</w:t>
            </w:r>
          </w:p>
        </w:tc>
        <w:tc>
          <w:tcPr>
            <w:tcW w:w="557" w:type="pct"/>
            <w:gridSpan w:val="2"/>
            <w:shd w:val="clear" w:color="auto" w:fill="FFFFCC"/>
          </w:tcPr>
          <w:p w:rsidR="00A730D0" w:rsidRPr="004E6AEE" w:rsidRDefault="00A730D0" w:rsidP="00A730D0">
            <w:pPr>
              <w:spacing w:after="0" w:line="240" w:lineRule="auto"/>
              <w:jc w:val="center"/>
              <w:rPr>
                <w:rFonts w:ascii="Times New Roman" w:eastAsia="Times New Roman" w:hAnsi="Times New Roman" w:cs="Times New Roman"/>
                <w:b/>
                <w:sz w:val="16"/>
                <w:szCs w:val="16"/>
                <w:lang w:val="bg-BG" w:eastAsia="bg-BG"/>
              </w:rPr>
            </w:pPr>
            <w:r w:rsidRPr="004E6AEE">
              <w:rPr>
                <w:rFonts w:ascii="Times New Roman" w:eastAsia="Times New Roman" w:hAnsi="Times New Roman" w:cs="Times New Roman"/>
                <w:b/>
                <w:sz w:val="16"/>
                <w:szCs w:val="16"/>
                <w:lang w:val="bg-BG" w:eastAsia="bg-BG"/>
              </w:rPr>
              <w:t>2019 г.</w:t>
            </w:r>
          </w:p>
        </w:tc>
        <w:tc>
          <w:tcPr>
            <w:tcW w:w="599" w:type="pct"/>
            <w:gridSpan w:val="2"/>
            <w:shd w:val="clear" w:color="auto" w:fill="FFFFCC"/>
          </w:tcPr>
          <w:p w:rsidR="00A730D0" w:rsidRPr="004E6AEE" w:rsidRDefault="00A730D0" w:rsidP="00A730D0">
            <w:pPr>
              <w:spacing w:after="0" w:line="240" w:lineRule="auto"/>
              <w:jc w:val="center"/>
              <w:rPr>
                <w:rFonts w:ascii="Times New Roman" w:eastAsia="Times New Roman" w:hAnsi="Times New Roman" w:cs="Times New Roman"/>
                <w:b/>
                <w:sz w:val="16"/>
                <w:szCs w:val="16"/>
                <w:lang w:val="bg-BG" w:eastAsia="bg-BG"/>
              </w:rPr>
            </w:pPr>
            <w:r w:rsidRPr="004E6AEE">
              <w:rPr>
                <w:rFonts w:ascii="Times New Roman" w:eastAsia="Times New Roman" w:hAnsi="Times New Roman" w:cs="Times New Roman"/>
                <w:b/>
                <w:sz w:val="16"/>
                <w:szCs w:val="16"/>
                <w:lang w:val="bg-BG" w:eastAsia="bg-BG"/>
              </w:rPr>
              <w:t>2020 г.</w:t>
            </w:r>
          </w:p>
        </w:tc>
        <w:tc>
          <w:tcPr>
            <w:tcW w:w="522" w:type="pct"/>
            <w:gridSpan w:val="2"/>
            <w:shd w:val="clear" w:color="auto" w:fill="FFFFCC"/>
          </w:tcPr>
          <w:p w:rsidR="00A730D0" w:rsidRPr="004E6AEE" w:rsidRDefault="00A730D0" w:rsidP="00A730D0">
            <w:pPr>
              <w:spacing w:after="0" w:line="240" w:lineRule="auto"/>
              <w:jc w:val="center"/>
              <w:rPr>
                <w:rFonts w:ascii="Times New Roman" w:eastAsia="Times New Roman" w:hAnsi="Times New Roman" w:cs="Times New Roman"/>
                <w:b/>
                <w:sz w:val="16"/>
                <w:szCs w:val="16"/>
                <w:lang w:val="bg-BG" w:eastAsia="bg-BG"/>
              </w:rPr>
            </w:pPr>
            <w:r w:rsidRPr="004E6AEE">
              <w:rPr>
                <w:rFonts w:ascii="Times New Roman" w:eastAsia="Times New Roman" w:hAnsi="Times New Roman" w:cs="Times New Roman"/>
                <w:b/>
                <w:sz w:val="16"/>
                <w:szCs w:val="16"/>
                <w:lang w:val="bg-BG" w:eastAsia="bg-BG"/>
              </w:rPr>
              <w:t>Общо</w:t>
            </w:r>
          </w:p>
        </w:tc>
      </w:tr>
      <w:tr w:rsidR="00F12AFE" w:rsidRPr="0004058C" w:rsidTr="00667292">
        <w:trPr>
          <w:trHeight w:val="585"/>
        </w:trPr>
        <w:tc>
          <w:tcPr>
            <w:tcW w:w="185" w:type="pct"/>
            <w:shd w:val="clear" w:color="000000" w:fill="FFFFFF"/>
          </w:tcPr>
          <w:p w:rsidR="00A730D0" w:rsidRPr="0004058C" w:rsidRDefault="00A730D0" w:rsidP="00A730D0">
            <w:pPr>
              <w:spacing w:after="0" w:line="240" w:lineRule="auto"/>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 </w:t>
            </w:r>
          </w:p>
        </w:tc>
        <w:tc>
          <w:tcPr>
            <w:tcW w:w="225" w:type="pct"/>
            <w:shd w:val="clear" w:color="000000" w:fill="FFFFFF"/>
          </w:tcPr>
          <w:p w:rsidR="00A730D0" w:rsidRPr="0004058C" w:rsidRDefault="00A730D0" w:rsidP="00A730D0">
            <w:pPr>
              <w:spacing w:after="0" w:line="240" w:lineRule="auto"/>
              <w:ind w:left="240" w:hanging="240"/>
              <w:jc w:val="both"/>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 </w:t>
            </w:r>
          </w:p>
        </w:tc>
        <w:tc>
          <w:tcPr>
            <w:tcW w:w="340" w:type="pct"/>
            <w:shd w:val="clear" w:color="000000" w:fill="FFFFFF"/>
          </w:tcPr>
          <w:p w:rsidR="00A730D0" w:rsidRPr="0004058C" w:rsidRDefault="00A730D0" w:rsidP="00A730D0">
            <w:pPr>
              <w:spacing w:after="0" w:line="240" w:lineRule="auto"/>
              <w:ind w:left="240" w:hanging="240"/>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Основно разпределение (1)</w:t>
            </w:r>
          </w:p>
        </w:tc>
        <w:tc>
          <w:tcPr>
            <w:tcW w:w="277" w:type="pct"/>
            <w:shd w:val="clear" w:color="000000" w:fill="FFFFFF"/>
          </w:tcPr>
          <w:p w:rsidR="00A730D0" w:rsidRPr="0004058C" w:rsidRDefault="00A730D0" w:rsidP="006C64EE">
            <w:pPr>
              <w:spacing w:after="0" w:line="240" w:lineRule="auto"/>
              <w:ind w:left="64" w:hanging="64"/>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Резерв за изпълнение</w:t>
            </w:r>
          </w:p>
        </w:tc>
        <w:tc>
          <w:tcPr>
            <w:tcW w:w="298" w:type="pct"/>
            <w:shd w:val="clear" w:color="000000" w:fill="FFFFFF"/>
          </w:tcPr>
          <w:p w:rsidR="00A730D0" w:rsidRPr="0004058C" w:rsidRDefault="00A730D0" w:rsidP="00A730D0">
            <w:pPr>
              <w:spacing w:after="0" w:line="240" w:lineRule="auto"/>
              <w:ind w:left="240" w:hanging="240"/>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Основно разпределение</w:t>
            </w:r>
          </w:p>
        </w:tc>
        <w:tc>
          <w:tcPr>
            <w:tcW w:w="277" w:type="pct"/>
            <w:shd w:val="clear" w:color="000000" w:fill="FFFFFF"/>
          </w:tcPr>
          <w:p w:rsidR="00A730D0" w:rsidRPr="0004058C" w:rsidRDefault="00A730D0" w:rsidP="00A730D0">
            <w:pPr>
              <w:spacing w:after="0" w:line="240" w:lineRule="auto"/>
              <w:ind w:left="240" w:hanging="240"/>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Резерв за изпълнение</w:t>
            </w:r>
          </w:p>
        </w:tc>
        <w:tc>
          <w:tcPr>
            <w:tcW w:w="316" w:type="pct"/>
            <w:shd w:val="clear" w:color="000000" w:fill="FFFFFF"/>
          </w:tcPr>
          <w:p w:rsidR="00A730D0" w:rsidRPr="0004058C" w:rsidRDefault="00A730D0" w:rsidP="00A730D0">
            <w:pPr>
              <w:spacing w:after="0" w:line="240" w:lineRule="auto"/>
              <w:ind w:left="240" w:hanging="240"/>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Основно разпределение</w:t>
            </w:r>
          </w:p>
        </w:tc>
        <w:tc>
          <w:tcPr>
            <w:tcW w:w="275" w:type="pct"/>
            <w:shd w:val="clear" w:color="000000" w:fill="FFFFFF"/>
          </w:tcPr>
          <w:p w:rsidR="00A730D0" w:rsidRPr="0004058C" w:rsidRDefault="00A730D0" w:rsidP="00A730D0">
            <w:pPr>
              <w:spacing w:after="0" w:line="240" w:lineRule="auto"/>
              <w:ind w:left="240" w:hanging="240"/>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Резерв за изпълнение</w:t>
            </w:r>
          </w:p>
        </w:tc>
        <w:tc>
          <w:tcPr>
            <w:tcW w:w="274" w:type="pct"/>
            <w:shd w:val="clear" w:color="000000" w:fill="FFFFFF"/>
          </w:tcPr>
          <w:p w:rsidR="00A730D0" w:rsidRPr="0004058C" w:rsidRDefault="00A730D0" w:rsidP="00A730D0">
            <w:pPr>
              <w:spacing w:after="0" w:line="240" w:lineRule="auto"/>
              <w:ind w:left="240" w:hanging="240"/>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Основно разпределение</w:t>
            </w:r>
          </w:p>
        </w:tc>
        <w:tc>
          <w:tcPr>
            <w:tcW w:w="267" w:type="pct"/>
            <w:shd w:val="clear" w:color="000000" w:fill="FFFFFF"/>
          </w:tcPr>
          <w:p w:rsidR="00A730D0" w:rsidRPr="0004058C" w:rsidRDefault="00A730D0" w:rsidP="00A730D0">
            <w:pPr>
              <w:spacing w:after="0" w:line="240" w:lineRule="auto"/>
              <w:ind w:left="240" w:hanging="240"/>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Резерв за изпълнение</w:t>
            </w:r>
          </w:p>
        </w:tc>
        <w:tc>
          <w:tcPr>
            <w:tcW w:w="316" w:type="pct"/>
            <w:shd w:val="clear" w:color="000000" w:fill="FFFFFF"/>
          </w:tcPr>
          <w:p w:rsidR="00A730D0" w:rsidRPr="0004058C" w:rsidRDefault="00A730D0" w:rsidP="00A730D0">
            <w:pPr>
              <w:spacing w:after="0" w:line="240" w:lineRule="auto"/>
              <w:ind w:left="240" w:hanging="240"/>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Основно разпределение</w:t>
            </w:r>
          </w:p>
        </w:tc>
        <w:tc>
          <w:tcPr>
            <w:tcW w:w="272" w:type="pct"/>
            <w:shd w:val="clear" w:color="000000" w:fill="FFFFFF"/>
          </w:tcPr>
          <w:p w:rsidR="00A730D0" w:rsidRPr="0004058C" w:rsidRDefault="00A730D0" w:rsidP="00A730D0">
            <w:pPr>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Резерв за изпълнение</w:t>
            </w:r>
          </w:p>
        </w:tc>
        <w:tc>
          <w:tcPr>
            <w:tcW w:w="277" w:type="pct"/>
            <w:shd w:val="clear" w:color="000000" w:fill="FFFFFF"/>
          </w:tcPr>
          <w:p w:rsidR="00A730D0" w:rsidRPr="0004058C" w:rsidRDefault="00A730D0" w:rsidP="00A730D0">
            <w:pPr>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Основно разпределение</w:t>
            </w:r>
          </w:p>
        </w:tc>
        <w:tc>
          <w:tcPr>
            <w:tcW w:w="280" w:type="pct"/>
            <w:shd w:val="clear" w:color="000000" w:fill="FFFFFF"/>
          </w:tcPr>
          <w:p w:rsidR="00A730D0" w:rsidRPr="0004058C" w:rsidRDefault="00A730D0" w:rsidP="00A730D0">
            <w:pPr>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Резерв за изпълнение</w:t>
            </w:r>
          </w:p>
        </w:tc>
        <w:tc>
          <w:tcPr>
            <w:tcW w:w="322" w:type="pct"/>
            <w:shd w:val="clear" w:color="000000" w:fill="FFFFFF"/>
          </w:tcPr>
          <w:p w:rsidR="00A730D0" w:rsidRPr="0004058C" w:rsidRDefault="00A730D0" w:rsidP="00A730D0">
            <w:pPr>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Основно разпределение</w:t>
            </w:r>
          </w:p>
        </w:tc>
        <w:tc>
          <w:tcPr>
            <w:tcW w:w="277" w:type="pct"/>
            <w:shd w:val="clear" w:color="000000" w:fill="FFFFFF"/>
          </w:tcPr>
          <w:p w:rsidR="00A730D0" w:rsidRPr="0004058C" w:rsidRDefault="00A730D0" w:rsidP="00A730D0">
            <w:pPr>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Резерв за изпълнение</w:t>
            </w:r>
          </w:p>
        </w:tc>
        <w:tc>
          <w:tcPr>
            <w:tcW w:w="257" w:type="pct"/>
            <w:shd w:val="clear" w:color="000000" w:fill="FFFFFF"/>
          </w:tcPr>
          <w:p w:rsidR="00A730D0" w:rsidRPr="0004058C" w:rsidRDefault="00A730D0" w:rsidP="00A730D0">
            <w:pPr>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Основно разпределение</w:t>
            </w:r>
          </w:p>
        </w:tc>
        <w:tc>
          <w:tcPr>
            <w:tcW w:w="265" w:type="pct"/>
            <w:shd w:val="clear" w:color="000000" w:fill="FFFFFF"/>
          </w:tcPr>
          <w:p w:rsidR="00A730D0" w:rsidRPr="0004058C" w:rsidRDefault="00A730D0" w:rsidP="00A730D0">
            <w:pPr>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Резерв за изпълнение</w:t>
            </w:r>
          </w:p>
        </w:tc>
      </w:tr>
      <w:tr w:rsidR="00667292" w:rsidRPr="0004058C" w:rsidTr="00667292">
        <w:trPr>
          <w:trHeight w:val="255"/>
        </w:trPr>
        <w:tc>
          <w:tcPr>
            <w:tcW w:w="185" w:type="pct"/>
            <w:vMerge w:val="restart"/>
            <w:shd w:val="clear" w:color="000000" w:fill="FFFFFF"/>
            <w:noWrap/>
          </w:tcPr>
          <w:p w:rsidR="00667292" w:rsidRPr="00EA58B4" w:rsidRDefault="00667292" w:rsidP="00A730D0">
            <w:pPr>
              <w:spacing w:after="0" w:line="240" w:lineRule="auto"/>
              <w:rPr>
                <w:rFonts w:ascii="Times New Roman" w:eastAsia="Times New Roman" w:hAnsi="Times New Roman" w:cs="Times New Roman"/>
                <w:sz w:val="14"/>
                <w:szCs w:val="14"/>
                <w:lang w:val="bg-BG" w:eastAsia="bg-BG"/>
              </w:rPr>
            </w:pPr>
            <w:r w:rsidRPr="00EA58B4">
              <w:rPr>
                <w:rFonts w:ascii="Times New Roman" w:eastAsia="Times New Roman" w:hAnsi="Times New Roman" w:cs="Times New Roman"/>
                <w:sz w:val="14"/>
                <w:szCs w:val="14"/>
                <w:lang w:val="bg-BG" w:eastAsia="bg-BG"/>
              </w:rPr>
              <w:t>ЕСФ (2)</w:t>
            </w:r>
          </w:p>
        </w:tc>
        <w:tc>
          <w:tcPr>
            <w:tcW w:w="225" w:type="pct"/>
            <w:shd w:val="clear" w:color="000000" w:fill="FFFFFF"/>
          </w:tcPr>
          <w:p w:rsidR="00667292" w:rsidRPr="00EA58B4" w:rsidRDefault="00667292" w:rsidP="006C64EE">
            <w:pPr>
              <w:spacing w:after="0" w:line="240" w:lineRule="auto"/>
              <w:jc w:val="both"/>
              <w:rPr>
                <w:rFonts w:ascii="Times New Roman" w:eastAsia="Times New Roman" w:hAnsi="Times New Roman" w:cs="Times New Roman"/>
                <w:sz w:val="14"/>
                <w:szCs w:val="14"/>
                <w:lang w:val="bg-BG" w:eastAsia="bg-BG"/>
              </w:rPr>
            </w:pPr>
            <w:r w:rsidRPr="00EA58B4">
              <w:rPr>
                <w:rFonts w:ascii="Times New Roman" w:eastAsia="Times New Roman" w:hAnsi="Times New Roman" w:cs="Times New Roman"/>
                <w:sz w:val="14"/>
                <w:szCs w:val="14"/>
                <w:lang w:val="bg-BG" w:eastAsia="bg-BG"/>
              </w:rPr>
              <w:t>В по-слабо развитите региони</w:t>
            </w:r>
          </w:p>
        </w:tc>
        <w:tc>
          <w:tcPr>
            <w:tcW w:w="340"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104 819 301</w:t>
            </w:r>
          </w:p>
        </w:tc>
        <w:tc>
          <w:tcPr>
            <w:tcW w:w="277"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5 084 959</w:t>
            </w:r>
          </w:p>
        </w:tc>
        <w:tc>
          <w:tcPr>
            <w:tcW w:w="298"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109 646 318</w:t>
            </w:r>
          </w:p>
        </w:tc>
        <w:tc>
          <w:tcPr>
            <w:tcW w:w="277"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5 887 379</w:t>
            </w:r>
          </w:p>
        </w:tc>
        <w:tc>
          <w:tcPr>
            <w:tcW w:w="316"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113 852 566</w:t>
            </w:r>
          </w:p>
        </w:tc>
        <w:tc>
          <w:tcPr>
            <w:tcW w:w="275"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7 843 127</w:t>
            </w:r>
          </w:p>
        </w:tc>
        <w:tc>
          <w:tcPr>
            <w:tcW w:w="274"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118 587 039</w:t>
            </w:r>
          </w:p>
        </w:tc>
        <w:tc>
          <w:tcPr>
            <w:tcW w:w="267"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8 169 278</w:t>
            </w:r>
          </w:p>
        </w:tc>
        <w:tc>
          <w:tcPr>
            <w:tcW w:w="316"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123 236 091</w:t>
            </w:r>
          </w:p>
        </w:tc>
        <w:tc>
          <w:tcPr>
            <w:tcW w:w="272"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8 489 544</w:t>
            </w:r>
          </w:p>
        </w:tc>
        <w:tc>
          <w:tcPr>
            <w:tcW w:w="277"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127 774 915</w:t>
            </w:r>
          </w:p>
        </w:tc>
        <w:tc>
          <w:tcPr>
            <w:tcW w:w="280"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8 802 217</w:t>
            </w:r>
          </w:p>
        </w:tc>
        <w:tc>
          <w:tcPr>
            <w:tcW w:w="322"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132 178 278</w:t>
            </w:r>
          </w:p>
        </w:tc>
        <w:tc>
          <w:tcPr>
            <w:tcW w:w="277"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9 105 558</w:t>
            </w:r>
          </w:p>
        </w:tc>
        <w:tc>
          <w:tcPr>
            <w:tcW w:w="257"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830 094 508</w:t>
            </w:r>
          </w:p>
        </w:tc>
        <w:tc>
          <w:tcPr>
            <w:tcW w:w="265"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53 382 062</w:t>
            </w:r>
          </w:p>
        </w:tc>
      </w:tr>
      <w:tr w:rsidR="00F12AFE" w:rsidRPr="0004058C" w:rsidTr="00667292">
        <w:trPr>
          <w:trHeight w:val="255"/>
        </w:trPr>
        <w:tc>
          <w:tcPr>
            <w:tcW w:w="185" w:type="pct"/>
            <w:vMerge/>
            <w:vAlign w:val="center"/>
          </w:tcPr>
          <w:p w:rsidR="00294EEB" w:rsidRPr="00EA58B4" w:rsidRDefault="00294EEB" w:rsidP="00A730D0">
            <w:pPr>
              <w:spacing w:after="0" w:line="240" w:lineRule="auto"/>
              <w:rPr>
                <w:rFonts w:ascii="Times New Roman" w:eastAsia="Times New Roman" w:hAnsi="Times New Roman" w:cs="Times New Roman"/>
                <w:sz w:val="14"/>
                <w:szCs w:val="14"/>
                <w:lang w:val="bg-BG" w:eastAsia="bg-BG"/>
              </w:rPr>
            </w:pPr>
          </w:p>
        </w:tc>
        <w:tc>
          <w:tcPr>
            <w:tcW w:w="225" w:type="pct"/>
            <w:shd w:val="clear" w:color="000000" w:fill="FFFFFF"/>
          </w:tcPr>
          <w:p w:rsidR="00294EEB" w:rsidRPr="00EA58B4" w:rsidRDefault="00294EEB" w:rsidP="006C64EE">
            <w:pPr>
              <w:spacing w:after="0" w:line="240" w:lineRule="auto"/>
              <w:jc w:val="both"/>
              <w:rPr>
                <w:rFonts w:ascii="Times New Roman" w:eastAsia="Times New Roman" w:hAnsi="Times New Roman" w:cs="Times New Roman"/>
                <w:sz w:val="14"/>
                <w:szCs w:val="14"/>
                <w:lang w:val="bg-BG" w:eastAsia="bg-BG"/>
              </w:rPr>
            </w:pPr>
            <w:r w:rsidRPr="00EA58B4">
              <w:rPr>
                <w:rFonts w:ascii="Times New Roman" w:eastAsia="Times New Roman" w:hAnsi="Times New Roman" w:cs="Times New Roman"/>
                <w:sz w:val="14"/>
                <w:szCs w:val="14"/>
                <w:lang w:val="bg-BG" w:eastAsia="bg-BG"/>
              </w:rPr>
              <w:t>В регионите в преход</w:t>
            </w:r>
          </w:p>
        </w:tc>
        <w:tc>
          <w:tcPr>
            <w:tcW w:w="340" w:type="pct"/>
            <w:shd w:val="clear" w:color="000000" w:fill="FFFFFF"/>
          </w:tcPr>
          <w:p w:rsidR="00294EEB" w:rsidRPr="00294EEB" w:rsidRDefault="00294EEB" w:rsidP="00294EEB">
            <w:pPr>
              <w:spacing w:after="0"/>
              <w:jc w:val="right"/>
              <w:rPr>
                <w:rFonts w:ascii="Times New Roman" w:hAnsi="Times New Roman" w:cs="Times New Roman"/>
                <w:sz w:val="16"/>
                <w:szCs w:val="16"/>
                <w:lang w:eastAsia="en-GB"/>
              </w:rPr>
            </w:pPr>
            <w:r w:rsidRPr="00294EEB">
              <w:rPr>
                <w:rFonts w:ascii="Times New Roman" w:hAnsi="Times New Roman" w:cs="Times New Roman"/>
                <w:sz w:val="16"/>
                <w:lang w:eastAsia="en-GB"/>
              </w:rPr>
              <w:t>0</w:t>
            </w:r>
          </w:p>
        </w:tc>
        <w:tc>
          <w:tcPr>
            <w:tcW w:w="277" w:type="pct"/>
            <w:shd w:val="clear" w:color="000000" w:fill="FFFFFF"/>
          </w:tcPr>
          <w:p w:rsidR="00294EEB" w:rsidRPr="00294EEB" w:rsidRDefault="00294EEB" w:rsidP="00294EEB">
            <w:pPr>
              <w:spacing w:after="0"/>
              <w:jc w:val="right"/>
              <w:rPr>
                <w:rFonts w:ascii="Times New Roman" w:hAnsi="Times New Roman" w:cs="Times New Roman"/>
                <w:sz w:val="16"/>
                <w:szCs w:val="16"/>
                <w:lang w:eastAsia="en-GB"/>
              </w:rPr>
            </w:pPr>
            <w:r w:rsidRPr="00294EEB">
              <w:rPr>
                <w:rFonts w:ascii="Times New Roman" w:hAnsi="Times New Roman" w:cs="Times New Roman"/>
                <w:sz w:val="16"/>
                <w:lang w:eastAsia="en-GB"/>
              </w:rPr>
              <w:t>0</w:t>
            </w:r>
          </w:p>
        </w:tc>
        <w:tc>
          <w:tcPr>
            <w:tcW w:w="298" w:type="pct"/>
            <w:shd w:val="clear" w:color="000000" w:fill="FFFFFF"/>
          </w:tcPr>
          <w:p w:rsidR="00294EEB" w:rsidRPr="00294EEB" w:rsidRDefault="00294EEB" w:rsidP="00294EEB">
            <w:pPr>
              <w:spacing w:after="0"/>
              <w:jc w:val="right"/>
              <w:rPr>
                <w:rFonts w:ascii="Times New Roman" w:hAnsi="Times New Roman" w:cs="Times New Roman"/>
                <w:sz w:val="16"/>
                <w:szCs w:val="16"/>
                <w:lang w:eastAsia="en-GB"/>
              </w:rPr>
            </w:pPr>
            <w:r w:rsidRPr="00294EEB">
              <w:rPr>
                <w:rFonts w:ascii="Times New Roman" w:hAnsi="Times New Roman" w:cs="Times New Roman"/>
                <w:sz w:val="16"/>
                <w:lang w:eastAsia="en-GB"/>
              </w:rPr>
              <w:t>0</w:t>
            </w:r>
          </w:p>
        </w:tc>
        <w:tc>
          <w:tcPr>
            <w:tcW w:w="277" w:type="pct"/>
            <w:shd w:val="clear" w:color="000000" w:fill="FFFFFF"/>
          </w:tcPr>
          <w:p w:rsidR="00294EEB" w:rsidRPr="00294EEB" w:rsidRDefault="00294EEB" w:rsidP="00294EEB">
            <w:pPr>
              <w:spacing w:after="0"/>
              <w:jc w:val="right"/>
              <w:rPr>
                <w:rFonts w:ascii="Times New Roman" w:hAnsi="Times New Roman" w:cs="Times New Roman"/>
                <w:sz w:val="16"/>
                <w:szCs w:val="16"/>
                <w:lang w:eastAsia="en-GB"/>
              </w:rPr>
            </w:pPr>
            <w:r w:rsidRPr="00294EEB">
              <w:rPr>
                <w:rFonts w:ascii="Times New Roman" w:hAnsi="Times New Roman" w:cs="Times New Roman"/>
                <w:sz w:val="16"/>
                <w:lang w:eastAsia="en-GB"/>
              </w:rPr>
              <w:t>0</w:t>
            </w:r>
          </w:p>
        </w:tc>
        <w:tc>
          <w:tcPr>
            <w:tcW w:w="316" w:type="pct"/>
            <w:shd w:val="clear" w:color="000000" w:fill="FFFFFF"/>
          </w:tcPr>
          <w:p w:rsidR="00294EEB" w:rsidRPr="00294EEB" w:rsidRDefault="00294EEB" w:rsidP="00294EEB">
            <w:pPr>
              <w:spacing w:after="0"/>
              <w:jc w:val="right"/>
              <w:rPr>
                <w:rFonts w:ascii="Times New Roman" w:hAnsi="Times New Roman" w:cs="Times New Roman"/>
                <w:sz w:val="16"/>
                <w:szCs w:val="16"/>
                <w:lang w:eastAsia="en-GB"/>
              </w:rPr>
            </w:pPr>
            <w:r w:rsidRPr="00294EEB">
              <w:rPr>
                <w:rFonts w:ascii="Times New Roman" w:hAnsi="Times New Roman" w:cs="Times New Roman"/>
                <w:sz w:val="16"/>
                <w:lang w:eastAsia="en-GB"/>
              </w:rPr>
              <w:t>0</w:t>
            </w:r>
          </w:p>
        </w:tc>
        <w:tc>
          <w:tcPr>
            <w:tcW w:w="275" w:type="pct"/>
            <w:shd w:val="clear" w:color="000000" w:fill="FFFFFF"/>
          </w:tcPr>
          <w:p w:rsidR="00294EEB" w:rsidRPr="00294EEB" w:rsidRDefault="00294EEB" w:rsidP="00294EEB">
            <w:pPr>
              <w:spacing w:after="0"/>
              <w:jc w:val="right"/>
              <w:rPr>
                <w:rFonts w:ascii="Times New Roman" w:hAnsi="Times New Roman" w:cs="Times New Roman"/>
                <w:sz w:val="16"/>
                <w:szCs w:val="16"/>
                <w:lang w:eastAsia="en-GB"/>
              </w:rPr>
            </w:pPr>
            <w:r w:rsidRPr="00294EEB">
              <w:rPr>
                <w:rFonts w:ascii="Times New Roman" w:hAnsi="Times New Roman" w:cs="Times New Roman"/>
                <w:sz w:val="16"/>
                <w:lang w:eastAsia="en-GB"/>
              </w:rPr>
              <w:t>0</w:t>
            </w:r>
          </w:p>
        </w:tc>
        <w:tc>
          <w:tcPr>
            <w:tcW w:w="274" w:type="pct"/>
            <w:shd w:val="clear" w:color="000000" w:fill="FFFFFF"/>
          </w:tcPr>
          <w:p w:rsidR="00294EEB" w:rsidRPr="00294EEB" w:rsidRDefault="00294EEB" w:rsidP="00294EEB">
            <w:pPr>
              <w:spacing w:after="0"/>
              <w:jc w:val="right"/>
              <w:rPr>
                <w:rFonts w:ascii="Times New Roman" w:hAnsi="Times New Roman" w:cs="Times New Roman"/>
                <w:sz w:val="16"/>
                <w:szCs w:val="16"/>
                <w:lang w:eastAsia="en-GB"/>
              </w:rPr>
            </w:pPr>
            <w:r w:rsidRPr="00294EEB">
              <w:rPr>
                <w:rFonts w:ascii="Times New Roman" w:hAnsi="Times New Roman" w:cs="Times New Roman"/>
                <w:sz w:val="16"/>
                <w:lang w:eastAsia="en-GB"/>
              </w:rPr>
              <w:t>0</w:t>
            </w:r>
          </w:p>
        </w:tc>
        <w:tc>
          <w:tcPr>
            <w:tcW w:w="267" w:type="pct"/>
            <w:shd w:val="clear" w:color="000000" w:fill="FFFFFF"/>
          </w:tcPr>
          <w:p w:rsidR="00294EEB" w:rsidRPr="00294EEB" w:rsidRDefault="00294EEB" w:rsidP="00294EEB">
            <w:pPr>
              <w:spacing w:after="0"/>
              <w:jc w:val="right"/>
              <w:rPr>
                <w:rFonts w:ascii="Times New Roman" w:hAnsi="Times New Roman" w:cs="Times New Roman"/>
                <w:sz w:val="16"/>
                <w:szCs w:val="16"/>
                <w:lang w:eastAsia="en-GB"/>
              </w:rPr>
            </w:pPr>
            <w:r w:rsidRPr="00294EEB">
              <w:rPr>
                <w:rFonts w:ascii="Times New Roman" w:hAnsi="Times New Roman" w:cs="Times New Roman"/>
                <w:sz w:val="16"/>
                <w:lang w:eastAsia="en-GB"/>
              </w:rPr>
              <w:t>0</w:t>
            </w:r>
          </w:p>
        </w:tc>
        <w:tc>
          <w:tcPr>
            <w:tcW w:w="316" w:type="pct"/>
            <w:shd w:val="clear" w:color="000000" w:fill="FFFFFF"/>
          </w:tcPr>
          <w:p w:rsidR="00294EEB" w:rsidRPr="00294EEB" w:rsidRDefault="00294EEB" w:rsidP="00294EEB">
            <w:pPr>
              <w:spacing w:after="0"/>
              <w:jc w:val="right"/>
              <w:rPr>
                <w:rFonts w:ascii="Times New Roman" w:hAnsi="Times New Roman" w:cs="Times New Roman"/>
                <w:sz w:val="16"/>
                <w:szCs w:val="16"/>
                <w:lang w:eastAsia="en-GB"/>
              </w:rPr>
            </w:pPr>
            <w:r w:rsidRPr="00294EEB">
              <w:rPr>
                <w:rFonts w:ascii="Times New Roman" w:hAnsi="Times New Roman" w:cs="Times New Roman"/>
                <w:sz w:val="16"/>
                <w:lang w:eastAsia="en-GB"/>
              </w:rPr>
              <w:t>0</w:t>
            </w:r>
          </w:p>
        </w:tc>
        <w:tc>
          <w:tcPr>
            <w:tcW w:w="272" w:type="pct"/>
            <w:shd w:val="clear" w:color="000000" w:fill="FFFFFF"/>
          </w:tcPr>
          <w:p w:rsidR="00294EEB" w:rsidRPr="00294EEB" w:rsidRDefault="00294EEB" w:rsidP="00294EEB">
            <w:pPr>
              <w:spacing w:after="0"/>
              <w:jc w:val="right"/>
              <w:rPr>
                <w:rFonts w:ascii="Times New Roman" w:hAnsi="Times New Roman" w:cs="Times New Roman"/>
                <w:sz w:val="16"/>
                <w:szCs w:val="16"/>
                <w:lang w:eastAsia="en-GB"/>
              </w:rPr>
            </w:pPr>
            <w:r w:rsidRPr="00294EEB">
              <w:rPr>
                <w:rFonts w:ascii="Times New Roman" w:hAnsi="Times New Roman" w:cs="Times New Roman"/>
                <w:sz w:val="16"/>
                <w:lang w:eastAsia="en-GB"/>
              </w:rPr>
              <w:t>0</w:t>
            </w:r>
          </w:p>
        </w:tc>
        <w:tc>
          <w:tcPr>
            <w:tcW w:w="277" w:type="pct"/>
            <w:shd w:val="clear" w:color="000000" w:fill="FFFFFF"/>
          </w:tcPr>
          <w:p w:rsidR="00294EEB" w:rsidRPr="00294EEB" w:rsidRDefault="00294EEB" w:rsidP="00294EEB">
            <w:pPr>
              <w:spacing w:after="0"/>
              <w:jc w:val="right"/>
              <w:rPr>
                <w:rFonts w:ascii="Times New Roman" w:hAnsi="Times New Roman" w:cs="Times New Roman"/>
                <w:sz w:val="16"/>
                <w:szCs w:val="16"/>
                <w:lang w:eastAsia="en-GB"/>
              </w:rPr>
            </w:pPr>
            <w:r w:rsidRPr="00294EEB">
              <w:rPr>
                <w:rFonts w:ascii="Times New Roman" w:hAnsi="Times New Roman" w:cs="Times New Roman"/>
                <w:sz w:val="16"/>
                <w:lang w:eastAsia="en-GB"/>
              </w:rPr>
              <w:t>0</w:t>
            </w:r>
          </w:p>
        </w:tc>
        <w:tc>
          <w:tcPr>
            <w:tcW w:w="280" w:type="pct"/>
            <w:shd w:val="clear" w:color="000000" w:fill="FFFFFF"/>
          </w:tcPr>
          <w:p w:rsidR="00294EEB" w:rsidRPr="00294EEB" w:rsidRDefault="00294EEB" w:rsidP="00294EEB">
            <w:pPr>
              <w:spacing w:after="0"/>
              <w:jc w:val="right"/>
              <w:rPr>
                <w:rFonts w:ascii="Times New Roman" w:hAnsi="Times New Roman" w:cs="Times New Roman"/>
                <w:sz w:val="16"/>
                <w:szCs w:val="16"/>
                <w:lang w:eastAsia="en-GB"/>
              </w:rPr>
            </w:pPr>
            <w:r w:rsidRPr="00294EEB">
              <w:rPr>
                <w:rFonts w:ascii="Times New Roman" w:hAnsi="Times New Roman" w:cs="Times New Roman"/>
                <w:sz w:val="16"/>
                <w:lang w:eastAsia="en-GB"/>
              </w:rPr>
              <w:t>0</w:t>
            </w:r>
          </w:p>
        </w:tc>
        <w:tc>
          <w:tcPr>
            <w:tcW w:w="322" w:type="pct"/>
            <w:shd w:val="clear" w:color="000000" w:fill="FFFFFF"/>
          </w:tcPr>
          <w:p w:rsidR="00294EEB" w:rsidRPr="00294EEB" w:rsidRDefault="00294EEB" w:rsidP="00294EEB">
            <w:pPr>
              <w:spacing w:after="0"/>
              <w:jc w:val="right"/>
              <w:rPr>
                <w:rFonts w:ascii="Times New Roman" w:hAnsi="Times New Roman" w:cs="Times New Roman"/>
                <w:sz w:val="16"/>
                <w:szCs w:val="16"/>
                <w:lang w:eastAsia="en-GB"/>
              </w:rPr>
            </w:pPr>
            <w:r w:rsidRPr="00294EEB">
              <w:rPr>
                <w:rFonts w:ascii="Times New Roman" w:hAnsi="Times New Roman" w:cs="Times New Roman"/>
                <w:sz w:val="16"/>
                <w:lang w:eastAsia="en-GB"/>
              </w:rPr>
              <w:t>0</w:t>
            </w:r>
          </w:p>
        </w:tc>
        <w:tc>
          <w:tcPr>
            <w:tcW w:w="277" w:type="pct"/>
            <w:shd w:val="clear" w:color="000000" w:fill="FFFFFF"/>
          </w:tcPr>
          <w:p w:rsidR="00294EEB" w:rsidRPr="00294EEB" w:rsidRDefault="00294EEB" w:rsidP="00294EEB">
            <w:pPr>
              <w:spacing w:after="0"/>
              <w:jc w:val="right"/>
              <w:rPr>
                <w:rFonts w:ascii="Times New Roman" w:hAnsi="Times New Roman" w:cs="Times New Roman"/>
                <w:sz w:val="16"/>
                <w:szCs w:val="16"/>
                <w:lang w:eastAsia="en-GB"/>
              </w:rPr>
            </w:pPr>
            <w:r w:rsidRPr="00294EEB">
              <w:rPr>
                <w:rFonts w:ascii="Times New Roman" w:hAnsi="Times New Roman" w:cs="Times New Roman"/>
                <w:sz w:val="16"/>
                <w:lang w:eastAsia="en-GB"/>
              </w:rPr>
              <w:t>0</w:t>
            </w:r>
          </w:p>
        </w:tc>
        <w:tc>
          <w:tcPr>
            <w:tcW w:w="257" w:type="pct"/>
            <w:shd w:val="clear" w:color="000000" w:fill="FFFFFF"/>
          </w:tcPr>
          <w:p w:rsidR="00294EEB" w:rsidRPr="00294EEB" w:rsidRDefault="00294EEB" w:rsidP="00294EEB">
            <w:pPr>
              <w:spacing w:after="0"/>
              <w:jc w:val="right"/>
              <w:rPr>
                <w:rFonts w:ascii="Times New Roman" w:hAnsi="Times New Roman" w:cs="Times New Roman"/>
                <w:sz w:val="16"/>
                <w:szCs w:val="16"/>
                <w:lang w:eastAsia="en-GB"/>
              </w:rPr>
            </w:pPr>
            <w:r w:rsidRPr="00294EEB">
              <w:rPr>
                <w:rFonts w:ascii="Times New Roman" w:hAnsi="Times New Roman" w:cs="Times New Roman"/>
                <w:sz w:val="16"/>
                <w:lang w:eastAsia="en-GB"/>
              </w:rPr>
              <w:t>0</w:t>
            </w:r>
          </w:p>
        </w:tc>
        <w:tc>
          <w:tcPr>
            <w:tcW w:w="265" w:type="pct"/>
            <w:shd w:val="clear" w:color="000000" w:fill="FFFFFF"/>
          </w:tcPr>
          <w:p w:rsidR="00294EEB" w:rsidRPr="00294EEB" w:rsidRDefault="00294EEB" w:rsidP="00DD4F7A">
            <w:pPr>
              <w:spacing w:after="0"/>
              <w:ind w:left="720" w:hanging="106"/>
              <w:jc w:val="right"/>
              <w:rPr>
                <w:rFonts w:ascii="Times New Roman" w:hAnsi="Times New Roman" w:cs="Times New Roman"/>
                <w:sz w:val="16"/>
              </w:rPr>
            </w:pPr>
            <w:r w:rsidRPr="00294EEB">
              <w:rPr>
                <w:rFonts w:ascii="Times New Roman" w:hAnsi="Times New Roman" w:cs="Times New Roman"/>
                <w:sz w:val="16"/>
                <w:lang w:eastAsia="en-GB"/>
              </w:rPr>
              <w:t>0</w:t>
            </w:r>
          </w:p>
        </w:tc>
      </w:tr>
      <w:tr w:rsidR="00F12AFE" w:rsidRPr="0004058C" w:rsidTr="00667292">
        <w:trPr>
          <w:trHeight w:val="255"/>
        </w:trPr>
        <w:tc>
          <w:tcPr>
            <w:tcW w:w="185" w:type="pct"/>
            <w:vMerge/>
            <w:vAlign w:val="center"/>
          </w:tcPr>
          <w:p w:rsidR="00294EEB" w:rsidRPr="00EA58B4" w:rsidRDefault="00294EEB" w:rsidP="00A730D0">
            <w:pPr>
              <w:spacing w:after="0" w:line="240" w:lineRule="auto"/>
              <w:rPr>
                <w:rFonts w:ascii="Times New Roman" w:eastAsia="Times New Roman" w:hAnsi="Times New Roman" w:cs="Times New Roman"/>
                <w:sz w:val="14"/>
                <w:szCs w:val="14"/>
                <w:lang w:val="bg-BG" w:eastAsia="bg-BG"/>
              </w:rPr>
            </w:pPr>
          </w:p>
        </w:tc>
        <w:tc>
          <w:tcPr>
            <w:tcW w:w="225" w:type="pct"/>
            <w:shd w:val="clear" w:color="000000" w:fill="FFFFFF"/>
          </w:tcPr>
          <w:p w:rsidR="00294EEB" w:rsidRPr="00EA58B4" w:rsidRDefault="00294EEB" w:rsidP="006C64EE">
            <w:pPr>
              <w:spacing w:after="0" w:line="240" w:lineRule="auto"/>
              <w:jc w:val="both"/>
              <w:rPr>
                <w:rFonts w:ascii="Times New Roman" w:eastAsia="Times New Roman" w:hAnsi="Times New Roman" w:cs="Times New Roman"/>
                <w:sz w:val="14"/>
                <w:szCs w:val="14"/>
                <w:lang w:val="bg-BG" w:eastAsia="bg-BG"/>
              </w:rPr>
            </w:pPr>
            <w:r w:rsidRPr="00EA58B4">
              <w:rPr>
                <w:rFonts w:ascii="Times New Roman" w:eastAsia="Times New Roman" w:hAnsi="Times New Roman" w:cs="Times New Roman"/>
                <w:sz w:val="14"/>
                <w:szCs w:val="14"/>
                <w:lang w:val="bg-BG" w:eastAsia="bg-BG"/>
              </w:rPr>
              <w:t>В по-силно развитите региони</w:t>
            </w:r>
          </w:p>
        </w:tc>
        <w:tc>
          <w:tcPr>
            <w:tcW w:w="340" w:type="pct"/>
            <w:shd w:val="clear" w:color="000000" w:fill="FFFFFF"/>
          </w:tcPr>
          <w:p w:rsidR="00294EEB" w:rsidRPr="00294EEB" w:rsidRDefault="00294EEB" w:rsidP="00294EEB">
            <w:pPr>
              <w:spacing w:after="0"/>
              <w:jc w:val="right"/>
              <w:rPr>
                <w:rFonts w:ascii="Times New Roman" w:hAnsi="Times New Roman" w:cs="Times New Roman"/>
                <w:sz w:val="16"/>
                <w:szCs w:val="16"/>
                <w:lang w:eastAsia="en-GB"/>
              </w:rPr>
            </w:pPr>
            <w:r w:rsidRPr="00294EEB">
              <w:rPr>
                <w:rFonts w:ascii="Times New Roman" w:hAnsi="Times New Roman" w:cs="Times New Roman"/>
                <w:sz w:val="16"/>
                <w:lang w:eastAsia="en-GB"/>
              </w:rPr>
              <w:t>0</w:t>
            </w:r>
          </w:p>
        </w:tc>
        <w:tc>
          <w:tcPr>
            <w:tcW w:w="277" w:type="pct"/>
            <w:shd w:val="clear" w:color="000000" w:fill="FFFFFF"/>
          </w:tcPr>
          <w:p w:rsidR="00294EEB" w:rsidRPr="00294EEB" w:rsidRDefault="00294EEB" w:rsidP="00294EEB">
            <w:pPr>
              <w:spacing w:after="0"/>
              <w:jc w:val="right"/>
              <w:rPr>
                <w:rFonts w:ascii="Times New Roman" w:hAnsi="Times New Roman" w:cs="Times New Roman"/>
                <w:sz w:val="16"/>
                <w:szCs w:val="16"/>
                <w:lang w:eastAsia="en-GB"/>
              </w:rPr>
            </w:pPr>
            <w:r w:rsidRPr="00294EEB">
              <w:rPr>
                <w:rFonts w:ascii="Times New Roman" w:hAnsi="Times New Roman" w:cs="Times New Roman"/>
                <w:sz w:val="16"/>
                <w:lang w:eastAsia="en-GB"/>
              </w:rPr>
              <w:t>0</w:t>
            </w:r>
          </w:p>
        </w:tc>
        <w:tc>
          <w:tcPr>
            <w:tcW w:w="298" w:type="pct"/>
            <w:shd w:val="clear" w:color="000000" w:fill="FFFFFF"/>
          </w:tcPr>
          <w:p w:rsidR="00294EEB" w:rsidRPr="00294EEB" w:rsidRDefault="00294EEB" w:rsidP="00294EEB">
            <w:pPr>
              <w:spacing w:after="0"/>
              <w:jc w:val="right"/>
              <w:rPr>
                <w:rFonts w:ascii="Times New Roman" w:hAnsi="Times New Roman" w:cs="Times New Roman"/>
                <w:sz w:val="16"/>
                <w:szCs w:val="16"/>
                <w:lang w:eastAsia="en-GB"/>
              </w:rPr>
            </w:pPr>
            <w:r w:rsidRPr="00294EEB">
              <w:rPr>
                <w:rFonts w:ascii="Times New Roman" w:hAnsi="Times New Roman" w:cs="Times New Roman"/>
                <w:sz w:val="16"/>
                <w:lang w:eastAsia="en-GB"/>
              </w:rPr>
              <w:t>0</w:t>
            </w:r>
          </w:p>
        </w:tc>
        <w:tc>
          <w:tcPr>
            <w:tcW w:w="277" w:type="pct"/>
            <w:shd w:val="clear" w:color="000000" w:fill="FFFFFF"/>
          </w:tcPr>
          <w:p w:rsidR="00294EEB" w:rsidRPr="00294EEB" w:rsidRDefault="00294EEB" w:rsidP="00294EEB">
            <w:pPr>
              <w:spacing w:after="0"/>
              <w:jc w:val="right"/>
              <w:rPr>
                <w:rFonts w:ascii="Times New Roman" w:hAnsi="Times New Roman" w:cs="Times New Roman"/>
                <w:sz w:val="16"/>
                <w:szCs w:val="16"/>
                <w:lang w:eastAsia="en-GB"/>
              </w:rPr>
            </w:pPr>
            <w:r w:rsidRPr="00294EEB">
              <w:rPr>
                <w:rFonts w:ascii="Times New Roman" w:hAnsi="Times New Roman" w:cs="Times New Roman"/>
                <w:sz w:val="16"/>
                <w:lang w:eastAsia="en-GB"/>
              </w:rPr>
              <w:t>0</w:t>
            </w:r>
          </w:p>
        </w:tc>
        <w:tc>
          <w:tcPr>
            <w:tcW w:w="316" w:type="pct"/>
            <w:shd w:val="clear" w:color="000000" w:fill="FFFFFF"/>
          </w:tcPr>
          <w:p w:rsidR="00294EEB" w:rsidRPr="00294EEB" w:rsidRDefault="00294EEB" w:rsidP="00294EEB">
            <w:pPr>
              <w:spacing w:after="0"/>
              <w:jc w:val="right"/>
              <w:rPr>
                <w:rFonts w:ascii="Times New Roman" w:hAnsi="Times New Roman" w:cs="Times New Roman"/>
                <w:sz w:val="16"/>
                <w:szCs w:val="16"/>
                <w:lang w:eastAsia="en-GB"/>
              </w:rPr>
            </w:pPr>
            <w:r w:rsidRPr="00294EEB">
              <w:rPr>
                <w:rFonts w:ascii="Times New Roman" w:hAnsi="Times New Roman" w:cs="Times New Roman"/>
                <w:sz w:val="16"/>
                <w:lang w:eastAsia="en-GB"/>
              </w:rPr>
              <w:t>0</w:t>
            </w:r>
          </w:p>
        </w:tc>
        <w:tc>
          <w:tcPr>
            <w:tcW w:w="275" w:type="pct"/>
            <w:shd w:val="clear" w:color="000000" w:fill="FFFFFF"/>
          </w:tcPr>
          <w:p w:rsidR="00294EEB" w:rsidRPr="00294EEB" w:rsidRDefault="00294EEB" w:rsidP="00294EEB">
            <w:pPr>
              <w:spacing w:after="0"/>
              <w:jc w:val="right"/>
              <w:rPr>
                <w:rFonts w:ascii="Times New Roman" w:hAnsi="Times New Roman" w:cs="Times New Roman"/>
                <w:sz w:val="16"/>
                <w:szCs w:val="16"/>
                <w:lang w:eastAsia="en-GB"/>
              </w:rPr>
            </w:pPr>
            <w:r w:rsidRPr="00294EEB">
              <w:rPr>
                <w:rFonts w:ascii="Times New Roman" w:hAnsi="Times New Roman" w:cs="Times New Roman"/>
                <w:sz w:val="16"/>
                <w:lang w:eastAsia="en-GB"/>
              </w:rPr>
              <w:t>0</w:t>
            </w:r>
          </w:p>
        </w:tc>
        <w:tc>
          <w:tcPr>
            <w:tcW w:w="274" w:type="pct"/>
            <w:shd w:val="clear" w:color="000000" w:fill="FFFFFF"/>
          </w:tcPr>
          <w:p w:rsidR="00294EEB" w:rsidRPr="00294EEB" w:rsidRDefault="00294EEB" w:rsidP="00294EEB">
            <w:pPr>
              <w:spacing w:after="0"/>
              <w:jc w:val="right"/>
              <w:rPr>
                <w:rFonts w:ascii="Times New Roman" w:hAnsi="Times New Roman" w:cs="Times New Roman"/>
                <w:sz w:val="16"/>
                <w:szCs w:val="16"/>
                <w:lang w:eastAsia="en-GB"/>
              </w:rPr>
            </w:pPr>
            <w:r w:rsidRPr="00294EEB">
              <w:rPr>
                <w:rFonts w:ascii="Times New Roman" w:hAnsi="Times New Roman" w:cs="Times New Roman"/>
                <w:sz w:val="16"/>
                <w:lang w:eastAsia="en-GB"/>
              </w:rPr>
              <w:t>0</w:t>
            </w:r>
          </w:p>
        </w:tc>
        <w:tc>
          <w:tcPr>
            <w:tcW w:w="267" w:type="pct"/>
            <w:shd w:val="clear" w:color="000000" w:fill="FFFFFF"/>
          </w:tcPr>
          <w:p w:rsidR="00294EEB" w:rsidRPr="00294EEB" w:rsidRDefault="00294EEB" w:rsidP="00294EEB">
            <w:pPr>
              <w:spacing w:after="0"/>
              <w:jc w:val="right"/>
              <w:rPr>
                <w:rFonts w:ascii="Times New Roman" w:hAnsi="Times New Roman" w:cs="Times New Roman"/>
                <w:sz w:val="16"/>
                <w:szCs w:val="16"/>
                <w:lang w:eastAsia="en-GB"/>
              </w:rPr>
            </w:pPr>
            <w:r w:rsidRPr="00294EEB">
              <w:rPr>
                <w:rFonts w:ascii="Times New Roman" w:hAnsi="Times New Roman" w:cs="Times New Roman"/>
                <w:sz w:val="16"/>
                <w:lang w:eastAsia="en-GB"/>
              </w:rPr>
              <w:t>0</w:t>
            </w:r>
          </w:p>
        </w:tc>
        <w:tc>
          <w:tcPr>
            <w:tcW w:w="316" w:type="pct"/>
            <w:shd w:val="clear" w:color="000000" w:fill="FFFFFF"/>
          </w:tcPr>
          <w:p w:rsidR="00294EEB" w:rsidRPr="00294EEB" w:rsidRDefault="00294EEB" w:rsidP="00294EEB">
            <w:pPr>
              <w:spacing w:after="0"/>
              <w:jc w:val="right"/>
              <w:rPr>
                <w:rFonts w:ascii="Times New Roman" w:hAnsi="Times New Roman" w:cs="Times New Roman"/>
                <w:sz w:val="16"/>
                <w:szCs w:val="16"/>
                <w:lang w:eastAsia="en-GB"/>
              </w:rPr>
            </w:pPr>
            <w:r w:rsidRPr="00294EEB">
              <w:rPr>
                <w:rFonts w:ascii="Times New Roman" w:hAnsi="Times New Roman" w:cs="Times New Roman"/>
                <w:sz w:val="16"/>
                <w:lang w:eastAsia="en-GB"/>
              </w:rPr>
              <w:t>0</w:t>
            </w:r>
          </w:p>
        </w:tc>
        <w:tc>
          <w:tcPr>
            <w:tcW w:w="272" w:type="pct"/>
            <w:shd w:val="clear" w:color="000000" w:fill="FFFFFF"/>
          </w:tcPr>
          <w:p w:rsidR="00294EEB" w:rsidRPr="00294EEB" w:rsidRDefault="00294EEB" w:rsidP="00294EEB">
            <w:pPr>
              <w:spacing w:after="0"/>
              <w:jc w:val="right"/>
              <w:rPr>
                <w:rFonts w:ascii="Times New Roman" w:hAnsi="Times New Roman" w:cs="Times New Roman"/>
                <w:sz w:val="16"/>
                <w:szCs w:val="16"/>
                <w:lang w:eastAsia="en-GB"/>
              </w:rPr>
            </w:pPr>
            <w:r w:rsidRPr="00294EEB">
              <w:rPr>
                <w:rFonts w:ascii="Times New Roman" w:hAnsi="Times New Roman" w:cs="Times New Roman"/>
                <w:sz w:val="16"/>
                <w:lang w:eastAsia="en-GB"/>
              </w:rPr>
              <w:t>0</w:t>
            </w:r>
          </w:p>
        </w:tc>
        <w:tc>
          <w:tcPr>
            <w:tcW w:w="277" w:type="pct"/>
            <w:shd w:val="clear" w:color="000000" w:fill="FFFFFF"/>
          </w:tcPr>
          <w:p w:rsidR="00294EEB" w:rsidRPr="00294EEB" w:rsidRDefault="00294EEB" w:rsidP="00294EEB">
            <w:pPr>
              <w:spacing w:after="0"/>
              <w:jc w:val="right"/>
              <w:rPr>
                <w:rFonts w:ascii="Times New Roman" w:hAnsi="Times New Roman" w:cs="Times New Roman"/>
                <w:sz w:val="16"/>
                <w:szCs w:val="16"/>
                <w:lang w:eastAsia="en-GB"/>
              </w:rPr>
            </w:pPr>
            <w:r w:rsidRPr="00294EEB">
              <w:rPr>
                <w:rFonts w:ascii="Times New Roman" w:hAnsi="Times New Roman" w:cs="Times New Roman"/>
                <w:sz w:val="16"/>
                <w:lang w:eastAsia="en-GB"/>
              </w:rPr>
              <w:t>0</w:t>
            </w:r>
          </w:p>
        </w:tc>
        <w:tc>
          <w:tcPr>
            <w:tcW w:w="280" w:type="pct"/>
            <w:shd w:val="clear" w:color="000000" w:fill="FFFFFF"/>
          </w:tcPr>
          <w:p w:rsidR="00294EEB" w:rsidRPr="00294EEB" w:rsidRDefault="00294EEB" w:rsidP="00294EEB">
            <w:pPr>
              <w:spacing w:after="0"/>
              <w:jc w:val="right"/>
              <w:rPr>
                <w:rFonts w:ascii="Times New Roman" w:hAnsi="Times New Roman" w:cs="Times New Roman"/>
                <w:sz w:val="16"/>
                <w:szCs w:val="16"/>
                <w:lang w:eastAsia="en-GB"/>
              </w:rPr>
            </w:pPr>
            <w:r w:rsidRPr="00294EEB">
              <w:rPr>
                <w:rFonts w:ascii="Times New Roman" w:hAnsi="Times New Roman" w:cs="Times New Roman"/>
                <w:sz w:val="16"/>
                <w:lang w:eastAsia="en-GB"/>
              </w:rPr>
              <w:t>0</w:t>
            </w:r>
          </w:p>
        </w:tc>
        <w:tc>
          <w:tcPr>
            <w:tcW w:w="322" w:type="pct"/>
            <w:shd w:val="clear" w:color="000000" w:fill="FFFFFF"/>
          </w:tcPr>
          <w:p w:rsidR="00294EEB" w:rsidRPr="00294EEB" w:rsidRDefault="00294EEB" w:rsidP="00294EEB">
            <w:pPr>
              <w:spacing w:after="0"/>
              <w:jc w:val="right"/>
              <w:rPr>
                <w:rFonts w:ascii="Times New Roman" w:hAnsi="Times New Roman" w:cs="Times New Roman"/>
                <w:sz w:val="16"/>
                <w:szCs w:val="16"/>
                <w:lang w:eastAsia="en-GB"/>
              </w:rPr>
            </w:pPr>
            <w:r w:rsidRPr="00294EEB">
              <w:rPr>
                <w:rFonts w:ascii="Times New Roman" w:hAnsi="Times New Roman" w:cs="Times New Roman"/>
                <w:sz w:val="16"/>
                <w:lang w:eastAsia="en-GB"/>
              </w:rPr>
              <w:t>0</w:t>
            </w:r>
          </w:p>
        </w:tc>
        <w:tc>
          <w:tcPr>
            <w:tcW w:w="277" w:type="pct"/>
            <w:shd w:val="clear" w:color="000000" w:fill="FFFFFF"/>
          </w:tcPr>
          <w:p w:rsidR="00294EEB" w:rsidRPr="00294EEB" w:rsidRDefault="00294EEB" w:rsidP="00294EEB">
            <w:pPr>
              <w:spacing w:after="0"/>
              <w:jc w:val="right"/>
              <w:rPr>
                <w:rFonts w:ascii="Times New Roman" w:hAnsi="Times New Roman" w:cs="Times New Roman"/>
                <w:sz w:val="16"/>
                <w:szCs w:val="16"/>
                <w:lang w:eastAsia="en-GB"/>
              </w:rPr>
            </w:pPr>
            <w:r w:rsidRPr="00294EEB">
              <w:rPr>
                <w:rFonts w:ascii="Times New Roman" w:hAnsi="Times New Roman" w:cs="Times New Roman"/>
                <w:sz w:val="16"/>
                <w:lang w:eastAsia="en-GB"/>
              </w:rPr>
              <w:t>0</w:t>
            </w:r>
          </w:p>
        </w:tc>
        <w:tc>
          <w:tcPr>
            <w:tcW w:w="257" w:type="pct"/>
            <w:shd w:val="clear" w:color="000000" w:fill="FFFFFF"/>
          </w:tcPr>
          <w:p w:rsidR="00294EEB" w:rsidRPr="00294EEB" w:rsidRDefault="00294EEB" w:rsidP="00294EEB">
            <w:pPr>
              <w:spacing w:after="0"/>
              <w:jc w:val="right"/>
              <w:rPr>
                <w:rFonts w:ascii="Times New Roman" w:hAnsi="Times New Roman" w:cs="Times New Roman"/>
                <w:sz w:val="16"/>
                <w:szCs w:val="16"/>
                <w:lang w:eastAsia="en-GB"/>
              </w:rPr>
            </w:pPr>
            <w:r w:rsidRPr="00294EEB">
              <w:rPr>
                <w:rFonts w:ascii="Times New Roman" w:hAnsi="Times New Roman" w:cs="Times New Roman"/>
                <w:sz w:val="16"/>
                <w:lang w:eastAsia="en-GB"/>
              </w:rPr>
              <w:t>0</w:t>
            </w:r>
          </w:p>
        </w:tc>
        <w:tc>
          <w:tcPr>
            <w:tcW w:w="265" w:type="pct"/>
            <w:shd w:val="clear" w:color="000000" w:fill="FFFFFF"/>
          </w:tcPr>
          <w:p w:rsidR="00294EEB" w:rsidRPr="00294EEB" w:rsidRDefault="00294EEB" w:rsidP="00DD4F7A">
            <w:pPr>
              <w:spacing w:after="0"/>
              <w:ind w:left="720" w:hanging="106"/>
              <w:jc w:val="right"/>
              <w:rPr>
                <w:rFonts w:ascii="Times New Roman" w:hAnsi="Times New Roman" w:cs="Times New Roman"/>
                <w:sz w:val="16"/>
              </w:rPr>
            </w:pPr>
            <w:r w:rsidRPr="00294EEB">
              <w:rPr>
                <w:rFonts w:ascii="Times New Roman" w:hAnsi="Times New Roman" w:cs="Times New Roman"/>
                <w:sz w:val="16"/>
                <w:lang w:eastAsia="en-GB"/>
              </w:rPr>
              <w:t>0</w:t>
            </w:r>
          </w:p>
        </w:tc>
      </w:tr>
      <w:tr w:rsidR="00667292" w:rsidRPr="0004058C" w:rsidTr="00667292">
        <w:trPr>
          <w:trHeight w:val="255"/>
        </w:trPr>
        <w:tc>
          <w:tcPr>
            <w:tcW w:w="185" w:type="pct"/>
            <w:vMerge/>
            <w:vAlign w:val="center"/>
          </w:tcPr>
          <w:p w:rsidR="00667292" w:rsidRPr="00EA58B4" w:rsidRDefault="00667292" w:rsidP="00A730D0">
            <w:pPr>
              <w:spacing w:after="0" w:line="240" w:lineRule="auto"/>
              <w:rPr>
                <w:rFonts w:ascii="Times New Roman" w:eastAsia="Times New Roman" w:hAnsi="Times New Roman" w:cs="Times New Roman"/>
                <w:sz w:val="14"/>
                <w:szCs w:val="14"/>
                <w:lang w:val="bg-BG" w:eastAsia="bg-BG"/>
              </w:rPr>
            </w:pPr>
          </w:p>
        </w:tc>
        <w:tc>
          <w:tcPr>
            <w:tcW w:w="225" w:type="pct"/>
            <w:shd w:val="clear" w:color="000000" w:fill="FFFFFF"/>
          </w:tcPr>
          <w:p w:rsidR="00667292" w:rsidRPr="00EA58B4" w:rsidRDefault="00667292" w:rsidP="00A730D0">
            <w:pPr>
              <w:spacing w:after="0" w:line="240" w:lineRule="auto"/>
              <w:ind w:left="240" w:hanging="240"/>
              <w:jc w:val="both"/>
              <w:rPr>
                <w:rFonts w:ascii="Times New Roman" w:eastAsia="Times New Roman" w:hAnsi="Times New Roman" w:cs="Times New Roman"/>
                <w:sz w:val="14"/>
                <w:szCs w:val="14"/>
                <w:lang w:val="bg-BG" w:eastAsia="bg-BG"/>
              </w:rPr>
            </w:pPr>
            <w:r w:rsidRPr="00EA58B4">
              <w:rPr>
                <w:rFonts w:ascii="Times New Roman" w:eastAsia="Times New Roman" w:hAnsi="Times New Roman" w:cs="Times New Roman"/>
                <w:sz w:val="14"/>
                <w:szCs w:val="14"/>
                <w:lang w:val="bg-BG" w:eastAsia="bg-BG"/>
              </w:rPr>
              <w:t>Общо</w:t>
            </w:r>
          </w:p>
        </w:tc>
        <w:tc>
          <w:tcPr>
            <w:tcW w:w="340"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104 819 301</w:t>
            </w:r>
          </w:p>
        </w:tc>
        <w:tc>
          <w:tcPr>
            <w:tcW w:w="277"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5 084 959</w:t>
            </w:r>
          </w:p>
        </w:tc>
        <w:tc>
          <w:tcPr>
            <w:tcW w:w="298"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109 646 318</w:t>
            </w:r>
          </w:p>
        </w:tc>
        <w:tc>
          <w:tcPr>
            <w:tcW w:w="277"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5 887 379</w:t>
            </w:r>
          </w:p>
        </w:tc>
        <w:tc>
          <w:tcPr>
            <w:tcW w:w="316"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113 852 566</w:t>
            </w:r>
          </w:p>
        </w:tc>
        <w:tc>
          <w:tcPr>
            <w:tcW w:w="275"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7 843 127</w:t>
            </w:r>
          </w:p>
        </w:tc>
        <w:tc>
          <w:tcPr>
            <w:tcW w:w="274"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118 587 039</w:t>
            </w:r>
          </w:p>
        </w:tc>
        <w:tc>
          <w:tcPr>
            <w:tcW w:w="267"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8 169 278</w:t>
            </w:r>
          </w:p>
        </w:tc>
        <w:tc>
          <w:tcPr>
            <w:tcW w:w="316"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123 236 091</w:t>
            </w:r>
          </w:p>
        </w:tc>
        <w:tc>
          <w:tcPr>
            <w:tcW w:w="272"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8 489 544</w:t>
            </w:r>
          </w:p>
        </w:tc>
        <w:tc>
          <w:tcPr>
            <w:tcW w:w="277"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127 774 915</w:t>
            </w:r>
          </w:p>
        </w:tc>
        <w:tc>
          <w:tcPr>
            <w:tcW w:w="280"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8 802 217</w:t>
            </w:r>
          </w:p>
        </w:tc>
        <w:tc>
          <w:tcPr>
            <w:tcW w:w="322"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132 178 278</w:t>
            </w:r>
          </w:p>
        </w:tc>
        <w:tc>
          <w:tcPr>
            <w:tcW w:w="277"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9 105 558</w:t>
            </w:r>
          </w:p>
        </w:tc>
        <w:tc>
          <w:tcPr>
            <w:tcW w:w="257"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830 094 508</w:t>
            </w:r>
          </w:p>
        </w:tc>
        <w:tc>
          <w:tcPr>
            <w:tcW w:w="265" w:type="pct"/>
            <w:shd w:val="clear" w:color="000000" w:fill="FFFFFF"/>
          </w:tcPr>
          <w:p w:rsidR="00667292" w:rsidRPr="00667292" w:rsidRDefault="00667292" w:rsidP="00667292">
            <w:pPr>
              <w:jc w:val="right"/>
              <w:rPr>
                <w:rFonts w:ascii="Times New Roman" w:hAnsi="Times New Roman" w:cs="Times New Roman"/>
                <w:sz w:val="14"/>
                <w:szCs w:val="14"/>
              </w:rPr>
            </w:pPr>
            <w:r w:rsidRPr="00667292">
              <w:rPr>
                <w:rFonts w:ascii="Times New Roman" w:hAnsi="Times New Roman" w:cs="Times New Roman"/>
                <w:sz w:val="14"/>
                <w:szCs w:val="14"/>
              </w:rPr>
              <w:t>53 382 062</w:t>
            </w:r>
          </w:p>
        </w:tc>
      </w:tr>
      <w:tr w:rsidR="00F12AFE" w:rsidRPr="0004058C" w:rsidTr="00667292">
        <w:trPr>
          <w:trHeight w:val="690"/>
        </w:trPr>
        <w:tc>
          <w:tcPr>
            <w:tcW w:w="185" w:type="pct"/>
            <w:shd w:val="clear" w:color="000000" w:fill="FFFFFF"/>
          </w:tcPr>
          <w:p w:rsidR="00DD4F7A" w:rsidRPr="00EA58B4" w:rsidRDefault="00DD4F7A" w:rsidP="00A730D0">
            <w:pPr>
              <w:spacing w:after="0" w:line="240" w:lineRule="auto"/>
              <w:rPr>
                <w:rFonts w:ascii="Times New Roman" w:eastAsia="Times New Roman" w:hAnsi="Times New Roman" w:cs="Times New Roman"/>
                <w:sz w:val="14"/>
                <w:szCs w:val="14"/>
                <w:lang w:val="bg-BG" w:eastAsia="bg-BG"/>
              </w:rPr>
            </w:pPr>
            <w:r w:rsidRPr="00EA58B4">
              <w:rPr>
                <w:rFonts w:ascii="Times New Roman" w:eastAsia="Times New Roman" w:hAnsi="Times New Roman" w:cs="Times New Roman"/>
                <w:sz w:val="14"/>
                <w:szCs w:val="14"/>
                <w:lang w:val="bg-BG" w:eastAsia="bg-BG"/>
              </w:rPr>
              <w:t>Специално разпределени средства за ИМЗ</w:t>
            </w:r>
          </w:p>
        </w:tc>
        <w:tc>
          <w:tcPr>
            <w:tcW w:w="225" w:type="pct"/>
            <w:shd w:val="clear" w:color="000000" w:fill="FFFFFF"/>
          </w:tcPr>
          <w:p w:rsidR="00DD4F7A" w:rsidRPr="00EA58B4" w:rsidRDefault="00DD4F7A" w:rsidP="00EA58B4">
            <w:pPr>
              <w:spacing w:after="0" w:line="240" w:lineRule="auto"/>
              <w:jc w:val="both"/>
              <w:rPr>
                <w:rFonts w:ascii="Times New Roman" w:eastAsia="Times New Roman" w:hAnsi="Times New Roman" w:cs="Times New Roman"/>
                <w:sz w:val="14"/>
                <w:szCs w:val="14"/>
                <w:lang w:val="bg-BG" w:eastAsia="bg-BG"/>
              </w:rPr>
            </w:pPr>
            <w:r w:rsidRPr="00EA58B4">
              <w:rPr>
                <w:rFonts w:ascii="Times New Roman" w:eastAsia="Times New Roman" w:hAnsi="Times New Roman" w:cs="Times New Roman"/>
                <w:sz w:val="14"/>
                <w:szCs w:val="14"/>
                <w:lang w:val="bg-BG" w:eastAsia="bg-BG"/>
              </w:rPr>
              <w:t>Не се прилага</w:t>
            </w:r>
          </w:p>
        </w:tc>
        <w:tc>
          <w:tcPr>
            <w:tcW w:w="340" w:type="pct"/>
            <w:shd w:val="clear" w:color="000000" w:fill="FFFFFF"/>
          </w:tcPr>
          <w:p w:rsidR="00DD4F7A" w:rsidRPr="004E6AEE" w:rsidRDefault="00DD4F7A" w:rsidP="00294EEB">
            <w:pPr>
              <w:spacing w:after="0"/>
              <w:jc w:val="right"/>
              <w:rPr>
                <w:rFonts w:ascii="Times New Roman" w:hAnsi="Times New Roman" w:cs="Times New Roman"/>
                <w:sz w:val="14"/>
                <w:szCs w:val="14"/>
                <w:lang w:eastAsia="en-GB"/>
              </w:rPr>
            </w:pPr>
            <w:r w:rsidRPr="004E6AEE">
              <w:rPr>
                <w:rFonts w:ascii="Times New Roman" w:hAnsi="Times New Roman" w:cs="Times New Roman"/>
                <w:sz w:val="14"/>
                <w:szCs w:val="14"/>
                <w:lang w:eastAsia="en-GB"/>
              </w:rPr>
              <w:t>31 004 913</w:t>
            </w:r>
          </w:p>
        </w:tc>
        <w:tc>
          <w:tcPr>
            <w:tcW w:w="277" w:type="pct"/>
            <w:shd w:val="clear" w:color="000000" w:fill="FFFFFF"/>
          </w:tcPr>
          <w:p w:rsidR="00DD4F7A" w:rsidRPr="00DD4F7A" w:rsidRDefault="00DD4F7A" w:rsidP="00DD4F7A">
            <w:pPr>
              <w:spacing w:after="0"/>
              <w:jc w:val="center"/>
              <w:rPr>
                <w:rFonts w:ascii="Times New Roman" w:hAnsi="Times New Roman" w:cs="Times New Roman"/>
                <w:sz w:val="16"/>
                <w:szCs w:val="16"/>
                <w:lang w:val="bg-BG" w:eastAsia="en-GB"/>
              </w:rPr>
            </w:pPr>
            <w:r w:rsidRPr="00DD4F7A">
              <w:rPr>
                <w:rFonts w:ascii="Times New Roman" w:hAnsi="Times New Roman" w:cs="Times New Roman"/>
                <w:sz w:val="16"/>
                <w:szCs w:val="16"/>
                <w:lang w:val="bg-BG" w:eastAsia="en-GB"/>
              </w:rPr>
              <w:t>Не се прилага</w:t>
            </w:r>
          </w:p>
        </w:tc>
        <w:tc>
          <w:tcPr>
            <w:tcW w:w="298" w:type="pct"/>
            <w:shd w:val="clear" w:color="000000" w:fill="FFFFFF"/>
          </w:tcPr>
          <w:p w:rsidR="00DD4F7A" w:rsidRPr="00DD4F7A" w:rsidRDefault="00DD4F7A" w:rsidP="00294EEB">
            <w:pPr>
              <w:spacing w:after="0"/>
              <w:jc w:val="right"/>
              <w:rPr>
                <w:rFonts w:ascii="Times New Roman" w:hAnsi="Times New Roman" w:cs="Times New Roman"/>
                <w:sz w:val="16"/>
                <w:szCs w:val="16"/>
                <w:lang w:eastAsia="en-GB"/>
              </w:rPr>
            </w:pPr>
            <w:r w:rsidRPr="00DD4F7A">
              <w:rPr>
                <w:rFonts w:ascii="Times New Roman" w:hAnsi="Times New Roman" w:cs="Times New Roman"/>
                <w:sz w:val="16"/>
                <w:szCs w:val="16"/>
                <w:lang w:eastAsia="en-GB"/>
              </w:rPr>
              <w:t>24 183 832</w:t>
            </w:r>
          </w:p>
        </w:tc>
        <w:tc>
          <w:tcPr>
            <w:tcW w:w="277" w:type="pct"/>
            <w:shd w:val="clear" w:color="000000" w:fill="FFFFFF"/>
          </w:tcPr>
          <w:p w:rsidR="00DD4F7A" w:rsidRPr="00DD4F7A" w:rsidRDefault="00DD4F7A" w:rsidP="004E6AEE">
            <w:pPr>
              <w:jc w:val="center"/>
              <w:rPr>
                <w:sz w:val="16"/>
                <w:szCs w:val="16"/>
              </w:rPr>
            </w:pPr>
            <w:r w:rsidRPr="00DD4F7A">
              <w:rPr>
                <w:rFonts w:ascii="Times New Roman" w:hAnsi="Times New Roman" w:cs="Times New Roman"/>
                <w:sz w:val="16"/>
                <w:szCs w:val="16"/>
                <w:lang w:val="bg-BG" w:eastAsia="en-GB"/>
              </w:rPr>
              <w:t>Не се прилага</w:t>
            </w:r>
          </w:p>
        </w:tc>
        <w:tc>
          <w:tcPr>
            <w:tcW w:w="316" w:type="pct"/>
            <w:shd w:val="clear" w:color="000000" w:fill="FFFFFF"/>
          </w:tcPr>
          <w:p w:rsidR="00DD4F7A" w:rsidRPr="00DD4F7A" w:rsidRDefault="00DD4F7A" w:rsidP="004E6AEE">
            <w:pPr>
              <w:jc w:val="center"/>
              <w:rPr>
                <w:sz w:val="16"/>
                <w:szCs w:val="16"/>
              </w:rPr>
            </w:pPr>
            <w:r w:rsidRPr="00DD4F7A">
              <w:rPr>
                <w:rFonts w:ascii="Times New Roman" w:hAnsi="Times New Roman" w:cs="Times New Roman"/>
                <w:sz w:val="16"/>
                <w:szCs w:val="16"/>
                <w:lang w:val="bg-BG" w:eastAsia="en-GB"/>
              </w:rPr>
              <w:t>Не се прилага</w:t>
            </w:r>
          </w:p>
        </w:tc>
        <w:tc>
          <w:tcPr>
            <w:tcW w:w="275" w:type="pct"/>
            <w:shd w:val="clear" w:color="000000" w:fill="FFFFFF"/>
          </w:tcPr>
          <w:p w:rsidR="00DD4F7A" w:rsidRPr="00DD4F7A" w:rsidRDefault="00DD4F7A" w:rsidP="004E6AEE">
            <w:pPr>
              <w:jc w:val="center"/>
              <w:rPr>
                <w:sz w:val="16"/>
                <w:szCs w:val="16"/>
              </w:rPr>
            </w:pPr>
            <w:r w:rsidRPr="00DD4F7A">
              <w:rPr>
                <w:rFonts w:ascii="Times New Roman" w:hAnsi="Times New Roman" w:cs="Times New Roman"/>
                <w:sz w:val="16"/>
                <w:szCs w:val="16"/>
                <w:lang w:val="bg-BG" w:eastAsia="en-GB"/>
              </w:rPr>
              <w:t>Не се прилага</w:t>
            </w:r>
          </w:p>
        </w:tc>
        <w:tc>
          <w:tcPr>
            <w:tcW w:w="274" w:type="pct"/>
            <w:shd w:val="clear" w:color="000000" w:fill="FFFFFF"/>
          </w:tcPr>
          <w:p w:rsidR="00DD4F7A" w:rsidRPr="00DD4F7A" w:rsidRDefault="00DD4F7A" w:rsidP="004E6AEE">
            <w:pPr>
              <w:jc w:val="center"/>
              <w:rPr>
                <w:sz w:val="16"/>
                <w:szCs w:val="16"/>
              </w:rPr>
            </w:pPr>
            <w:r w:rsidRPr="00DD4F7A">
              <w:rPr>
                <w:rFonts w:ascii="Times New Roman" w:hAnsi="Times New Roman" w:cs="Times New Roman"/>
                <w:sz w:val="16"/>
                <w:szCs w:val="16"/>
                <w:lang w:val="bg-BG" w:eastAsia="en-GB"/>
              </w:rPr>
              <w:t>Не се прилага</w:t>
            </w:r>
          </w:p>
        </w:tc>
        <w:tc>
          <w:tcPr>
            <w:tcW w:w="267" w:type="pct"/>
            <w:shd w:val="clear" w:color="000000" w:fill="FFFFFF"/>
          </w:tcPr>
          <w:p w:rsidR="00DD4F7A" w:rsidRPr="00DD4F7A" w:rsidRDefault="00DD4F7A" w:rsidP="004E6AEE">
            <w:pPr>
              <w:jc w:val="center"/>
              <w:rPr>
                <w:sz w:val="16"/>
                <w:szCs w:val="16"/>
              </w:rPr>
            </w:pPr>
            <w:r w:rsidRPr="00DD4F7A">
              <w:rPr>
                <w:rFonts w:ascii="Times New Roman" w:hAnsi="Times New Roman" w:cs="Times New Roman"/>
                <w:sz w:val="16"/>
                <w:szCs w:val="16"/>
                <w:lang w:val="bg-BG" w:eastAsia="en-GB"/>
              </w:rPr>
              <w:t>Не се прилага</w:t>
            </w:r>
          </w:p>
        </w:tc>
        <w:tc>
          <w:tcPr>
            <w:tcW w:w="316" w:type="pct"/>
            <w:shd w:val="clear" w:color="000000" w:fill="FFFFFF"/>
          </w:tcPr>
          <w:p w:rsidR="00DD4F7A" w:rsidRPr="00DD4F7A" w:rsidRDefault="00DD4F7A" w:rsidP="004E6AEE">
            <w:pPr>
              <w:jc w:val="center"/>
              <w:rPr>
                <w:sz w:val="16"/>
                <w:szCs w:val="16"/>
              </w:rPr>
            </w:pPr>
            <w:r w:rsidRPr="00DD4F7A">
              <w:rPr>
                <w:rFonts w:ascii="Times New Roman" w:hAnsi="Times New Roman" w:cs="Times New Roman"/>
                <w:sz w:val="16"/>
                <w:szCs w:val="16"/>
                <w:lang w:val="bg-BG" w:eastAsia="en-GB"/>
              </w:rPr>
              <w:t>Не се прилага</w:t>
            </w:r>
          </w:p>
        </w:tc>
        <w:tc>
          <w:tcPr>
            <w:tcW w:w="272" w:type="pct"/>
            <w:shd w:val="clear" w:color="000000" w:fill="FFFFFF"/>
          </w:tcPr>
          <w:p w:rsidR="00DD4F7A" w:rsidRPr="00DD4F7A" w:rsidRDefault="00DD4F7A" w:rsidP="004E6AEE">
            <w:pPr>
              <w:jc w:val="center"/>
              <w:rPr>
                <w:sz w:val="16"/>
                <w:szCs w:val="16"/>
              </w:rPr>
            </w:pPr>
            <w:r w:rsidRPr="00DD4F7A">
              <w:rPr>
                <w:rFonts w:ascii="Times New Roman" w:hAnsi="Times New Roman" w:cs="Times New Roman"/>
                <w:sz w:val="16"/>
                <w:szCs w:val="16"/>
                <w:lang w:val="bg-BG" w:eastAsia="en-GB"/>
              </w:rPr>
              <w:t>Не се прилага</w:t>
            </w:r>
          </w:p>
        </w:tc>
        <w:tc>
          <w:tcPr>
            <w:tcW w:w="277" w:type="pct"/>
            <w:shd w:val="clear" w:color="000000" w:fill="FFFFFF"/>
          </w:tcPr>
          <w:p w:rsidR="00DD4F7A" w:rsidRPr="00DD4F7A" w:rsidRDefault="00DD4F7A" w:rsidP="004E6AEE">
            <w:pPr>
              <w:jc w:val="center"/>
              <w:rPr>
                <w:sz w:val="16"/>
                <w:szCs w:val="16"/>
              </w:rPr>
            </w:pPr>
            <w:r w:rsidRPr="00DD4F7A">
              <w:rPr>
                <w:rFonts w:ascii="Times New Roman" w:hAnsi="Times New Roman" w:cs="Times New Roman"/>
                <w:sz w:val="16"/>
                <w:szCs w:val="16"/>
                <w:lang w:val="bg-BG" w:eastAsia="en-GB"/>
              </w:rPr>
              <w:t>Не се прилага</w:t>
            </w:r>
          </w:p>
        </w:tc>
        <w:tc>
          <w:tcPr>
            <w:tcW w:w="280" w:type="pct"/>
            <w:shd w:val="clear" w:color="000000" w:fill="FFFFFF"/>
          </w:tcPr>
          <w:p w:rsidR="00DD4F7A" w:rsidRPr="00DD4F7A" w:rsidRDefault="00DD4F7A" w:rsidP="004E6AEE">
            <w:pPr>
              <w:jc w:val="center"/>
              <w:rPr>
                <w:sz w:val="16"/>
                <w:szCs w:val="16"/>
              </w:rPr>
            </w:pPr>
            <w:r w:rsidRPr="00DD4F7A">
              <w:rPr>
                <w:rFonts w:ascii="Times New Roman" w:hAnsi="Times New Roman" w:cs="Times New Roman"/>
                <w:sz w:val="16"/>
                <w:szCs w:val="16"/>
                <w:lang w:val="bg-BG" w:eastAsia="en-GB"/>
              </w:rPr>
              <w:t>Не се прилага</w:t>
            </w:r>
          </w:p>
        </w:tc>
        <w:tc>
          <w:tcPr>
            <w:tcW w:w="322" w:type="pct"/>
            <w:shd w:val="clear" w:color="000000" w:fill="FFFFFF"/>
          </w:tcPr>
          <w:p w:rsidR="00DD4F7A" w:rsidRPr="00DD4F7A" w:rsidRDefault="00DD4F7A" w:rsidP="004E6AEE">
            <w:pPr>
              <w:jc w:val="center"/>
              <w:rPr>
                <w:sz w:val="16"/>
                <w:szCs w:val="16"/>
              </w:rPr>
            </w:pPr>
            <w:r w:rsidRPr="00DD4F7A">
              <w:rPr>
                <w:rFonts w:ascii="Times New Roman" w:hAnsi="Times New Roman" w:cs="Times New Roman"/>
                <w:sz w:val="16"/>
                <w:szCs w:val="16"/>
                <w:lang w:val="bg-BG" w:eastAsia="en-GB"/>
              </w:rPr>
              <w:t>Не се прилага</w:t>
            </w:r>
          </w:p>
        </w:tc>
        <w:tc>
          <w:tcPr>
            <w:tcW w:w="277" w:type="pct"/>
            <w:shd w:val="clear" w:color="000000" w:fill="FFFFFF"/>
          </w:tcPr>
          <w:p w:rsidR="00DD4F7A" w:rsidRPr="00DD4F7A" w:rsidRDefault="00DD4F7A" w:rsidP="004E6AEE">
            <w:pPr>
              <w:jc w:val="center"/>
              <w:rPr>
                <w:sz w:val="16"/>
                <w:szCs w:val="16"/>
              </w:rPr>
            </w:pPr>
            <w:r w:rsidRPr="00DD4F7A">
              <w:rPr>
                <w:rFonts w:ascii="Times New Roman" w:hAnsi="Times New Roman" w:cs="Times New Roman"/>
                <w:sz w:val="16"/>
                <w:szCs w:val="16"/>
                <w:lang w:val="bg-BG" w:eastAsia="en-GB"/>
              </w:rPr>
              <w:t>Не се прилага</w:t>
            </w:r>
          </w:p>
        </w:tc>
        <w:tc>
          <w:tcPr>
            <w:tcW w:w="257" w:type="pct"/>
            <w:shd w:val="clear" w:color="000000" w:fill="FFFFFF"/>
          </w:tcPr>
          <w:p w:rsidR="00DD4F7A" w:rsidRPr="004E6AEE" w:rsidRDefault="00DD4F7A" w:rsidP="004E6AEE">
            <w:pPr>
              <w:spacing w:after="0"/>
              <w:jc w:val="both"/>
              <w:rPr>
                <w:rFonts w:ascii="Times New Roman" w:hAnsi="Times New Roman" w:cs="Times New Roman"/>
                <w:sz w:val="14"/>
                <w:szCs w:val="14"/>
                <w:lang w:eastAsia="en-GB"/>
              </w:rPr>
            </w:pPr>
            <w:r w:rsidRPr="004E6AEE">
              <w:rPr>
                <w:rFonts w:ascii="Times New Roman" w:hAnsi="Times New Roman" w:cs="Times New Roman"/>
                <w:sz w:val="14"/>
                <w:szCs w:val="14"/>
                <w:lang w:eastAsia="en-GB"/>
              </w:rPr>
              <w:t>55 188 745</w:t>
            </w:r>
          </w:p>
        </w:tc>
        <w:tc>
          <w:tcPr>
            <w:tcW w:w="265" w:type="pct"/>
            <w:shd w:val="clear" w:color="000000" w:fill="FFFFFF"/>
          </w:tcPr>
          <w:p w:rsidR="00DD4F7A" w:rsidRPr="00DD4F7A" w:rsidRDefault="00DD4F7A" w:rsidP="008869BD">
            <w:pPr>
              <w:spacing w:after="0"/>
              <w:jc w:val="center"/>
              <w:rPr>
                <w:rFonts w:ascii="Times New Roman" w:hAnsi="Times New Roman" w:cs="Times New Roman"/>
                <w:sz w:val="16"/>
                <w:szCs w:val="16"/>
                <w:lang w:eastAsia="en-GB"/>
              </w:rPr>
            </w:pPr>
            <w:r w:rsidRPr="00DD4F7A">
              <w:rPr>
                <w:rFonts w:ascii="Times New Roman" w:hAnsi="Times New Roman" w:cs="Times New Roman"/>
                <w:sz w:val="16"/>
                <w:szCs w:val="16"/>
                <w:lang w:val="bg-BG" w:eastAsia="en-GB"/>
              </w:rPr>
              <w:t>Не се прилага</w:t>
            </w:r>
          </w:p>
        </w:tc>
      </w:tr>
      <w:tr w:rsidR="00F12AFE" w:rsidRPr="0004058C" w:rsidTr="00667292">
        <w:trPr>
          <w:trHeight w:val="255"/>
        </w:trPr>
        <w:tc>
          <w:tcPr>
            <w:tcW w:w="185" w:type="pct"/>
            <w:shd w:val="clear" w:color="000000" w:fill="FFFFFF"/>
          </w:tcPr>
          <w:p w:rsidR="00A730D0" w:rsidRPr="00EA58B4" w:rsidRDefault="00A730D0" w:rsidP="00A730D0">
            <w:pPr>
              <w:spacing w:after="0" w:line="240" w:lineRule="auto"/>
              <w:rPr>
                <w:rFonts w:ascii="Times New Roman" w:eastAsia="Times New Roman" w:hAnsi="Times New Roman" w:cs="Times New Roman"/>
                <w:sz w:val="14"/>
                <w:szCs w:val="14"/>
                <w:lang w:val="bg-BG" w:eastAsia="bg-BG"/>
              </w:rPr>
            </w:pPr>
            <w:r w:rsidRPr="00EA58B4">
              <w:rPr>
                <w:rFonts w:ascii="Times New Roman" w:eastAsia="Times New Roman" w:hAnsi="Times New Roman" w:cs="Times New Roman"/>
                <w:sz w:val="14"/>
                <w:szCs w:val="14"/>
                <w:lang w:val="bg-BG" w:eastAsia="bg-BG"/>
              </w:rPr>
              <w:t>Кохезионен фонд</w:t>
            </w:r>
          </w:p>
        </w:tc>
        <w:tc>
          <w:tcPr>
            <w:tcW w:w="225" w:type="pct"/>
            <w:shd w:val="clear" w:color="000000" w:fill="FFFFFF"/>
          </w:tcPr>
          <w:p w:rsidR="00A730D0" w:rsidRPr="00EA58B4" w:rsidRDefault="00A730D0" w:rsidP="004E6AEE">
            <w:pPr>
              <w:spacing w:after="0" w:line="240" w:lineRule="auto"/>
              <w:ind w:left="63" w:hanging="63"/>
              <w:jc w:val="both"/>
              <w:rPr>
                <w:rFonts w:ascii="Times New Roman" w:eastAsia="Times New Roman" w:hAnsi="Times New Roman" w:cs="Times New Roman"/>
                <w:sz w:val="14"/>
                <w:szCs w:val="14"/>
                <w:lang w:val="bg-BG" w:eastAsia="bg-BG"/>
              </w:rPr>
            </w:pPr>
            <w:r w:rsidRPr="00EA58B4">
              <w:rPr>
                <w:rFonts w:ascii="Times New Roman" w:eastAsia="Times New Roman" w:hAnsi="Times New Roman" w:cs="Times New Roman"/>
                <w:sz w:val="14"/>
                <w:szCs w:val="14"/>
                <w:lang w:val="bg-BG" w:eastAsia="bg-BG"/>
              </w:rPr>
              <w:t>Не се прилага</w:t>
            </w:r>
          </w:p>
        </w:tc>
        <w:tc>
          <w:tcPr>
            <w:tcW w:w="340"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c>
          <w:tcPr>
            <w:tcW w:w="277"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c>
          <w:tcPr>
            <w:tcW w:w="298"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c>
          <w:tcPr>
            <w:tcW w:w="277"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c>
          <w:tcPr>
            <w:tcW w:w="316"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c>
          <w:tcPr>
            <w:tcW w:w="275"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c>
          <w:tcPr>
            <w:tcW w:w="274"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c>
          <w:tcPr>
            <w:tcW w:w="267"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c>
          <w:tcPr>
            <w:tcW w:w="316"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c>
          <w:tcPr>
            <w:tcW w:w="272"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c>
          <w:tcPr>
            <w:tcW w:w="277"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c>
          <w:tcPr>
            <w:tcW w:w="280"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c>
          <w:tcPr>
            <w:tcW w:w="322"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c>
          <w:tcPr>
            <w:tcW w:w="277"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c>
          <w:tcPr>
            <w:tcW w:w="257"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c>
          <w:tcPr>
            <w:tcW w:w="265"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r>
      <w:tr w:rsidR="00F12AFE" w:rsidRPr="0004058C" w:rsidTr="00667292">
        <w:trPr>
          <w:trHeight w:val="290"/>
        </w:trPr>
        <w:tc>
          <w:tcPr>
            <w:tcW w:w="185" w:type="pct"/>
            <w:shd w:val="clear" w:color="000000" w:fill="FFFFFF"/>
          </w:tcPr>
          <w:p w:rsidR="00A730D0" w:rsidRPr="00EA58B4" w:rsidRDefault="00A730D0" w:rsidP="00A730D0">
            <w:pPr>
              <w:spacing w:after="0" w:line="240" w:lineRule="auto"/>
              <w:rPr>
                <w:rFonts w:ascii="Times New Roman" w:eastAsia="Times New Roman" w:hAnsi="Times New Roman" w:cs="Times New Roman"/>
                <w:sz w:val="14"/>
                <w:szCs w:val="14"/>
                <w:lang w:val="bg-BG" w:eastAsia="bg-BG"/>
              </w:rPr>
            </w:pPr>
            <w:r w:rsidRPr="00EA58B4">
              <w:rPr>
                <w:rFonts w:ascii="Times New Roman" w:eastAsia="Times New Roman" w:hAnsi="Times New Roman" w:cs="Times New Roman"/>
                <w:sz w:val="14"/>
                <w:szCs w:val="14"/>
                <w:lang w:val="bg-BG" w:eastAsia="bg-BG"/>
              </w:rPr>
              <w:t>ЕФРР</w:t>
            </w:r>
          </w:p>
        </w:tc>
        <w:tc>
          <w:tcPr>
            <w:tcW w:w="225" w:type="pct"/>
            <w:shd w:val="clear" w:color="000000" w:fill="FFFFFF"/>
          </w:tcPr>
          <w:p w:rsidR="00A730D0" w:rsidRPr="00EA58B4" w:rsidRDefault="00A730D0" w:rsidP="00294EEB">
            <w:pPr>
              <w:spacing w:after="0" w:line="240" w:lineRule="auto"/>
              <w:ind w:left="-11" w:hanging="70"/>
              <w:jc w:val="both"/>
              <w:rPr>
                <w:rFonts w:ascii="Times New Roman" w:eastAsia="Times New Roman" w:hAnsi="Times New Roman" w:cs="Times New Roman"/>
                <w:sz w:val="14"/>
                <w:szCs w:val="14"/>
                <w:lang w:val="bg-BG" w:eastAsia="bg-BG"/>
              </w:rPr>
            </w:pPr>
            <w:r w:rsidRPr="00EA58B4">
              <w:rPr>
                <w:rFonts w:ascii="Times New Roman" w:eastAsia="Times New Roman" w:hAnsi="Times New Roman" w:cs="Times New Roman"/>
                <w:sz w:val="14"/>
                <w:szCs w:val="14"/>
                <w:lang w:val="bg-BG" w:eastAsia="bg-BG"/>
              </w:rPr>
              <w:t>Специално разпределени средства за най-отдалечените региони или северните слабо населени региони</w:t>
            </w:r>
          </w:p>
        </w:tc>
        <w:tc>
          <w:tcPr>
            <w:tcW w:w="340"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c>
          <w:tcPr>
            <w:tcW w:w="277"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c>
          <w:tcPr>
            <w:tcW w:w="298"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c>
          <w:tcPr>
            <w:tcW w:w="277"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c>
          <w:tcPr>
            <w:tcW w:w="316"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c>
          <w:tcPr>
            <w:tcW w:w="275"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c>
          <w:tcPr>
            <w:tcW w:w="274"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c>
          <w:tcPr>
            <w:tcW w:w="267"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c>
          <w:tcPr>
            <w:tcW w:w="316"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c>
          <w:tcPr>
            <w:tcW w:w="272"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c>
          <w:tcPr>
            <w:tcW w:w="277"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c>
          <w:tcPr>
            <w:tcW w:w="280"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c>
          <w:tcPr>
            <w:tcW w:w="322"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c>
          <w:tcPr>
            <w:tcW w:w="277"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c>
          <w:tcPr>
            <w:tcW w:w="257"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c>
          <w:tcPr>
            <w:tcW w:w="265" w:type="pct"/>
            <w:shd w:val="clear" w:color="000000" w:fill="FFFFFF"/>
          </w:tcPr>
          <w:p w:rsidR="00A730D0" w:rsidRPr="0004058C" w:rsidRDefault="00A730D0" w:rsidP="006C64EE">
            <w:pPr>
              <w:spacing w:after="0" w:line="240" w:lineRule="auto"/>
              <w:jc w:val="right"/>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0</w:t>
            </w:r>
          </w:p>
        </w:tc>
      </w:tr>
      <w:tr w:rsidR="00667292" w:rsidRPr="006C64EE" w:rsidTr="00667292">
        <w:trPr>
          <w:trHeight w:val="255"/>
        </w:trPr>
        <w:tc>
          <w:tcPr>
            <w:tcW w:w="185" w:type="pct"/>
            <w:shd w:val="clear" w:color="000000" w:fill="FFFFFF"/>
          </w:tcPr>
          <w:p w:rsidR="00667292" w:rsidRPr="0004058C" w:rsidRDefault="00667292" w:rsidP="00A730D0">
            <w:pPr>
              <w:spacing w:after="0" w:line="240" w:lineRule="auto"/>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Общо</w:t>
            </w:r>
          </w:p>
        </w:tc>
        <w:tc>
          <w:tcPr>
            <w:tcW w:w="225" w:type="pct"/>
            <w:shd w:val="clear" w:color="000000" w:fill="FFFFFF"/>
          </w:tcPr>
          <w:p w:rsidR="00667292" w:rsidRPr="0004058C" w:rsidRDefault="00667292" w:rsidP="00A730D0">
            <w:pPr>
              <w:spacing w:after="0" w:line="240" w:lineRule="auto"/>
              <w:ind w:left="240" w:hanging="240"/>
              <w:jc w:val="both"/>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 </w:t>
            </w:r>
          </w:p>
        </w:tc>
        <w:tc>
          <w:tcPr>
            <w:tcW w:w="340" w:type="pct"/>
            <w:shd w:val="clear" w:color="000000" w:fill="FFFFFF"/>
          </w:tcPr>
          <w:p w:rsidR="00667292" w:rsidRPr="00667292" w:rsidRDefault="00667292" w:rsidP="00667292">
            <w:pPr>
              <w:jc w:val="right"/>
              <w:rPr>
                <w:rFonts w:ascii="Times New Roman" w:hAnsi="Times New Roman" w:cs="Times New Roman"/>
                <w:b/>
                <w:sz w:val="14"/>
                <w:szCs w:val="14"/>
              </w:rPr>
            </w:pPr>
            <w:r w:rsidRPr="00667292">
              <w:rPr>
                <w:rFonts w:ascii="Times New Roman" w:hAnsi="Times New Roman" w:cs="Times New Roman"/>
                <w:b/>
                <w:sz w:val="14"/>
                <w:szCs w:val="14"/>
              </w:rPr>
              <w:t>135 824 214</w:t>
            </w:r>
          </w:p>
        </w:tc>
        <w:tc>
          <w:tcPr>
            <w:tcW w:w="277" w:type="pct"/>
            <w:shd w:val="clear" w:color="000000" w:fill="FFFFFF"/>
          </w:tcPr>
          <w:p w:rsidR="00667292" w:rsidRPr="00667292" w:rsidRDefault="00667292" w:rsidP="00667292">
            <w:pPr>
              <w:jc w:val="right"/>
              <w:rPr>
                <w:rFonts w:ascii="Times New Roman" w:hAnsi="Times New Roman" w:cs="Times New Roman"/>
                <w:b/>
                <w:sz w:val="14"/>
                <w:szCs w:val="14"/>
              </w:rPr>
            </w:pPr>
            <w:r w:rsidRPr="00667292">
              <w:rPr>
                <w:rFonts w:ascii="Times New Roman" w:hAnsi="Times New Roman" w:cs="Times New Roman"/>
                <w:b/>
                <w:sz w:val="14"/>
                <w:szCs w:val="14"/>
              </w:rPr>
              <w:t>5 084 959</w:t>
            </w:r>
          </w:p>
        </w:tc>
        <w:tc>
          <w:tcPr>
            <w:tcW w:w="298" w:type="pct"/>
            <w:shd w:val="clear" w:color="000000" w:fill="FFFFFF"/>
          </w:tcPr>
          <w:p w:rsidR="00667292" w:rsidRPr="00667292" w:rsidRDefault="00667292" w:rsidP="00667292">
            <w:pPr>
              <w:jc w:val="right"/>
              <w:rPr>
                <w:rFonts w:ascii="Times New Roman" w:hAnsi="Times New Roman" w:cs="Times New Roman"/>
                <w:b/>
                <w:sz w:val="14"/>
                <w:szCs w:val="14"/>
              </w:rPr>
            </w:pPr>
            <w:r w:rsidRPr="00667292">
              <w:rPr>
                <w:rFonts w:ascii="Times New Roman" w:hAnsi="Times New Roman" w:cs="Times New Roman"/>
                <w:b/>
                <w:sz w:val="14"/>
                <w:szCs w:val="14"/>
              </w:rPr>
              <w:t>133 830 150</w:t>
            </w:r>
          </w:p>
        </w:tc>
        <w:tc>
          <w:tcPr>
            <w:tcW w:w="277" w:type="pct"/>
            <w:shd w:val="clear" w:color="000000" w:fill="FFFFFF"/>
          </w:tcPr>
          <w:p w:rsidR="00667292" w:rsidRPr="00667292" w:rsidRDefault="00667292" w:rsidP="00667292">
            <w:pPr>
              <w:jc w:val="right"/>
              <w:rPr>
                <w:rFonts w:ascii="Times New Roman" w:hAnsi="Times New Roman" w:cs="Times New Roman"/>
                <w:b/>
                <w:sz w:val="14"/>
                <w:szCs w:val="14"/>
              </w:rPr>
            </w:pPr>
            <w:r w:rsidRPr="00667292">
              <w:rPr>
                <w:rFonts w:ascii="Times New Roman" w:hAnsi="Times New Roman" w:cs="Times New Roman"/>
                <w:b/>
                <w:sz w:val="14"/>
                <w:szCs w:val="14"/>
              </w:rPr>
              <w:t>5 887 379</w:t>
            </w:r>
          </w:p>
        </w:tc>
        <w:tc>
          <w:tcPr>
            <w:tcW w:w="316" w:type="pct"/>
            <w:shd w:val="clear" w:color="000000" w:fill="FFFFFF"/>
          </w:tcPr>
          <w:p w:rsidR="00667292" w:rsidRPr="00667292" w:rsidRDefault="00667292" w:rsidP="00667292">
            <w:pPr>
              <w:jc w:val="right"/>
              <w:rPr>
                <w:rFonts w:ascii="Times New Roman" w:hAnsi="Times New Roman" w:cs="Times New Roman"/>
                <w:b/>
                <w:sz w:val="14"/>
                <w:szCs w:val="14"/>
              </w:rPr>
            </w:pPr>
            <w:r w:rsidRPr="00667292">
              <w:rPr>
                <w:rFonts w:ascii="Times New Roman" w:hAnsi="Times New Roman" w:cs="Times New Roman"/>
                <w:b/>
                <w:sz w:val="14"/>
                <w:szCs w:val="14"/>
              </w:rPr>
              <w:t>113 852 566</w:t>
            </w:r>
          </w:p>
        </w:tc>
        <w:tc>
          <w:tcPr>
            <w:tcW w:w="275" w:type="pct"/>
            <w:shd w:val="clear" w:color="000000" w:fill="FFFFFF"/>
          </w:tcPr>
          <w:p w:rsidR="00667292" w:rsidRPr="00667292" w:rsidRDefault="00667292" w:rsidP="00667292">
            <w:pPr>
              <w:jc w:val="right"/>
              <w:rPr>
                <w:rFonts w:ascii="Times New Roman" w:hAnsi="Times New Roman" w:cs="Times New Roman"/>
                <w:b/>
                <w:sz w:val="14"/>
                <w:szCs w:val="14"/>
              </w:rPr>
            </w:pPr>
            <w:r w:rsidRPr="00667292">
              <w:rPr>
                <w:rFonts w:ascii="Times New Roman" w:hAnsi="Times New Roman" w:cs="Times New Roman"/>
                <w:b/>
                <w:sz w:val="14"/>
                <w:szCs w:val="14"/>
              </w:rPr>
              <w:t>7 843 127</w:t>
            </w:r>
          </w:p>
        </w:tc>
        <w:tc>
          <w:tcPr>
            <w:tcW w:w="274" w:type="pct"/>
            <w:shd w:val="clear" w:color="000000" w:fill="FFFFFF"/>
          </w:tcPr>
          <w:p w:rsidR="00667292" w:rsidRPr="00667292" w:rsidRDefault="00667292" w:rsidP="00667292">
            <w:pPr>
              <w:jc w:val="right"/>
              <w:rPr>
                <w:rFonts w:ascii="Times New Roman" w:hAnsi="Times New Roman" w:cs="Times New Roman"/>
                <w:b/>
                <w:sz w:val="14"/>
                <w:szCs w:val="14"/>
              </w:rPr>
            </w:pPr>
            <w:r w:rsidRPr="00667292">
              <w:rPr>
                <w:rFonts w:ascii="Times New Roman" w:hAnsi="Times New Roman" w:cs="Times New Roman"/>
                <w:b/>
                <w:sz w:val="14"/>
                <w:szCs w:val="14"/>
              </w:rPr>
              <w:t>118 587 039</w:t>
            </w:r>
          </w:p>
        </w:tc>
        <w:tc>
          <w:tcPr>
            <w:tcW w:w="267" w:type="pct"/>
            <w:shd w:val="clear" w:color="000000" w:fill="FFFFFF"/>
          </w:tcPr>
          <w:p w:rsidR="00667292" w:rsidRPr="00667292" w:rsidRDefault="00667292" w:rsidP="00667292">
            <w:pPr>
              <w:jc w:val="right"/>
              <w:rPr>
                <w:rFonts w:ascii="Times New Roman" w:hAnsi="Times New Roman" w:cs="Times New Roman"/>
                <w:b/>
                <w:sz w:val="14"/>
                <w:szCs w:val="14"/>
              </w:rPr>
            </w:pPr>
            <w:r w:rsidRPr="00667292">
              <w:rPr>
                <w:rFonts w:ascii="Times New Roman" w:hAnsi="Times New Roman" w:cs="Times New Roman"/>
                <w:b/>
                <w:sz w:val="14"/>
                <w:szCs w:val="14"/>
              </w:rPr>
              <w:t>8 169 278</w:t>
            </w:r>
          </w:p>
        </w:tc>
        <w:tc>
          <w:tcPr>
            <w:tcW w:w="316" w:type="pct"/>
            <w:shd w:val="clear" w:color="000000" w:fill="FFFFFF"/>
          </w:tcPr>
          <w:p w:rsidR="00667292" w:rsidRPr="00667292" w:rsidRDefault="00667292" w:rsidP="00667292">
            <w:pPr>
              <w:jc w:val="right"/>
              <w:rPr>
                <w:rFonts w:ascii="Times New Roman" w:hAnsi="Times New Roman" w:cs="Times New Roman"/>
                <w:b/>
                <w:sz w:val="14"/>
                <w:szCs w:val="14"/>
              </w:rPr>
            </w:pPr>
            <w:r w:rsidRPr="00667292">
              <w:rPr>
                <w:rFonts w:ascii="Times New Roman" w:hAnsi="Times New Roman" w:cs="Times New Roman"/>
                <w:b/>
                <w:sz w:val="14"/>
                <w:szCs w:val="14"/>
              </w:rPr>
              <w:t>123 236 091</w:t>
            </w:r>
          </w:p>
        </w:tc>
        <w:tc>
          <w:tcPr>
            <w:tcW w:w="272" w:type="pct"/>
            <w:shd w:val="clear" w:color="000000" w:fill="FFFFFF"/>
          </w:tcPr>
          <w:p w:rsidR="00667292" w:rsidRPr="00667292" w:rsidRDefault="00667292" w:rsidP="00667292">
            <w:pPr>
              <w:jc w:val="right"/>
              <w:rPr>
                <w:rFonts w:ascii="Times New Roman" w:hAnsi="Times New Roman" w:cs="Times New Roman"/>
                <w:b/>
                <w:sz w:val="14"/>
                <w:szCs w:val="14"/>
              </w:rPr>
            </w:pPr>
            <w:r w:rsidRPr="00667292">
              <w:rPr>
                <w:rFonts w:ascii="Times New Roman" w:hAnsi="Times New Roman" w:cs="Times New Roman"/>
                <w:b/>
                <w:sz w:val="14"/>
                <w:szCs w:val="14"/>
              </w:rPr>
              <w:t>8 489 544</w:t>
            </w:r>
          </w:p>
        </w:tc>
        <w:tc>
          <w:tcPr>
            <w:tcW w:w="277" w:type="pct"/>
            <w:shd w:val="clear" w:color="000000" w:fill="FFFFFF"/>
          </w:tcPr>
          <w:p w:rsidR="00667292" w:rsidRPr="00667292" w:rsidRDefault="00667292" w:rsidP="00667292">
            <w:pPr>
              <w:jc w:val="right"/>
              <w:rPr>
                <w:rFonts w:ascii="Times New Roman" w:hAnsi="Times New Roman" w:cs="Times New Roman"/>
                <w:b/>
                <w:sz w:val="14"/>
                <w:szCs w:val="14"/>
              </w:rPr>
            </w:pPr>
            <w:r w:rsidRPr="00667292">
              <w:rPr>
                <w:rFonts w:ascii="Times New Roman" w:hAnsi="Times New Roman" w:cs="Times New Roman"/>
                <w:b/>
                <w:sz w:val="14"/>
                <w:szCs w:val="14"/>
              </w:rPr>
              <w:t>127 774 915</w:t>
            </w:r>
          </w:p>
        </w:tc>
        <w:tc>
          <w:tcPr>
            <w:tcW w:w="280" w:type="pct"/>
            <w:shd w:val="clear" w:color="000000" w:fill="FFFFFF"/>
          </w:tcPr>
          <w:p w:rsidR="00667292" w:rsidRPr="00667292" w:rsidRDefault="00667292" w:rsidP="00667292">
            <w:pPr>
              <w:jc w:val="right"/>
              <w:rPr>
                <w:rFonts w:ascii="Times New Roman" w:hAnsi="Times New Roman" w:cs="Times New Roman"/>
                <w:b/>
                <w:sz w:val="14"/>
                <w:szCs w:val="14"/>
              </w:rPr>
            </w:pPr>
            <w:r w:rsidRPr="00667292">
              <w:rPr>
                <w:rFonts w:ascii="Times New Roman" w:hAnsi="Times New Roman" w:cs="Times New Roman"/>
                <w:b/>
                <w:sz w:val="14"/>
                <w:szCs w:val="14"/>
              </w:rPr>
              <w:t>8 802 217</w:t>
            </w:r>
          </w:p>
        </w:tc>
        <w:tc>
          <w:tcPr>
            <w:tcW w:w="322" w:type="pct"/>
            <w:shd w:val="clear" w:color="000000" w:fill="FFFFFF"/>
          </w:tcPr>
          <w:p w:rsidR="00667292" w:rsidRPr="00667292" w:rsidRDefault="00667292" w:rsidP="00667292">
            <w:pPr>
              <w:jc w:val="right"/>
              <w:rPr>
                <w:rFonts w:ascii="Times New Roman" w:hAnsi="Times New Roman" w:cs="Times New Roman"/>
                <w:b/>
                <w:sz w:val="14"/>
                <w:szCs w:val="14"/>
              </w:rPr>
            </w:pPr>
            <w:r w:rsidRPr="00667292">
              <w:rPr>
                <w:rFonts w:ascii="Times New Roman" w:hAnsi="Times New Roman" w:cs="Times New Roman"/>
                <w:b/>
                <w:sz w:val="14"/>
                <w:szCs w:val="14"/>
              </w:rPr>
              <w:t>132 178 278</w:t>
            </w:r>
          </w:p>
        </w:tc>
        <w:tc>
          <w:tcPr>
            <w:tcW w:w="277" w:type="pct"/>
            <w:shd w:val="clear" w:color="000000" w:fill="FFFFFF"/>
          </w:tcPr>
          <w:p w:rsidR="00667292" w:rsidRPr="00667292" w:rsidRDefault="00667292" w:rsidP="00667292">
            <w:pPr>
              <w:jc w:val="right"/>
              <w:rPr>
                <w:rFonts w:ascii="Times New Roman" w:hAnsi="Times New Roman" w:cs="Times New Roman"/>
                <w:b/>
                <w:sz w:val="14"/>
                <w:szCs w:val="14"/>
              </w:rPr>
            </w:pPr>
            <w:r w:rsidRPr="00667292">
              <w:rPr>
                <w:rFonts w:ascii="Times New Roman" w:hAnsi="Times New Roman" w:cs="Times New Roman"/>
                <w:b/>
                <w:sz w:val="14"/>
                <w:szCs w:val="14"/>
              </w:rPr>
              <w:t>9 105 558</w:t>
            </w:r>
          </w:p>
        </w:tc>
        <w:tc>
          <w:tcPr>
            <w:tcW w:w="257" w:type="pct"/>
            <w:shd w:val="clear" w:color="000000" w:fill="FFFFFF"/>
          </w:tcPr>
          <w:p w:rsidR="00667292" w:rsidRPr="00667292" w:rsidRDefault="00667292" w:rsidP="00667292">
            <w:pPr>
              <w:jc w:val="right"/>
              <w:rPr>
                <w:rFonts w:ascii="Times New Roman" w:hAnsi="Times New Roman" w:cs="Times New Roman"/>
                <w:b/>
                <w:sz w:val="14"/>
                <w:szCs w:val="14"/>
              </w:rPr>
            </w:pPr>
            <w:r w:rsidRPr="00667292">
              <w:rPr>
                <w:rFonts w:ascii="Times New Roman" w:hAnsi="Times New Roman" w:cs="Times New Roman"/>
                <w:b/>
                <w:sz w:val="14"/>
                <w:szCs w:val="14"/>
              </w:rPr>
              <w:t>885 283 253</w:t>
            </w:r>
          </w:p>
        </w:tc>
        <w:tc>
          <w:tcPr>
            <w:tcW w:w="265" w:type="pct"/>
            <w:shd w:val="clear" w:color="000000" w:fill="FFFFFF"/>
          </w:tcPr>
          <w:p w:rsidR="00667292" w:rsidRPr="00667292" w:rsidRDefault="00667292" w:rsidP="00667292">
            <w:pPr>
              <w:jc w:val="right"/>
              <w:rPr>
                <w:rFonts w:ascii="Times New Roman" w:hAnsi="Times New Roman" w:cs="Times New Roman"/>
                <w:b/>
                <w:sz w:val="14"/>
                <w:szCs w:val="14"/>
              </w:rPr>
            </w:pPr>
            <w:r w:rsidRPr="00667292">
              <w:rPr>
                <w:rFonts w:ascii="Times New Roman" w:hAnsi="Times New Roman" w:cs="Times New Roman"/>
                <w:b/>
                <w:sz w:val="14"/>
                <w:szCs w:val="14"/>
              </w:rPr>
              <w:t>53 382 062</w:t>
            </w:r>
          </w:p>
        </w:tc>
      </w:tr>
    </w:tbl>
    <w:p w:rsidR="00A730D0" w:rsidRPr="0004058C" w:rsidRDefault="00A730D0" w:rsidP="00901C91">
      <w:pPr>
        <w:pStyle w:val="Heading4"/>
      </w:pPr>
      <w:r w:rsidRPr="0004058C">
        <w:t>3.2. Общи</w:t>
      </w:r>
      <w:r w:rsidR="003A327C">
        <w:t xml:space="preserve"> </w:t>
      </w:r>
      <w:r w:rsidRPr="0004058C">
        <w:t>финансови бюджетни кредити по фондове и национално съфинансиране (в евро)</w:t>
      </w:r>
      <w:bookmarkEnd w:id="307"/>
      <w:bookmarkEnd w:id="308"/>
      <w:r w:rsidR="003A327C">
        <w:t xml:space="preserve"> </w:t>
      </w:r>
      <w:r w:rsidRPr="0004058C">
        <w:t>(чл. 96 (г) (ii) от РЕГЛАМЕНТ (EС) №</w:t>
      </w:r>
      <w:r w:rsidR="003A327C">
        <w:t xml:space="preserve"> </w:t>
      </w:r>
      <w:r w:rsidRPr="0004058C">
        <w:t>1303/2013)</w:t>
      </w:r>
    </w:p>
    <w:p w:rsidR="00A730D0" w:rsidRPr="0004058C" w:rsidRDefault="00A730D0" w:rsidP="00A730D0">
      <w:pPr>
        <w:keepNext/>
        <w:shd w:val="clear" w:color="auto" w:fill="FFFFFF"/>
        <w:tabs>
          <w:tab w:val="left" w:pos="0"/>
        </w:tabs>
        <w:spacing w:after="120" w:line="240" w:lineRule="auto"/>
        <w:jc w:val="both"/>
        <w:outlineLvl w:val="0"/>
        <w:rPr>
          <w:rFonts w:ascii="Times New Roman" w:eastAsia="Times New Roman" w:hAnsi="Times New Roman" w:cs="Times New Roman"/>
          <w:b/>
          <w:smallCaps/>
          <w:sz w:val="24"/>
          <w:szCs w:val="24"/>
          <w:lang w:val="bg-BG"/>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906"/>
      </w:tblGrid>
      <w:tr w:rsidR="00A730D0" w:rsidRPr="0055721A" w:rsidTr="009547ED">
        <w:trPr>
          <w:trHeight w:val="1348"/>
        </w:trPr>
        <w:tc>
          <w:tcPr>
            <w:tcW w:w="14906" w:type="dxa"/>
          </w:tcPr>
          <w:p w:rsidR="00A730D0" w:rsidRPr="0004058C" w:rsidRDefault="00A730D0" w:rsidP="00A730D0">
            <w:pPr>
              <w:numPr>
                <w:ilvl w:val="0"/>
                <w:numId w:val="20"/>
              </w:numPr>
              <w:tabs>
                <w:tab w:val="left" w:pos="426"/>
              </w:tabs>
              <w:suppressAutoHyphens/>
              <w:spacing w:after="120" w:line="240" w:lineRule="auto"/>
              <w:ind w:left="714" w:hanging="357"/>
              <w:jc w:val="both"/>
              <w:rPr>
                <w:rFonts w:ascii="Times New Roman" w:eastAsia="Times New Roman" w:hAnsi="Times New Roman" w:cs="Times New Roman"/>
                <w:i/>
                <w:sz w:val="24"/>
                <w:szCs w:val="24"/>
                <w:lang w:val="bg-BG" w:eastAsia="ar-SA"/>
              </w:rPr>
            </w:pPr>
            <w:r w:rsidRPr="0004058C">
              <w:rPr>
                <w:rFonts w:ascii="Times New Roman" w:eastAsia="Times New Roman" w:hAnsi="Times New Roman" w:cs="Times New Roman"/>
                <w:i/>
                <w:sz w:val="24"/>
                <w:szCs w:val="24"/>
                <w:lang w:val="bg-BG" w:eastAsia="ar-SA"/>
              </w:rPr>
              <w:t>В таблицата се определя финансовия план по приоритетни оси.</w:t>
            </w:r>
          </w:p>
          <w:p w:rsidR="00A730D0" w:rsidRPr="0004058C" w:rsidRDefault="00A730D0" w:rsidP="00A730D0">
            <w:pPr>
              <w:numPr>
                <w:ilvl w:val="0"/>
                <w:numId w:val="20"/>
              </w:numPr>
              <w:tabs>
                <w:tab w:val="left" w:pos="426"/>
              </w:tabs>
              <w:suppressAutoHyphens/>
              <w:spacing w:after="120" w:line="240" w:lineRule="auto"/>
              <w:ind w:left="714" w:hanging="357"/>
              <w:jc w:val="both"/>
              <w:rPr>
                <w:rFonts w:ascii="Times New Roman" w:eastAsia="Times New Roman" w:hAnsi="Times New Roman" w:cs="Times New Roman"/>
                <w:i/>
                <w:sz w:val="24"/>
                <w:szCs w:val="24"/>
                <w:lang w:val="bg-BG" w:eastAsia="ar-SA"/>
              </w:rPr>
            </w:pPr>
            <w:r w:rsidRPr="0004058C">
              <w:rPr>
                <w:rFonts w:ascii="Times New Roman" w:eastAsia="Times New Roman" w:hAnsi="Times New Roman" w:cs="Times New Roman"/>
                <w:i/>
                <w:sz w:val="24"/>
                <w:szCs w:val="24"/>
                <w:lang w:val="bg-BG" w:eastAsia="ar-SA"/>
              </w:rPr>
              <w:t>Когато дадена приоритетната ос обхваща повече от един фонд, подкрепата от Съюза и националното участие са разпределени по фондове с отделен процент на съфинансиране в рамките на приоритетната ос за всеки фонд.</w:t>
            </w:r>
          </w:p>
          <w:p w:rsidR="00A730D0" w:rsidRPr="0004058C" w:rsidRDefault="00A730D0" w:rsidP="00A730D0">
            <w:pPr>
              <w:numPr>
                <w:ilvl w:val="0"/>
                <w:numId w:val="20"/>
              </w:numPr>
              <w:tabs>
                <w:tab w:val="left" w:pos="426"/>
              </w:tabs>
              <w:suppressAutoHyphens/>
              <w:spacing w:after="120" w:line="240" w:lineRule="auto"/>
              <w:ind w:left="714" w:hanging="357"/>
              <w:jc w:val="both"/>
              <w:rPr>
                <w:rFonts w:ascii="Times New Roman" w:eastAsia="Times New Roman" w:hAnsi="Times New Roman" w:cs="Times New Roman"/>
                <w:i/>
                <w:sz w:val="24"/>
                <w:szCs w:val="24"/>
                <w:lang w:val="bg-BG" w:eastAsia="ar-SA"/>
              </w:rPr>
            </w:pPr>
            <w:r w:rsidRPr="0004058C">
              <w:rPr>
                <w:rFonts w:ascii="Times New Roman" w:eastAsia="Times New Roman" w:hAnsi="Times New Roman" w:cs="Times New Roman"/>
                <w:i/>
                <w:sz w:val="24"/>
                <w:szCs w:val="24"/>
                <w:lang w:val="bg-BG" w:eastAsia="ar-SA"/>
              </w:rPr>
              <w:t xml:space="preserve">Когато приоритетната ос обхваща повече от една категория региони, подкрепата от </w:t>
            </w:r>
            <w:r w:rsidR="00D95A06" w:rsidRPr="0004058C">
              <w:rPr>
                <w:rFonts w:ascii="Times New Roman" w:eastAsia="Times New Roman" w:hAnsi="Times New Roman" w:cs="Times New Roman"/>
                <w:i/>
                <w:sz w:val="24"/>
                <w:szCs w:val="24"/>
                <w:lang w:val="bg-BG" w:eastAsia="ar-SA"/>
              </w:rPr>
              <w:t xml:space="preserve">Съюза </w:t>
            </w:r>
            <w:r w:rsidRPr="0004058C">
              <w:rPr>
                <w:rFonts w:ascii="Times New Roman" w:eastAsia="Times New Roman" w:hAnsi="Times New Roman" w:cs="Times New Roman"/>
                <w:i/>
                <w:sz w:val="24"/>
                <w:szCs w:val="24"/>
                <w:lang w:val="bg-BG" w:eastAsia="ar-SA"/>
              </w:rPr>
              <w:t>и националното участие са разпределени по категории региони с отделен процент на съфинансиране в рамките на приоритетната ос за всяка категория региони.</w:t>
            </w:r>
          </w:p>
          <w:p w:rsidR="00A730D0" w:rsidRPr="0004058C" w:rsidRDefault="00A730D0" w:rsidP="00A730D0">
            <w:pPr>
              <w:numPr>
                <w:ilvl w:val="0"/>
                <w:numId w:val="20"/>
              </w:numPr>
              <w:tabs>
                <w:tab w:val="left" w:pos="426"/>
              </w:tabs>
              <w:suppressAutoHyphens/>
              <w:spacing w:after="120" w:line="240" w:lineRule="auto"/>
              <w:ind w:left="714" w:hanging="357"/>
              <w:jc w:val="both"/>
              <w:rPr>
                <w:rFonts w:ascii="Times New Roman" w:eastAsia="Times New Roman" w:hAnsi="Times New Roman" w:cs="Times New Roman"/>
                <w:sz w:val="24"/>
                <w:szCs w:val="24"/>
                <w:lang w:val="bg-BG" w:eastAsia="ar-SA"/>
              </w:rPr>
            </w:pPr>
            <w:r w:rsidRPr="0004058C">
              <w:rPr>
                <w:rFonts w:ascii="Times New Roman" w:eastAsia="Times New Roman" w:hAnsi="Times New Roman" w:cs="Times New Roman"/>
                <w:i/>
                <w:sz w:val="24"/>
                <w:szCs w:val="24"/>
                <w:lang w:val="bg-BG" w:eastAsia="ar-SA"/>
              </w:rPr>
              <w:t>Приносът на ЕИБ следва да бъде</w:t>
            </w:r>
            <w:r w:rsidR="003A327C">
              <w:rPr>
                <w:rFonts w:ascii="Times New Roman" w:eastAsia="Times New Roman" w:hAnsi="Times New Roman" w:cs="Times New Roman"/>
                <w:i/>
                <w:sz w:val="24"/>
                <w:szCs w:val="24"/>
                <w:lang w:val="bg-BG" w:eastAsia="ar-SA"/>
              </w:rPr>
              <w:t xml:space="preserve"> </w:t>
            </w:r>
            <w:r w:rsidRPr="0004058C">
              <w:rPr>
                <w:rFonts w:ascii="Times New Roman" w:eastAsia="Times New Roman" w:hAnsi="Times New Roman" w:cs="Times New Roman"/>
                <w:i/>
                <w:sz w:val="24"/>
                <w:szCs w:val="24"/>
                <w:lang w:val="bg-BG" w:eastAsia="ar-SA"/>
              </w:rPr>
              <w:t>представен на нивото на</w:t>
            </w:r>
            <w:r w:rsidR="003A327C">
              <w:rPr>
                <w:rFonts w:ascii="Times New Roman" w:eastAsia="Times New Roman" w:hAnsi="Times New Roman" w:cs="Times New Roman"/>
                <w:i/>
                <w:sz w:val="24"/>
                <w:szCs w:val="24"/>
                <w:lang w:val="bg-BG" w:eastAsia="ar-SA"/>
              </w:rPr>
              <w:t xml:space="preserve"> </w:t>
            </w:r>
            <w:r w:rsidRPr="0004058C">
              <w:rPr>
                <w:rFonts w:ascii="Times New Roman" w:eastAsia="Times New Roman" w:hAnsi="Times New Roman" w:cs="Times New Roman"/>
                <w:i/>
                <w:sz w:val="24"/>
                <w:szCs w:val="24"/>
                <w:lang w:val="bg-BG" w:eastAsia="ar-SA"/>
              </w:rPr>
              <w:t>приоритетната ос.</w:t>
            </w:r>
          </w:p>
        </w:tc>
      </w:tr>
    </w:tbl>
    <w:p w:rsidR="00A730D0" w:rsidRPr="0004058C" w:rsidRDefault="00A730D0" w:rsidP="00A730D0">
      <w:pPr>
        <w:tabs>
          <w:tab w:val="left" w:pos="426"/>
        </w:tabs>
        <w:spacing w:after="120" w:line="240" w:lineRule="auto"/>
        <w:jc w:val="both"/>
        <w:rPr>
          <w:rFonts w:ascii="Times New Roman" w:eastAsia="Times New Roman" w:hAnsi="Times New Roman" w:cs="Times New Roman"/>
          <w:b/>
          <w:sz w:val="24"/>
          <w:szCs w:val="24"/>
          <w:lang w:val="bg-BG"/>
        </w:rPr>
      </w:pPr>
    </w:p>
    <w:p w:rsidR="00A730D0" w:rsidRPr="0004058C" w:rsidRDefault="00A730D0" w:rsidP="00A730D0">
      <w:pPr>
        <w:tabs>
          <w:tab w:val="left" w:pos="426"/>
        </w:tabs>
        <w:spacing w:after="120" w:line="240" w:lineRule="auto"/>
        <w:jc w:val="both"/>
        <w:rPr>
          <w:rFonts w:ascii="Times New Roman" w:eastAsia="Times New Roman" w:hAnsi="Times New Roman" w:cs="Times New Roman"/>
          <w:b/>
          <w:sz w:val="24"/>
          <w:szCs w:val="24"/>
          <w:lang w:val="bg-BG"/>
        </w:rPr>
      </w:pPr>
    </w:p>
    <w:tbl>
      <w:tblPr>
        <w:tblpPr w:leftFromText="141" w:rightFromText="141" w:vertAnchor="text" w:horzAnchor="margin" w:tblpXSpec="center" w:tblpY="-8904"/>
        <w:tblW w:w="50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5253"/>
      </w:tblGrid>
      <w:tr w:rsidR="00A730D0" w:rsidRPr="0004058C" w:rsidTr="009547ED">
        <w:trPr>
          <w:trHeight w:val="415"/>
        </w:trPr>
        <w:tc>
          <w:tcPr>
            <w:tcW w:w="5000" w:type="pct"/>
            <w:tcBorders>
              <w:top w:val="nil"/>
              <w:left w:val="nil"/>
              <w:bottom w:val="single" w:sz="4" w:space="0" w:color="auto"/>
              <w:right w:val="nil"/>
            </w:tcBorders>
          </w:tcPr>
          <w:p w:rsidR="00A730D0" w:rsidRDefault="00A730D0" w:rsidP="00A730D0">
            <w:pPr>
              <w:tabs>
                <w:tab w:val="left" w:pos="426"/>
              </w:tabs>
              <w:spacing w:after="120" w:line="240" w:lineRule="auto"/>
              <w:jc w:val="both"/>
              <w:rPr>
                <w:rFonts w:ascii="Times New Roman" w:eastAsia="Times New Roman" w:hAnsi="Times New Roman" w:cs="Times New Roman"/>
                <w:b/>
                <w:sz w:val="24"/>
                <w:szCs w:val="24"/>
                <w:lang w:val="bg-BG"/>
              </w:rPr>
            </w:pPr>
          </w:p>
          <w:p w:rsidR="00F041CA" w:rsidRPr="0004058C" w:rsidRDefault="00F041CA" w:rsidP="00A730D0">
            <w:pPr>
              <w:tabs>
                <w:tab w:val="left" w:pos="426"/>
              </w:tabs>
              <w:spacing w:after="120" w:line="240" w:lineRule="auto"/>
              <w:jc w:val="both"/>
              <w:rPr>
                <w:rFonts w:ascii="Times New Roman" w:eastAsia="Times New Roman" w:hAnsi="Times New Roman" w:cs="Times New Roman"/>
                <w:b/>
                <w:sz w:val="24"/>
                <w:szCs w:val="24"/>
                <w:lang w:val="bg-BG"/>
              </w:rPr>
            </w:pPr>
          </w:p>
          <w:p w:rsidR="00654E50" w:rsidRDefault="00654E50" w:rsidP="00A730D0">
            <w:pPr>
              <w:tabs>
                <w:tab w:val="left" w:pos="426"/>
              </w:tabs>
              <w:spacing w:after="120" w:line="240" w:lineRule="auto"/>
              <w:jc w:val="both"/>
              <w:rPr>
                <w:rFonts w:ascii="Times New Roman" w:eastAsia="Times New Roman" w:hAnsi="Times New Roman" w:cs="Times New Roman"/>
                <w:b/>
                <w:sz w:val="24"/>
                <w:szCs w:val="24"/>
                <w:lang w:val="bg-BG"/>
              </w:rPr>
            </w:pPr>
          </w:p>
          <w:p w:rsidR="00654E50" w:rsidRDefault="00654E50" w:rsidP="00A730D0">
            <w:pPr>
              <w:tabs>
                <w:tab w:val="left" w:pos="426"/>
              </w:tabs>
              <w:spacing w:after="120" w:line="240" w:lineRule="auto"/>
              <w:jc w:val="both"/>
              <w:rPr>
                <w:rFonts w:ascii="Times New Roman" w:eastAsia="Times New Roman" w:hAnsi="Times New Roman" w:cs="Times New Roman"/>
                <w:b/>
                <w:sz w:val="24"/>
                <w:szCs w:val="24"/>
                <w:lang w:val="bg-BG"/>
              </w:rPr>
            </w:pPr>
          </w:p>
          <w:p w:rsidR="00654E50" w:rsidRDefault="00654E50" w:rsidP="00A730D0">
            <w:pPr>
              <w:tabs>
                <w:tab w:val="left" w:pos="426"/>
              </w:tabs>
              <w:spacing w:after="120" w:line="240" w:lineRule="auto"/>
              <w:jc w:val="both"/>
              <w:rPr>
                <w:rFonts w:ascii="Times New Roman" w:eastAsia="Times New Roman" w:hAnsi="Times New Roman" w:cs="Times New Roman"/>
                <w:b/>
                <w:sz w:val="24"/>
                <w:szCs w:val="24"/>
                <w:lang w:val="bg-BG"/>
              </w:rPr>
            </w:pPr>
          </w:p>
          <w:p w:rsidR="00A730D0" w:rsidRPr="0004058C" w:rsidRDefault="00A730D0" w:rsidP="00901C91">
            <w:pPr>
              <w:pStyle w:val="Heading6"/>
            </w:pPr>
            <w:r w:rsidRPr="00901C91">
              <w:rPr>
                <w:u w:val="single"/>
              </w:rPr>
              <w:t>Таблица 18а</w:t>
            </w:r>
            <w:r w:rsidRPr="0004058C">
              <w:t>: Финансов план на оперативната програма</w:t>
            </w:r>
          </w:p>
          <w:tbl>
            <w:tblPr>
              <w:tblW w:w="15144" w:type="dxa"/>
              <w:tblLayout w:type="fixed"/>
              <w:tblCellMar>
                <w:left w:w="70" w:type="dxa"/>
                <w:right w:w="70" w:type="dxa"/>
              </w:tblCellMar>
              <w:tblLook w:val="04A0" w:firstRow="1" w:lastRow="0" w:firstColumn="1" w:lastColumn="0" w:noHBand="0" w:noVBand="1"/>
            </w:tblPr>
            <w:tblGrid>
              <w:gridCol w:w="574"/>
              <w:gridCol w:w="579"/>
              <w:gridCol w:w="1539"/>
              <w:gridCol w:w="563"/>
              <w:gridCol w:w="1275"/>
              <w:gridCol w:w="1139"/>
              <w:gridCol w:w="1093"/>
              <w:gridCol w:w="460"/>
              <w:gridCol w:w="1414"/>
              <w:gridCol w:w="812"/>
              <w:gridCol w:w="500"/>
              <w:gridCol w:w="1121"/>
              <w:gridCol w:w="1151"/>
              <w:gridCol w:w="1121"/>
              <w:gridCol w:w="1000"/>
              <w:gridCol w:w="803"/>
            </w:tblGrid>
            <w:tr w:rsidR="00F12AFE" w:rsidRPr="0055721A" w:rsidTr="00654E50">
              <w:trPr>
                <w:trHeight w:val="765"/>
              </w:trPr>
              <w:tc>
                <w:tcPr>
                  <w:tcW w:w="190" w:type="pct"/>
                  <w:vMerge w:val="restart"/>
                  <w:tcBorders>
                    <w:top w:val="single" w:sz="4" w:space="0" w:color="auto"/>
                    <w:left w:val="single" w:sz="4" w:space="0" w:color="auto"/>
                    <w:bottom w:val="single" w:sz="4" w:space="0" w:color="000000"/>
                    <w:right w:val="single" w:sz="4" w:space="0" w:color="auto"/>
                  </w:tcBorders>
                  <w:shd w:val="clear" w:color="auto" w:fill="FFFFCC"/>
                  <w:noWrap/>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 </w:t>
                  </w:r>
                </w:p>
              </w:tc>
              <w:tc>
                <w:tcPr>
                  <w:tcW w:w="191" w:type="pct"/>
                  <w:vMerge w:val="restart"/>
                  <w:tcBorders>
                    <w:top w:val="single" w:sz="4" w:space="0" w:color="auto"/>
                    <w:left w:val="single" w:sz="4" w:space="0" w:color="auto"/>
                    <w:bottom w:val="single" w:sz="4" w:space="0" w:color="000000"/>
                    <w:right w:val="single" w:sz="4" w:space="0" w:color="auto"/>
                  </w:tcBorders>
                  <w:shd w:val="clear" w:color="auto" w:fill="FFFFCC"/>
                  <w:noWrap/>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sz w:val="16"/>
                      <w:szCs w:val="16"/>
                      <w:lang w:val="bg-BG" w:eastAsia="bg-BG"/>
                    </w:rPr>
                  </w:pPr>
                  <w:r w:rsidRPr="0004058C">
                    <w:rPr>
                      <w:rFonts w:ascii="Times New Roman" w:eastAsia="Times New Roman" w:hAnsi="Times New Roman" w:cs="Times New Roman"/>
                      <w:b/>
                      <w:bCs/>
                      <w:sz w:val="16"/>
                      <w:szCs w:val="16"/>
                      <w:lang w:val="bg-BG" w:eastAsia="bg-BG"/>
                    </w:rPr>
                    <w:t>Фонд</w:t>
                  </w:r>
                </w:p>
              </w:tc>
              <w:tc>
                <w:tcPr>
                  <w:tcW w:w="508" w:type="pct"/>
                  <w:vMerge w:val="restart"/>
                  <w:tcBorders>
                    <w:top w:val="single" w:sz="4" w:space="0" w:color="auto"/>
                    <w:left w:val="single" w:sz="4" w:space="0" w:color="auto"/>
                    <w:bottom w:val="single" w:sz="4" w:space="0" w:color="000000"/>
                    <w:right w:val="single" w:sz="4" w:space="0" w:color="auto"/>
                  </w:tcBorders>
                  <w:shd w:val="clear" w:color="auto" w:fill="FFFFCC"/>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color w:val="000000"/>
                      <w:sz w:val="16"/>
                      <w:szCs w:val="16"/>
                      <w:lang w:val="bg-BG" w:eastAsia="bg-BG"/>
                    </w:rPr>
                  </w:pPr>
                  <w:r w:rsidRPr="0004058C">
                    <w:rPr>
                      <w:rFonts w:ascii="Times New Roman" w:eastAsia="Times New Roman" w:hAnsi="Times New Roman" w:cs="Times New Roman"/>
                      <w:b/>
                      <w:bCs/>
                      <w:color w:val="000000"/>
                      <w:sz w:val="16"/>
                      <w:szCs w:val="16"/>
                      <w:lang w:val="bg-BG" w:eastAsia="bg-BG"/>
                    </w:rPr>
                    <w:t xml:space="preserve">Категория регион </w:t>
                  </w:r>
                </w:p>
              </w:tc>
              <w:tc>
                <w:tcPr>
                  <w:tcW w:w="186" w:type="pct"/>
                  <w:vMerge w:val="restart"/>
                  <w:tcBorders>
                    <w:top w:val="single" w:sz="4" w:space="0" w:color="auto"/>
                    <w:left w:val="single" w:sz="4" w:space="0" w:color="auto"/>
                    <w:bottom w:val="single" w:sz="4" w:space="0" w:color="auto"/>
                    <w:right w:val="single" w:sz="4" w:space="0" w:color="auto"/>
                  </w:tcBorders>
                  <w:shd w:val="clear" w:color="auto" w:fill="FFFFCC"/>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color w:val="000000"/>
                      <w:sz w:val="16"/>
                      <w:szCs w:val="16"/>
                      <w:lang w:val="bg-BG" w:eastAsia="bg-BG"/>
                    </w:rPr>
                  </w:pPr>
                  <w:r w:rsidRPr="0004058C">
                    <w:rPr>
                      <w:rFonts w:ascii="Times New Roman" w:eastAsia="Times New Roman" w:hAnsi="Times New Roman" w:cs="Times New Roman"/>
                      <w:b/>
                      <w:bCs/>
                      <w:color w:val="000000"/>
                      <w:sz w:val="16"/>
                      <w:szCs w:val="16"/>
                      <w:lang w:val="bg-BG" w:eastAsia="bg-BG"/>
                    </w:rPr>
                    <w:t>Основа за изчисление на подкрепата от ЕС</w:t>
                  </w:r>
                </w:p>
              </w:tc>
              <w:tc>
                <w:tcPr>
                  <w:tcW w:w="421" w:type="pct"/>
                  <w:vMerge w:val="restart"/>
                  <w:tcBorders>
                    <w:top w:val="single" w:sz="4" w:space="0" w:color="auto"/>
                    <w:left w:val="single" w:sz="4" w:space="0" w:color="auto"/>
                    <w:bottom w:val="single" w:sz="4" w:space="0" w:color="000000"/>
                    <w:right w:val="single" w:sz="4" w:space="0" w:color="auto"/>
                  </w:tcBorders>
                  <w:shd w:val="clear" w:color="auto" w:fill="FFFFCC"/>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color w:val="000000"/>
                      <w:sz w:val="16"/>
                      <w:szCs w:val="16"/>
                      <w:lang w:val="bg-BG" w:eastAsia="bg-BG"/>
                    </w:rPr>
                  </w:pPr>
                  <w:r w:rsidRPr="0004058C">
                    <w:rPr>
                      <w:rFonts w:ascii="Times New Roman" w:eastAsia="Times New Roman" w:hAnsi="Times New Roman" w:cs="Times New Roman"/>
                      <w:b/>
                      <w:bCs/>
                      <w:color w:val="000000"/>
                      <w:sz w:val="16"/>
                      <w:szCs w:val="16"/>
                      <w:lang w:val="bg-BG" w:eastAsia="bg-BG"/>
                    </w:rPr>
                    <w:t>Подкрепа от Съюза</w:t>
                  </w:r>
                </w:p>
              </w:tc>
              <w:tc>
                <w:tcPr>
                  <w:tcW w:w="376" w:type="pct"/>
                  <w:vMerge w:val="restart"/>
                  <w:tcBorders>
                    <w:top w:val="single" w:sz="4" w:space="0" w:color="auto"/>
                    <w:left w:val="single" w:sz="4" w:space="0" w:color="auto"/>
                    <w:bottom w:val="single" w:sz="4" w:space="0" w:color="000000"/>
                    <w:right w:val="single" w:sz="4" w:space="0" w:color="auto"/>
                  </w:tcBorders>
                  <w:shd w:val="clear" w:color="auto" w:fill="FFFFCC"/>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color w:val="000000"/>
                      <w:sz w:val="16"/>
                      <w:szCs w:val="16"/>
                      <w:lang w:val="bg-BG" w:eastAsia="bg-BG"/>
                    </w:rPr>
                  </w:pPr>
                  <w:r w:rsidRPr="0004058C">
                    <w:rPr>
                      <w:rFonts w:ascii="Times New Roman" w:eastAsia="Times New Roman" w:hAnsi="Times New Roman" w:cs="Times New Roman"/>
                      <w:b/>
                      <w:bCs/>
                      <w:color w:val="000000"/>
                      <w:sz w:val="16"/>
                      <w:szCs w:val="16"/>
                      <w:lang w:val="bg-BG" w:eastAsia="bg-BG"/>
                    </w:rPr>
                    <w:t>Национално участие</w:t>
                  </w:r>
                </w:p>
              </w:tc>
              <w:tc>
                <w:tcPr>
                  <w:tcW w:w="512" w:type="pct"/>
                  <w:gridSpan w:val="2"/>
                  <w:tcBorders>
                    <w:top w:val="single" w:sz="4" w:space="0" w:color="auto"/>
                    <w:left w:val="nil"/>
                    <w:bottom w:val="single" w:sz="4" w:space="0" w:color="auto"/>
                    <w:right w:val="single" w:sz="4" w:space="0" w:color="auto"/>
                  </w:tcBorders>
                  <w:shd w:val="clear" w:color="auto" w:fill="FFFFCC"/>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color w:val="000000"/>
                      <w:sz w:val="16"/>
                      <w:szCs w:val="16"/>
                      <w:lang w:val="bg-BG" w:eastAsia="bg-BG"/>
                    </w:rPr>
                  </w:pPr>
                  <w:r w:rsidRPr="0004058C">
                    <w:rPr>
                      <w:rFonts w:ascii="Times New Roman" w:eastAsia="Times New Roman" w:hAnsi="Times New Roman" w:cs="Times New Roman"/>
                      <w:b/>
                      <w:bCs/>
                      <w:color w:val="000000"/>
                      <w:sz w:val="16"/>
                      <w:szCs w:val="16"/>
                      <w:lang w:val="bg-BG" w:eastAsia="bg-BG"/>
                    </w:rPr>
                    <w:t>Ориентировъчно разпределение на националното участие</w:t>
                  </w:r>
                </w:p>
              </w:tc>
              <w:tc>
                <w:tcPr>
                  <w:tcW w:w="467" w:type="pct"/>
                  <w:vMerge w:val="restart"/>
                  <w:tcBorders>
                    <w:top w:val="single" w:sz="4" w:space="0" w:color="auto"/>
                    <w:left w:val="single" w:sz="4" w:space="0" w:color="auto"/>
                    <w:bottom w:val="single" w:sz="4" w:space="0" w:color="000000"/>
                    <w:right w:val="single" w:sz="4" w:space="0" w:color="auto"/>
                  </w:tcBorders>
                  <w:shd w:val="clear" w:color="auto" w:fill="FFFFCC"/>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color w:val="000000"/>
                      <w:sz w:val="16"/>
                      <w:szCs w:val="16"/>
                      <w:lang w:val="bg-BG" w:eastAsia="bg-BG"/>
                    </w:rPr>
                  </w:pPr>
                  <w:bookmarkStart w:id="309" w:name="OLE_LINK23"/>
                  <w:bookmarkStart w:id="310" w:name="OLE_LINK24"/>
                  <w:r w:rsidRPr="0004058C">
                    <w:rPr>
                      <w:rFonts w:ascii="Times New Roman" w:eastAsia="Times New Roman" w:hAnsi="Times New Roman" w:cs="Times New Roman"/>
                      <w:b/>
                      <w:bCs/>
                      <w:color w:val="000000"/>
                      <w:sz w:val="16"/>
                      <w:szCs w:val="16"/>
                      <w:lang w:val="bg-BG" w:eastAsia="bg-BG"/>
                    </w:rPr>
                    <w:t>Обща стойност на финансирането</w:t>
                  </w:r>
                  <w:bookmarkEnd w:id="309"/>
                  <w:bookmarkEnd w:id="310"/>
                </w:p>
              </w:tc>
              <w:tc>
                <w:tcPr>
                  <w:tcW w:w="268" w:type="pct"/>
                  <w:vMerge w:val="restart"/>
                  <w:tcBorders>
                    <w:top w:val="single" w:sz="4" w:space="0" w:color="auto"/>
                    <w:left w:val="single" w:sz="4" w:space="0" w:color="auto"/>
                    <w:bottom w:val="single" w:sz="4" w:space="0" w:color="000000"/>
                    <w:right w:val="single" w:sz="4" w:space="0" w:color="auto"/>
                  </w:tcBorders>
                  <w:shd w:val="clear" w:color="auto" w:fill="FFFFCC"/>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color w:val="000000"/>
                      <w:sz w:val="16"/>
                      <w:szCs w:val="16"/>
                      <w:lang w:val="bg-BG" w:eastAsia="bg-BG"/>
                    </w:rPr>
                  </w:pPr>
                  <w:r w:rsidRPr="0004058C">
                    <w:rPr>
                      <w:rFonts w:ascii="Times New Roman" w:eastAsia="Times New Roman" w:hAnsi="Times New Roman" w:cs="Times New Roman"/>
                      <w:b/>
                      <w:bCs/>
                      <w:color w:val="000000"/>
                      <w:sz w:val="16"/>
                      <w:szCs w:val="16"/>
                      <w:lang w:val="bg-BG" w:eastAsia="bg-BG"/>
                    </w:rPr>
                    <w:t xml:space="preserve"> Процент на съфинансиране</w:t>
                  </w:r>
                  <w:r w:rsidRPr="0004058C">
                    <w:rPr>
                      <w:rFonts w:ascii="Times New Roman" w:eastAsia="Times New Roman" w:hAnsi="Times New Roman" w:cs="Times New Roman"/>
                      <w:b/>
                      <w:bCs/>
                      <w:color w:val="000000"/>
                      <w:sz w:val="16"/>
                      <w:szCs w:val="16"/>
                      <w:lang w:val="bg-BG" w:eastAsia="bg-BG"/>
                    </w:rPr>
                    <w:br/>
                    <w:t xml:space="preserve"> </w:t>
                  </w:r>
                </w:p>
              </w:tc>
              <w:tc>
                <w:tcPr>
                  <w:tcW w:w="165" w:type="pct"/>
                  <w:vMerge w:val="restart"/>
                  <w:tcBorders>
                    <w:top w:val="single" w:sz="4" w:space="0" w:color="auto"/>
                    <w:left w:val="single" w:sz="4" w:space="0" w:color="auto"/>
                    <w:bottom w:val="single" w:sz="4" w:space="0" w:color="000000"/>
                    <w:right w:val="single" w:sz="4" w:space="0" w:color="auto"/>
                  </w:tcBorders>
                  <w:shd w:val="clear" w:color="auto" w:fill="FFFFCC"/>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color w:val="000000"/>
                      <w:sz w:val="16"/>
                      <w:szCs w:val="16"/>
                      <w:lang w:val="bg-BG" w:eastAsia="bg-BG"/>
                    </w:rPr>
                  </w:pPr>
                  <w:r w:rsidRPr="0004058C">
                    <w:rPr>
                      <w:rFonts w:ascii="Times New Roman" w:eastAsia="Times New Roman" w:hAnsi="Times New Roman" w:cs="Times New Roman"/>
                      <w:b/>
                      <w:bCs/>
                      <w:color w:val="000000"/>
                      <w:sz w:val="16"/>
                      <w:szCs w:val="16"/>
                      <w:lang w:val="bg-BG" w:eastAsia="bg-BG"/>
                    </w:rPr>
                    <w:t xml:space="preserve"> За информция</w:t>
                  </w:r>
                  <w:r w:rsidRPr="0004058C">
                    <w:rPr>
                      <w:rFonts w:ascii="Times New Roman" w:eastAsia="Times New Roman" w:hAnsi="Times New Roman" w:cs="Times New Roman"/>
                      <w:b/>
                      <w:bCs/>
                      <w:color w:val="000000"/>
                      <w:sz w:val="16"/>
                      <w:szCs w:val="16"/>
                      <w:lang w:val="bg-BG" w:eastAsia="bg-BG"/>
                    </w:rPr>
                    <w:br/>
                    <w:t xml:space="preserve">Участие на ЕИБ </w:t>
                  </w:r>
                </w:p>
              </w:tc>
              <w:tc>
                <w:tcPr>
                  <w:tcW w:w="749" w:type="pct"/>
                  <w:gridSpan w:val="2"/>
                  <w:tcBorders>
                    <w:top w:val="single" w:sz="4" w:space="0" w:color="auto"/>
                    <w:left w:val="nil"/>
                    <w:bottom w:val="single" w:sz="4" w:space="0" w:color="auto"/>
                    <w:right w:val="single" w:sz="4" w:space="0" w:color="auto"/>
                  </w:tcBorders>
                  <w:shd w:val="clear" w:color="auto" w:fill="FFFFCC"/>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color w:val="000000"/>
                      <w:sz w:val="16"/>
                      <w:szCs w:val="16"/>
                      <w:lang w:val="bg-BG" w:eastAsia="bg-BG"/>
                    </w:rPr>
                  </w:pPr>
                  <w:r w:rsidRPr="0004058C">
                    <w:rPr>
                      <w:rFonts w:ascii="Times New Roman" w:eastAsia="Times New Roman" w:hAnsi="Times New Roman" w:cs="Times New Roman"/>
                      <w:b/>
                      <w:bCs/>
                      <w:color w:val="000000"/>
                      <w:sz w:val="16"/>
                      <w:szCs w:val="16"/>
                      <w:lang w:val="bg-BG" w:eastAsia="bg-BG"/>
                    </w:rPr>
                    <w:t>Основно разпределение (общо финансиране минус резерв за изпълнение)</w:t>
                  </w:r>
                </w:p>
              </w:tc>
              <w:tc>
                <w:tcPr>
                  <w:tcW w:w="700" w:type="pct"/>
                  <w:gridSpan w:val="2"/>
                  <w:tcBorders>
                    <w:top w:val="single" w:sz="4" w:space="0" w:color="auto"/>
                    <w:left w:val="nil"/>
                    <w:bottom w:val="nil"/>
                    <w:right w:val="single" w:sz="4" w:space="0" w:color="000000"/>
                  </w:tcBorders>
                  <w:shd w:val="clear" w:color="auto" w:fill="FFFFCC"/>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color w:val="000000"/>
                      <w:sz w:val="16"/>
                      <w:szCs w:val="16"/>
                      <w:lang w:val="bg-BG" w:eastAsia="bg-BG"/>
                    </w:rPr>
                  </w:pPr>
                  <w:r w:rsidRPr="0004058C">
                    <w:rPr>
                      <w:rFonts w:ascii="Times New Roman" w:eastAsia="Times New Roman" w:hAnsi="Times New Roman" w:cs="Times New Roman"/>
                      <w:b/>
                      <w:bCs/>
                      <w:color w:val="000000"/>
                      <w:sz w:val="16"/>
                      <w:szCs w:val="16"/>
                      <w:lang w:val="bg-BG" w:eastAsia="bg-BG"/>
                    </w:rPr>
                    <w:t>Резерв за изпълнение</w:t>
                  </w:r>
                </w:p>
              </w:tc>
              <w:tc>
                <w:tcPr>
                  <w:tcW w:w="268" w:type="pct"/>
                  <w:vMerge w:val="restart"/>
                  <w:tcBorders>
                    <w:top w:val="single" w:sz="4" w:space="0" w:color="auto"/>
                    <w:left w:val="single" w:sz="4" w:space="0" w:color="auto"/>
                    <w:bottom w:val="single" w:sz="4" w:space="0" w:color="000000"/>
                    <w:right w:val="single" w:sz="4" w:space="0" w:color="auto"/>
                  </w:tcBorders>
                  <w:shd w:val="clear" w:color="auto" w:fill="FFFFCC"/>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color w:val="000000"/>
                      <w:sz w:val="16"/>
                      <w:szCs w:val="16"/>
                      <w:lang w:val="bg-BG" w:eastAsia="bg-BG"/>
                    </w:rPr>
                  </w:pPr>
                  <w:r w:rsidRPr="0004058C">
                    <w:rPr>
                      <w:rFonts w:ascii="Times New Roman" w:eastAsia="Times New Roman" w:hAnsi="Times New Roman" w:cs="Times New Roman"/>
                      <w:b/>
                      <w:bCs/>
                      <w:color w:val="000000"/>
                      <w:sz w:val="16"/>
                      <w:szCs w:val="16"/>
                      <w:lang w:val="bg-BG" w:eastAsia="bg-BG"/>
                    </w:rPr>
                    <w:t>Размер на резерва за изпълнение като процент от общата подкрепа от Съюза</w:t>
                  </w:r>
                </w:p>
              </w:tc>
            </w:tr>
            <w:tr w:rsidR="00F12AFE" w:rsidRPr="0004058C" w:rsidTr="00654E50">
              <w:trPr>
                <w:trHeight w:val="780"/>
              </w:trPr>
              <w:tc>
                <w:tcPr>
                  <w:tcW w:w="190" w:type="pct"/>
                  <w:vMerge/>
                  <w:tcBorders>
                    <w:top w:val="single" w:sz="4" w:space="0" w:color="auto"/>
                    <w:left w:val="single" w:sz="4" w:space="0" w:color="auto"/>
                    <w:bottom w:val="single" w:sz="4" w:space="0" w:color="000000"/>
                    <w:right w:val="single" w:sz="4" w:space="0" w:color="auto"/>
                  </w:tcBorders>
                  <w:vAlign w:val="center"/>
                </w:tcPr>
                <w:p w:rsidR="00A730D0" w:rsidRPr="0004058C" w:rsidRDefault="00A730D0" w:rsidP="003E42E0">
                  <w:pPr>
                    <w:framePr w:hSpace="141" w:wrap="around" w:vAnchor="text" w:hAnchor="margin" w:xAlign="center" w:y="-8904"/>
                    <w:spacing w:after="0" w:line="240" w:lineRule="auto"/>
                    <w:rPr>
                      <w:rFonts w:ascii="Times New Roman" w:eastAsia="Times New Roman" w:hAnsi="Times New Roman" w:cs="Times New Roman"/>
                      <w:sz w:val="16"/>
                      <w:szCs w:val="16"/>
                      <w:lang w:val="bg-BG" w:eastAsia="bg-BG"/>
                    </w:rPr>
                  </w:pPr>
                </w:p>
              </w:tc>
              <w:tc>
                <w:tcPr>
                  <w:tcW w:w="191" w:type="pct"/>
                  <w:vMerge/>
                  <w:tcBorders>
                    <w:top w:val="single" w:sz="4" w:space="0" w:color="auto"/>
                    <w:left w:val="single" w:sz="4" w:space="0" w:color="auto"/>
                    <w:bottom w:val="single" w:sz="4" w:space="0" w:color="000000"/>
                    <w:right w:val="single" w:sz="4" w:space="0" w:color="auto"/>
                  </w:tcBorders>
                  <w:vAlign w:val="center"/>
                </w:tcPr>
                <w:p w:rsidR="00A730D0" w:rsidRPr="0004058C" w:rsidRDefault="00A730D0" w:rsidP="003E42E0">
                  <w:pPr>
                    <w:framePr w:hSpace="141" w:wrap="around" w:vAnchor="text" w:hAnchor="margin" w:xAlign="center" w:y="-8904"/>
                    <w:spacing w:after="0" w:line="240" w:lineRule="auto"/>
                    <w:rPr>
                      <w:rFonts w:ascii="Times New Roman" w:eastAsia="Times New Roman" w:hAnsi="Times New Roman" w:cs="Times New Roman"/>
                      <w:b/>
                      <w:bCs/>
                      <w:sz w:val="16"/>
                      <w:szCs w:val="16"/>
                      <w:lang w:val="bg-BG" w:eastAsia="bg-BG"/>
                    </w:rPr>
                  </w:pPr>
                </w:p>
              </w:tc>
              <w:tc>
                <w:tcPr>
                  <w:tcW w:w="508" w:type="pct"/>
                  <w:vMerge/>
                  <w:tcBorders>
                    <w:top w:val="single" w:sz="4" w:space="0" w:color="auto"/>
                    <w:left w:val="single" w:sz="4" w:space="0" w:color="auto"/>
                    <w:bottom w:val="single" w:sz="4" w:space="0" w:color="000000"/>
                    <w:right w:val="single" w:sz="4" w:space="0" w:color="auto"/>
                  </w:tcBorders>
                  <w:vAlign w:val="center"/>
                </w:tcPr>
                <w:p w:rsidR="00A730D0" w:rsidRPr="0004058C" w:rsidRDefault="00A730D0" w:rsidP="003E42E0">
                  <w:pPr>
                    <w:framePr w:hSpace="141" w:wrap="around" w:vAnchor="text" w:hAnchor="margin" w:xAlign="center" w:y="-8904"/>
                    <w:spacing w:after="0" w:line="240" w:lineRule="auto"/>
                    <w:rPr>
                      <w:rFonts w:ascii="Times New Roman" w:eastAsia="Times New Roman" w:hAnsi="Times New Roman" w:cs="Times New Roman"/>
                      <w:b/>
                      <w:bCs/>
                      <w:color w:val="000000"/>
                      <w:sz w:val="16"/>
                      <w:szCs w:val="16"/>
                      <w:lang w:val="bg-BG" w:eastAsia="bg-BG"/>
                    </w:rPr>
                  </w:pPr>
                </w:p>
              </w:tc>
              <w:tc>
                <w:tcPr>
                  <w:tcW w:w="186" w:type="pct"/>
                  <w:vMerge/>
                  <w:tcBorders>
                    <w:top w:val="single" w:sz="4" w:space="0" w:color="auto"/>
                    <w:left w:val="single" w:sz="4" w:space="0" w:color="auto"/>
                    <w:bottom w:val="single" w:sz="4" w:space="0" w:color="auto"/>
                    <w:right w:val="single" w:sz="4" w:space="0" w:color="auto"/>
                  </w:tcBorders>
                  <w:vAlign w:val="center"/>
                </w:tcPr>
                <w:p w:rsidR="00A730D0" w:rsidRPr="0004058C" w:rsidRDefault="00A730D0" w:rsidP="003E42E0">
                  <w:pPr>
                    <w:framePr w:hSpace="141" w:wrap="around" w:vAnchor="text" w:hAnchor="margin" w:xAlign="center" w:y="-8904"/>
                    <w:spacing w:after="0" w:line="240" w:lineRule="auto"/>
                    <w:rPr>
                      <w:rFonts w:ascii="Times New Roman" w:eastAsia="Times New Roman" w:hAnsi="Times New Roman" w:cs="Times New Roman"/>
                      <w:b/>
                      <w:bCs/>
                      <w:color w:val="000000"/>
                      <w:sz w:val="16"/>
                      <w:szCs w:val="16"/>
                      <w:lang w:val="bg-BG" w:eastAsia="bg-BG"/>
                    </w:rPr>
                  </w:pPr>
                </w:p>
              </w:tc>
              <w:tc>
                <w:tcPr>
                  <w:tcW w:w="421" w:type="pct"/>
                  <w:vMerge/>
                  <w:tcBorders>
                    <w:top w:val="single" w:sz="4" w:space="0" w:color="auto"/>
                    <w:left w:val="single" w:sz="4" w:space="0" w:color="auto"/>
                    <w:bottom w:val="single" w:sz="4" w:space="0" w:color="000000"/>
                    <w:right w:val="single" w:sz="4" w:space="0" w:color="auto"/>
                  </w:tcBorders>
                  <w:vAlign w:val="center"/>
                </w:tcPr>
                <w:p w:rsidR="00A730D0" w:rsidRPr="0004058C" w:rsidRDefault="00A730D0" w:rsidP="003E42E0">
                  <w:pPr>
                    <w:framePr w:hSpace="141" w:wrap="around" w:vAnchor="text" w:hAnchor="margin" w:xAlign="center" w:y="-8904"/>
                    <w:spacing w:after="0" w:line="240" w:lineRule="auto"/>
                    <w:rPr>
                      <w:rFonts w:ascii="Times New Roman" w:eastAsia="Times New Roman" w:hAnsi="Times New Roman" w:cs="Times New Roman"/>
                      <w:b/>
                      <w:bCs/>
                      <w:color w:val="000000"/>
                      <w:sz w:val="16"/>
                      <w:szCs w:val="16"/>
                      <w:lang w:val="bg-BG" w:eastAsia="bg-BG"/>
                    </w:rPr>
                  </w:pPr>
                </w:p>
              </w:tc>
              <w:tc>
                <w:tcPr>
                  <w:tcW w:w="376" w:type="pct"/>
                  <w:vMerge/>
                  <w:tcBorders>
                    <w:top w:val="single" w:sz="4" w:space="0" w:color="auto"/>
                    <w:left w:val="single" w:sz="4" w:space="0" w:color="auto"/>
                    <w:bottom w:val="single" w:sz="4" w:space="0" w:color="000000"/>
                    <w:right w:val="single" w:sz="4" w:space="0" w:color="auto"/>
                  </w:tcBorders>
                  <w:vAlign w:val="center"/>
                </w:tcPr>
                <w:p w:rsidR="00A730D0" w:rsidRPr="0004058C" w:rsidRDefault="00A730D0" w:rsidP="003E42E0">
                  <w:pPr>
                    <w:framePr w:hSpace="141" w:wrap="around" w:vAnchor="text" w:hAnchor="margin" w:xAlign="center" w:y="-8904"/>
                    <w:spacing w:after="0" w:line="240" w:lineRule="auto"/>
                    <w:rPr>
                      <w:rFonts w:ascii="Times New Roman" w:eastAsia="Times New Roman" w:hAnsi="Times New Roman" w:cs="Times New Roman"/>
                      <w:b/>
                      <w:bCs/>
                      <w:color w:val="000000"/>
                      <w:sz w:val="16"/>
                      <w:szCs w:val="16"/>
                      <w:lang w:val="bg-BG" w:eastAsia="bg-BG"/>
                    </w:rPr>
                  </w:pPr>
                </w:p>
              </w:tc>
              <w:tc>
                <w:tcPr>
                  <w:tcW w:w="361" w:type="pct"/>
                  <w:tcBorders>
                    <w:top w:val="nil"/>
                    <w:left w:val="nil"/>
                    <w:bottom w:val="single" w:sz="4" w:space="0" w:color="auto"/>
                    <w:right w:val="single" w:sz="4" w:space="0" w:color="auto"/>
                  </w:tcBorders>
                  <w:shd w:val="clear" w:color="auto" w:fill="FFFFCC"/>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color w:val="000000"/>
                      <w:sz w:val="16"/>
                      <w:szCs w:val="16"/>
                      <w:lang w:val="bg-BG" w:eastAsia="bg-BG"/>
                    </w:rPr>
                  </w:pPr>
                  <w:r w:rsidRPr="0004058C">
                    <w:rPr>
                      <w:rFonts w:ascii="Times New Roman" w:eastAsia="Times New Roman" w:hAnsi="Times New Roman" w:cs="Times New Roman"/>
                      <w:b/>
                      <w:bCs/>
                      <w:color w:val="000000"/>
                      <w:sz w:val="16"/>
                      <w:szCs w:val="16"/>
                      <w:lang w:val="bg-BG" w:eastAsia="bg-BG"/>
                    </w:rPr>
                    <w:t>Национално публично финансиране</w:t>
                  </w:r>
                </w:p>
              </w:tc>
              <w:tc>
                <w:tcPr>
                  <w:tcW w:w="152" w:type="pct"/>
                  <w:tcBorders>
                    <w:top w:val="nil"/>
                    <w:left w:val="nil"/>
                    <w:bottom w:val="single" w:sz="4" w:space="0" w:color="auto"/>
                    <w:right w:val="single" w:sz="4" w:space="0" w:color="auto"/>
                  </w:tcBorders>
                  <w:shd w:val="clear" w:color="auto" w:fill="FFFFCC"/>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color w:val="000000"/>
                      <w:sz w:val="16"/>
                      <w:szCs w:val="16"/>
                      <w:lang w:val="bg-BG" w:eastAsia="bg-BG"/>
                    </w:rPr>
                  </w:pPr>
                  <w:r w:rsidRPr="0004058C">
                    <w:rPr>
                      <w:rFonts w:ascii="Times New Roman" w:eastAsia="Times New Roman" w:hAnsi="Times New Roman" w:cs="Times New Roman"/>
                      <w:b/>
                      <w:bCs/>
                      <w:color w:val="000000"/>
                      <w:sz w:val="16"/>
                      <w:szCs w:val="16"/>
                      <w:lang w:val="bg-BG" w:eastAsia="bg-BG"/>
                    </w:rPr>
                    <w:t>Национално частно финансиране (*)</w:t>
                  </w:r>
                </w:p>
              </w:tc>
              <w:tc>
                <w:tcPr>
                  <w:tcW w:w="467" w:type="pct"/>
                  <w:vMerge/>
                  <w:tcBorders>
                    <w:top w:val="single" w:sz="4" w:space="0" w:color="auto"/>
                    <w:left w:val="single" w:sz="4" w:space="0" w:color="auto"/>
                    <w:bottom w:val="single" w:sz="4" w:space="0" w:color="000000"/>
                    <w:right w:val="single" w:sz="4" w:space="0" w:color="auto"/>
                  </w:tcBorders>
                  <w:shd w:val="clear" w:color="auto" w:fill="FFFFCC"/>
                  <w:vAlign w:val="center"/>
                </w:tcPr>
                <w:p w:rsidR="00A730D0" w:rsidRPr="0004058C" w:rsidRDefault="00A730D0" w:rsidP="003E42E0">
                  <w:pPr>
                    <w:framePr w:hSpace="141" w:wrap="around" w:vAnchor="text" w:hAnchor="margin" w:xAlign="center" w:y="-8904"/>
                    <w:spacing w:after="0" w:line="240" w:lineRule="auto"/>
                    <w:rPr>
                      <w:rFonts w:ascii="Times New Roman" w:eastAsia="Times New Roman" w:hAnsi="Times New Roman" w:cs="Times New Roman"/>
                      <w:b/>
                      <w:bCs/>
                      <w:color w:val="000000"/>
                      <w:sz w:val="16"/>
                      <w:szCs w:val="16"/>
                      <w:lang w:val="bg-BG" w:eastAsia="bg-BG"/>
                    </w:rPr>
                  </w:pPr>
                </w:p>
              </w:tc>
              <w:tc>
                <w:tcPr>
                  <w:tcW w:w="268" w:type="pct"/>
                  <w:vMerge/>
                  <w:tcBorders>
                    <w:top w:val="single" w:sz="4" w:space="0" w:color="auto"/>
                    <w:left w:val="single" w:sz="4" w:space="0" w:color="auto"/>
                    <w:bottom w:val="single" w:sz="4" w:space="0" w:color="000000"/>
                    <w:right w:val="single" w:sz="4" w:space="0" w:color="auto"/>
                  </w:tcBorders>
                  <w:shd w:val="clear" w:color="auto" w:fill="FFFFCC"/>
                  <w:vAlign w:val="center"/>
                </w:tcPr>
                <w:p w:rsidR="00A730D0" w:rsidRPr="0004058C" w:rsidRDefault="00A730D0" w:rsidP="003E42E0">
                  <w:pPr>
                    <w:framePr w:hSpace="141" w:wrap="around" w:vAnchor="text" w:hAnchor="margin" w:xAlign="center" w:y="-8904"/>
                    <w:spacing w:after="0" w:line="240" w:lineRule="auto"/>
                    <w:rPr>
                      <w:rFonts w:ascii="Times New Roman" w:eastAsia="Times New Roman" w:hAnsi="Times New Roman" w:cs="Times New Roman"/>
                      <w:b/>
                      <w:bCs/>
                      <w:color w:val="000000"/>
                      <w:sz w:val="16"/>
                      <w:szCs w:val="16"/>
                      <w:lang w:val="bg-BG" w:eastAsia="bg-BG"/>
                    </w:rPr>
                  </w:pPr>
                </w:p>
              </w:tc>
              <w:tc>
                <w:tcPr>
                  <w:tcW w:w="165" w:type="pct"/>
                  <w:vMerge/>
                  <w:tcBorders>
                    <w:top w:val="single" w:sz="4" w:space="0" w:color="auto"/>
                    <w:left w:val="single" w:sz="4" w:space="0" w:color="auto"/>
                    <w:bottom w:val="single" w:sz="4" w:space="0" w:color="000000"/>
                    <w:right w:val="single" w:sz="4" w:space="0" w:color="auto"/>
                  </w:tcBorders>
                  <w:shd w:val="clear" w:color="auto" w:fill="FFFFCC"/>
                  <w:vAlign w:val="center"/>
                </w:tcPr>
                <w:p w:rsidR="00A730D0" w:rsidRPr="0004058C" w:rsidRDefault="00A730D0" w:rsidP="003E42E0">
                  <w:pPr>
                    <w:framePr w:hSpace="141" w:wrap="around" w:vAnchor="text" w:hAnchor="margin" w:xAlign="center" w:y="-8904"/>
                    <w:spacing w:after="0" w:line="240" w:lineRule="auto"/>
                    <w:rPr>
                      <w:rFonts w:ascii="Times New Roman" w:eastAsia="Times New Roman" w:hAnsi="Times New Roman" w:cs="Times New Roman"/>
                      <w:b/>
                      <w:bCs/>
                      <w:color w:val="000000"/>
                      <w:sz w:val="16"/>
                      <w:szCs w:val="16"/>
                      <w:lang w:val="bg-BG" w:eastAsia="bg-BG"/>
                    </w:rPr>
                  </w:pPr>
                </w:p>
              </w:tc>
              <w:tc>
                <w:tcPr>
                  <w:tcW w:w="370" w:type="pct"/>
                  <w:tcBorders>
                    <w:top w:val="nil"/>
                    <w:left w:val="nil"/>
                    <w:bottom w:val="single" w:sz="4" w:space="0" w:color="auto"/>
                    <w:right w:val="single" w:sz="4" w:space="0" w:color="auto"/>
                  </w:tcBorders>
                  <w:shd w:val="clear" w:color="auto" w:fill="FFFFCC"/>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color w:val="000000"/>
                      <w:sz w:val="16"/>
                      <w:szCs w:val="16"/>
                      <w:lang w:val="bg-BG" w:eastAsia="bg-BG"/>
                    </w:rPr>
                  </w:pPr>
                  <w:r w:rsidRPr="0004058C">
                    <w:rPr>
                      <w:rFonts w:ascii="Times New Roman" w:eastAsia="Times New Roman" w:hAnsi="Times New Roman" w:cs="Times New Roman"/>
                      <w:b/>
                      <w:bCs/>
                      <w:color w:val="000000"/>
                      <w:sz w:val="16"/>
                      <w:szCs w:val="16"/>
                      <w:lang w:val="bg-BG" w:eastAsia="bg-BG"/>
                    </w:rPr>
                    <w:t>Подкрепа от Съюза</w:t>
                  </w:r>
                </w:p>
              </w:tc>
              <w:tc>
                <w:tcPr>
                  <w:tcW w:w="380" w:type="pct"/>
                  <w:tcBorders>
                    <w:top w:val="nil"/>
                    <w:left w:val="nil"/>
                    <w:bottom w:val="single" w:sz="4" w:space="0" w:color="auto"/>
                    <w:right w:val="single" w:sz="4" w:space="0" w:color="auto"/>
                  </w:tcBorders>
                  <w:shd w:val="clear" w:color="auto" w:fill="FFFFCC"/>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color w:val="000000"/>
                      <w:sz w:val="16"/>
                      <w:szCs w:val="16"/>
                      <w:lang w:val="bg-BG" w:eastAsia="bg-BG"/>
                    </w:rPr>
                  </w:pPr>
                  <w:r w:rsidRPr="0004058C">
                    <w:rPr>
                      <w:rFonts w:ascii="Times New Roman" w:eastAsia="Times New Roman" w:hAnsi="Times New Roman" w:cs="Times New Roman"/>
                      <w:b/>
                      <w:bCs/>
                      <w:color w:val="000000"/>
                      <w:sz w:val="16"/>
                      <w:szCs w:val="16"/>
                      <w:lang w:val="bg-BG" w:eastAsia="bg-BG"/>
                    </w:rPr>
                    <w:t>Национално участие</w:t>
                  </w:r>
                </w:p>
              </w:tc>
              <w:tc>
                <w:tcPr>
                  <w:tcW w:w="370" w:type="pct"/>
                  <w:tcBorders>
                    <w:top w:val="single" w:sz="4" w:space="0" w:color="auto"/>
                    <w:left w:val="nil"/>
                    <w:bottom w:val="single" w:sz="4" w:space="0" w:color="auto"/>
                    <w:right w:val="single" w:sz="4" w:space="0" w:color="auto"/>
                  </w:tcBorders>
                  <w:shd w:val="clear" w:color="auto" w:fill="FFFFCC"/>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color w:val="000000"/>
                      <w:sz w:val="16"/>
                      <w:szCs w:val="16"/>
                      <w:lang w:val="bg-BG" w:eastAsia="bg-BG"/>
                    </w:rPr>
                  </w:pPr>
                  <w:r w:rsidRPr="0004058C">
                    <w:rPr>
                      <w:rFonts w:ascii="Times New Roman" w:eastAsia="Times New Roman" w:hAnsi="Times New Roman" w:cs="Times New Roman"/>
                      <w:b/>
                      <w:bCs/>
                      <w:color w:val="000000"/>
                      <w:sz w:val="16"/>
                      <w:szCs w:val="16"/>
                      <w:lang w:val="bg-BG" w:eastAsia="bg-BG"/>
                    </w:rPr>
                    <w:t>Подкрепа от Съюза</w:t>
                  </w:r>
                </w:p>
              </w:tc>
              <w:tc>
                <w:tcPr>
                  <w:tcW w:w="330" w:type="pct"/>
                  <w:tcBorders>
                    <w:top w:val="single" w:sz="4" w:space="0" w:color="auto"/>
                    <w:left w:val="nil"/>
                    <w:bottom w:val="single" w:sz="4" w:space="0" w:color="auto"/>
                    <w:right w:val="single" w:sz="4" w:space="0" w:color="auto"/>
                  </w:tcBorders>
                  <w:shd w:val="clear" w:color="auto" w:fill="FFFFCC"/>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color w:val="000000"/>
                      <w:sz w:val="16"/>
                      <w:szCs w:val="16"/>
                      <w:lang w:val="bg-BG" w:eastAsia="bg-BG"/>
                    </w:rPr>
                  </w:pPr>
                  <w:r w:rsidRPr="0004058C">
                    <w:rPr>
                      <w:rFonts w:ascii="Times New Roman" w:eastAsia="Times New Roman" w:hAnsi="Times New Roman" w:cs="Times New Roman"/>
                      <w:b/>
                      <w:bCs/>
                      <w:color w:val="000000"/>
                      <w:sz w:val="16"/>
                      <w:szCs w:val="16"/>
                      <w:lang w:val="bg-BG" w:eastAsia="bg-BG"/>
                    </w:rPr>
                    <w:t>Национално участие (1)</w:t>
                  </w:r>
                </w:p>
              </w:tc>
              <w:tc>
                <w:tcPr>
                  <w:tcW w:w="268" w:type="pct"/>
                  <w:vMerge/>
                  <w:tcBorders>
                    <w:top w:val="single" w:sz="4" w:space="0" w:color="auto"/>
                    <w:left w:val="single" w:sz="4" w:space="0" w:color="auto"/>
                    <w:bottom w:val="single" w:sz="4" w:space="0" w:color="000000"/>
                    <w:right w:val="single" w:sz="4" w:space="0" w:color="auto"/>
                  </w:tcBorders>
                  <w:vAlign w:val="center"/>
                </w:tcPr>
                <w:p w:rsidR="00A730D0" w:rsidRPr="0004058C" w:rsidRDefault="00A730D0" w:rsidP="003E42E0">
                  <w:pPr>
                    <w:framePr w:hSpace="141" w:wrap="around" w:vAnchor="text" w:hAnchor="margin" w:xAlign="center" w:y="-8904"/>
                    <w:spacing w:after="0" w:line="240" w:lineRule="auto"/>
                    <w:rPr>
                      <w:rFonts w:ascii="Times New Roman" w:eastAsia="Times New Roman" w:hAnsi="Times New Roman" w:cs="Times New Roman"/>
                      <w:b/>
                      <w:bCs/>
                      <w:color w:val="000000"/>
                      <w:sz w:val="16"/>
                      <w:szCs w:val="16"/>
                      <w:lang w:val="bg-BG" w:eastAsia="bg-BG"/>
                    </w:rPr>
                  </w:pPr>
                </w:p>
              </w:tc>
            </w:tr>
            <w:tr w:rsidR="00F12AFE" w:rsidRPr="0004058C" w:rsidTr="00654E50">
              <w:trPr>
                <w:trHeight w:val="450"/>
              </w:trPr>
              <w:tc>
                <w:tcPr>
                  <w:tcW w:w="190" w:type="pct"/>
                  <w:tcBorders>
                    <w:top w:val="nil"/>
                    <w:left w:val="single" w:sz="4" w:space="0" w:color="auto"/>
                    <w:bottom w:val="single" w:sz="4" w:space="0" w:color="auto"/>
                    <w:right w:val="single" w:sz="4" w:space="0" w:color="auto"/>
                  </w:tcBorders>
                  <w:shd w:val="clear" w:color="000000" w:fill="FFFFFF"/>
                  <w:noWrap/>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 </w:t>
                  </w:r>
                </w:p>
              </w:tc>
              <w:tc>
                <w:tcPr>
                  <w:tcW w:w="191" w:type="pct"/>
                  <w:tcBorders>
                    <w:top w:val="nil"/>
                    <w:left w:val="nil"/>
                    <w:bottom w:val="single" w:sz="4" w:space="0" w:color="auto"/>
                    <w:right w:val="single" w:sz="4" w:space="0" w:color="auto"/>
                  </w:tcBorders>
                  <w:shd w:val="clear" w:color="000000" w:fill="FFFFFF"/>
                  <w:noWrap/>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sz w:val="16"/>
                      <w:szCs w:val="16"/>
                      <w:lang w:val="bg-BG" w:eastAsia="bg-BG"/>
                    </w:rPr>
                  </w:pPr>
                  <w:r w:rsidRPr="0004058C">
                    <w:rPr>
                      <w:rFonts w:ascii="Times New Roman" w:eastAsia="Times New Roman" w:hAnsi="Times New Roman" w:cs="Times New Roman"/>
                      <w:b/>
                      <w:bCs/>
                      <w:sz w:val="16"/>
                      <w:szCs w:val="16"/>
                      <w:lang w:val="bg-BG" w:eastAsia="bg-BG"/>
                    </w:rPr>
                    <w:t> </w:t>
                  </w:r>
                </w:p>
              </w:tc>
              <w:tc>
                <w:tcPr>
                  <w:tcW w:w="508" w:type="pct"/>
                  <w:tcBorders>
                    <w:top w:val="nil"/>
                    <w:left w:val="nil"/>
                    <w:bottom w:val="single" w:sz="4" w:space="0" w:color="auto"/>
                    <w:right w:val="single" w:sz="4" w:space="0" w:color="auto"/>
                  </w:tcBorders>
                  <w:shd w:val="clear" w:color="000000" w:fill="FFFFFF"/>
                  <w:vAlign w:val="center"/>
                </w:tcPr>
                <w:p w:rsidR="00A730D0" w:rsidRPr="0004058C" w:rsidRDefault="00A730D0" w:rsidP="003E42E0">
                  <w:pPr>
                    <w:framePr w:hSpace="141" w:wrap="around" w:vAnchor="text" w:hAnchor="margin" w:xAlign="center" w:y="-8904"/>
                    <w:spacing w:after="0" w:line="240" w:lineRule="auto"/>
                    <w:rPr>
                      <w:rFonts w:ascii="Times New Roman" w:eastAsia="Times New Roman" w:hAnsi="Times New Roman" w:cs="Times New Roman"/>
                      <w:b/>
                      <w:bCs/>
                      <w:color w:val="000000"/>
                      <w:sz w:val="16"/>
                      <w:szCs w:val="16"/>
                      <w:lang w:val="bg-BG" w:eastAsia="bg-BG"/>
                    </w:rPr>
                  </w:pPr>
                  <w:r w:rsidRPr="0004058C">
                    <w:rPr>
                      <w:rFonts w:ascii="Times New Roman" w:eastAsia="Times New Roman" w:hAnsi="Times New Roman" w:cs="Times New Roman"/>
                      <w:b/>
                      <w:bCs/>
                      <w:color w:val="000000"/>
                      <w:sz w:val="16"/>
                      <w:szCs w:val="16"/>
                      <w:lang w:val="bg-BG" w:eastAsia="bg-BG"/>
                    </w:rPr>
                    <w:t> </w:t>
                  </w:r>
                </w:p>
              </w:tc>
              <w:tc>
                <w:tcPr>
                  <w:tcW w:w="186" w:type="pct"/>
                  <w:tcBorders>
                    <w:top w:val="nil"/>
                    <w:left w:val="nil"/>
                    <w:bottom w:val="single" w:sz="4" w:space="0" w:color="auto"/>
                    <w:right w:val="single" w:sz="4" w:space="0" w:color="auto"/>
                  </w:tcBorders>
                  <w:shd w:val="clear" w:color="000000" w:fill="FFFFFF"/>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color w:val="000000"/>
                      <w:sz w:val="16"/>
                      <w:szCs w:val="16"/>
                      <w:lang w:val="bg-BG" w:eastAsia="bg-BG"/>
                    </w:rPr>
                  </w:pPr>
                  <w:r w:rsidRPr="0004058C">
                    <w:rPr>
                      <w:rFonts w:ascii="Times New Roman" w:eastAsia="Times New Roman" w:hAnsi="Times New Roman" w:cs="Times New Roman"/>
                      <w:b/>
                      <w:bCs/>
                      <w:color w:val="000000"/>
                      <w:sz w:val="16"/>
                      <w:szCs w:val="16"/>
                      <w:lang w:val="bg-BG" w:eastAsia="bg-BG"/>
                    </w:rPr>
                    <w:t> </w:t>
                  </w:r>
                </w:p>
              </w:tc>
              <w:tc>
                <w:tcPr>
                  <w:tcW w:w="421" w:type="pct"/>
                  <w:tcBorders>
                    <w:top w:val="nil"/>
                    <w:left w:val="nil"/>
                    <w:bottom w:val="single" w:sz="4" w:space="0" w:color="auto"/>
                    <w:right w:val="single" w:sz="4" w:space="0" w:color="auto"/>
                  </w:tcBorders>
                  <w:shd w:val="clear" w:color="000000" w:fill="FFFFFF"/>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color w:val="000000"/>
                      <w:sz w:val="16"/>
                      <w:szCs w:val="16"/>
                      <w:lang w:val="bg-BG" w:eastAsia="bg-BG"/>
                    </w:rPr>
                  </w:pPr>
                  <w:r w:rsidRPr="0004058C">
                    <w:rPr>
                      <w:rFonts w:ascii="Times New Roman" w:eastAsia="Times New Roman" w:hAnsi="Times New Roman" w:cs="Times New Roman"/>
                      <w:b/>
                      <w:bCs/>
                      <w:color w:val="000000"/>
                      <w:sz w:val="16"/>
                      <w:szCs w:val="16"/>
                      <w:lang w:val="bg-BG" w:eastAsia="bg-BG"/>
                    </w:rPr>
                    <w:t>(a)</w:t>
                  </w:r>
                </w:p>
              </w:tc>
              <w:tc>
                <w:tcPr>
                  <w:tcW w:w="376" w:type="pct"/>
                  <w:tcBorders>
                    <w:top w:val="nil"/>
                    <w:left w:val="nil"/>
                    <w:bottom w:val="single" w:sz="4" w:space="0" w:color="auto"/>
                    <w:right w:val="single" w:sz="4" w:space="0" w:color="auto"/>
                  </w:tcBorders>
                  <w:shd w:val="clear" w:color="000000" w:fill="FFFFFF"/>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color w:val="000000"/>
                      <w:sz w:val="16"/>
                      <w:szCs w:val="16"/>
                      <w:lang w:val="bg-BG" w:eastAsia="bg-BG"/>
                    </w:rPr>
                  </w:pPr>
                  <w:r w:rsidRPr="0004058C">
                    <w:rPr>
                      <w:rFonts w:ascii="Times New Roman" w:eastAsia="Times New Roman" w:hAnsi="Times New Roman" w:cs="Times New Roman"/>
                      <w:b/>
                      <w:bCs/>
                      <w:color w:val="000000"/>
                      <w:sz w:val="16"/>
                      <w:szCs w:val="16"/>
                      <w:lang w:val="bg-BG" w:eastAsia="bg-BG"/>
                    </w:rPr>
                    <w:t>(b) = (c) + (d)</w:t>
                  </w:r>
                </w:p>
              </w:tc>
              <w:tc>
                <w:tcPr>
                  <w:tcW w:w="361" w:type="pct"/>
                  <w:tcBorders>
                    <w:top w:val="nil"/>
                    <w:left w:val="nil"/>
                    <w:bottom w:val="single" w:sz="4" w:space="0" w:color="auto"/>
                    <w:right w:val="single" w:sz="4" w:space="0" w:color="auto"/>
                  </w:tcBorders>
                  <w:shd w:val="clear" w:color="000000" w:fill="FFFFFF"/>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color w:val="000000"/>
                      <w:sz w:val="16"/>
                      <w:szCs w:val="16"/>
                      <w:lang w:val="bg-BG" w:eastAsia="bg-BG"/>
                    </w:rPr>
                  </w:pPr>
                  <w:r w:rsidRPr="0004058C">
                    <w:rPr>
                      <w:rFonts w:ascii="Times New Roman" w:eastAsia="Times New Roman" w:hAnsi="Times New Roman" w:cs="Times New Roman"/>
                      <w:b/>
                      <w:bCs/>
                      <w:color w:val="000000"/>
                      <w:sz w:val="16"/>
                      <w:szCs w:val="16"/>
                      <w:lang w:val="bg-BG" w:eastAsia="bg-BG"/>
                    </w:rPr>
                    <w:t xml:space="preserve"> (c) </w:t>
                  </w:r>
                </w:p>
              </w:tc>
              <w:tc>
                <w:tcPr>
                  <w:tcW w:w="152" w:type="pct"/>
                  <w:tcBorders>
                    <w:top w:val="nil"/>
                    <w:left w:val="nil"/>
                    <w:bottom w:val="single" w:sz="4" w:space="0" w:color="auto"/>
                    <w:right w:val="single" w:sz="4" w:space="0" w:color="auto"/>
                  </w:tcBorders>
                  <w:shd w:val="clear" w:color="000000" w:fill="FFFFFF"/>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color w:val="000000"/>
                      <w:sz w:val="16"/>
                      <w:szCs w:val="16"/>
                      <w:lang w:val="bg-BG" w:eastAsia="bg-BG"/>
                    </w:rPr>
                  </w:pPr>
                  <w:r w:rsidRPr="0004058C">
                    <w:rPr>
                      <w:rFonts w:ascii="Times New Roman" w:eastAsia="Times New Roman" w:hAnsi="Times New Roman" w:cs="Times New Roman"/>
                      <w:b/>
                      <w:bCs/>
                      <w:color w:val="000000"/>
                      <w:sz w:val="16"/>
                      <w:szCs w:val="16"/>
                      <w:lang w:val="bg-BG" w:eastAsia="bg-BG"/>
                    </w:rPr>
                    <w:t xml:space="preserve"> (d)</w:t>
                  </w:r>
                </w:p>
              </w:tc>
              <w:tc>
                <w:tcPr>
                  <w:tcW w:w="467" w:type="pct"/>
                  <w:tcBorders>
                    <w:top w:val="nil"/>
                    <w:left w:val="nil"/>
                    <w:bottom w:val="single" w:sz="4" w:space="0" w:color="auto"/>
                    <w:right w:val="single" w:sz="4" w:space="0" w:color="auto"/>
                  </w:tcBorders>
                  <w:shd w:val="clear" w:color="000000" w:fill="FFFFFF"/>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color w:val="000000"/>
                      <w:sz w:val="16"/>
                      <w:szCs w:val="16"/>
                      <w:lang w:val="bg-BG" w:eastAsia="bg-BG"/>
                    </w:rPr>
                  </w:pPr>
                  <w:r w:rsidRPr="0004058C">
                    <w:rPr>
                      <w:rFonts w:ascii="Times New Roman" w:eastAsia="Times New Roman" w:hAnsi="Times New Roman" w:cs="Times New Roman"/>
                      <w:b/>
                      <w:bCs/>
                      <w:color w:val="000000"/>
                      <w:sz w:val="16"/>
                      <w:szCs w:val="16"/>
                      <w:lang w:val="bg-BG" w:eastAsia="bg-BG"/>
                    </w:rPr>
                    <w:t xml:space="preserve"> (e) = (a) + (b)</w:t>
                  </w:r>
                </w:p>
              </w:tc>
              <w:tc>
                <w:tcPr>
                  <w:tcW w:w="268" w:type="pct"/>
                  <w:tcBorders>
                    <w:top w:val="nil"/>
                    <w:left w:val="nil"/>
                    <w:bottom w:val="single" w:sz="4" w:space="0" w:color="auto"/>
                    <w:right w:val="single" w:sz="4" w:space="0" w:color="auto"/>
                  </w:tcBorders>
                  <w:shd w:val="clear" w:color="000000" w:fill="FFFFFF"/>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color w:val="000000"/>
                      <w:sz w:val="16"/>
                      <w:szCs w:val="16"/>
                      <w:lang w:val="bg-BG" w:eastAsia="bg-BG"/>
                    </w:rPr>
                  </w:pPr>
                  <w:r w:rsidRPr="0004058C">
                    <w:rPr>
                      <w:rFonts w:ascii="Times New Roman" w:eastAsia="Times New Roman" w:hAnsi="Times New Roman" w:cs="Times New Roman"/>
                      <w:b/>
                      <w:bCs/>
                      <w:color w:val="000000"/>
                      <w:sz w:val="16"/>
                      <w:szCs w:val="16"/>
                      <w:lang w:val="bg-BG" w:eastAsia="bg-BG"/>
                    </w:rPr>
                    <w:t xml:space="preserve"> (f) = (a)/(e) (**) </w:t>
                  </w:r>
                </w:p>
              </w:tc>
              <w:tc>
                <w:tcPr>
                  <w:tcW w:w="165" w:type="pct"/>
                  <w:tcBorders>
                    <w:top w:val="nil"/>
                    <w:left w:val="nil"/>
                    <w:bottom w:val="single" w:sz="4" w:space="0" w:color="auto"/>
                    <w:right w:val="single" w:sz="4" w:space="0" w:color="auto"/>
                  </w:tcBorders>
                  <w:shd w:val="clear" w:color="000000" w:fill="FFFFFF"/>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color w:val="000000"/>
                      <w:sz w:val="16"/>
                      <w:szCs w:val="16"/>
                      <w:lang w:val="bg-BG" w:eastAsia="bg-BG"/>
                    </w:rPr>
                  </w:pPr>
                  <w:r w:rsidRPr="0004058C">
                    <w:rPr>
                      <w:rFonts w:ascii="Times New Roman" w:eastAsia="Times New Roman" w:hAnsi="Times New Roman" w:cs="Times New Roman"/>
                      <w:b/>
                      <w:bCs/>
                      <w:color w:val="000000"/>
                      <w:sz w:val="16"/>
                      <w:szCs w:val="16"/>
                      <w:lang w:val="bg-BG" w:eastAsia="bg-BG"/>
                    </w:rPr>
                    <w:t xml:space="preserve"> (g) </w:t>
                  </w:r>
                </w:p>
              </w:tc>
              <w:tc>
                <w:tcPr>
                  <w:tcW w:w="370" w:type="pct"/>
                  <w:tcBorders>
                    <w:top w:val="nil"/>
                    <w:left w:val="nil"/>
                    <w:bottom w:val="single" w:sz="4" w:space="0" w:color="auto"/>
                    <w:right w:val="single" w:sz="4" w:space="0" w:color="auto"/>
                  </w:tcBorders>
                  <w:shd w:val="clear" w:color="000000" w:fill="FFFFFF"/>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color w:val="000000"/>
                      <w:sz w:val="16"/>
                      <w:szCs w:val="16"/>
                      <w:lang w:val="bg-BG" w:eastAsia="bg-BG"/>
                    </w:rPr>
                  </w:pPr>
                  <w:r w:rsidRPr="0004058C">
                    <w:rPr>
                      <w:rFonts w:ascii="Times New Roman" w:eastAsia="Times New Roman" w:hAnsi="Times New Roman" w:cs="Times New Roman"/>
                      <w:b/>
                      <w:bCs/>
                      <w:color w:val="000000"/>
                      <w:sz w:val="16"/>
                      <w:szCs w:val="16"/>
                      <w:lang w:val="bg-BG" w:eastAsia="bg-BG"/>
                    </w:rPr>
                    <w:t>(h)=(a)-(j)</w:t>
                  </w:r>
                </w:p>
              </w:tc>
              <w:tc>
                <w:tcPr>
                  <w:tcW w:w="380" w:type="pct"/>
                  <w:tcBorders>
                    <w:top w:val="nil"/>
                    <w:left w:val="nil"/>
                    <w:bottom w:val="single" w:sz="4" w:space="0" w:color="auto"/>
                    <w:right w:val="single" w:sz="4" w:space="0" w:color="auto"/>
                  </w:tcBorders>
                  <w:shd w:val="clear" w:color="000000" w:fill="FFFFFF"/>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color w:val="000000"/>
                      <w:sz w:val="16"/>
                      <w:szCs w:val="16"/>
                      <w:lang w:val="bg-BG" w:eastAsia="bg-BG"/>
                    </w:rPr>
                  </w:pPr>
                  <w:r w:rsidRPr="0004058C">
                    <w:rPr>
                      <w:rFonts w:ascii="Times New Roman" w:eastAsia="Times New Roman" w:hAnsi="Times New Roman" w:cs="Times New Roman"/>
                      <w:b/>
                      <w:bCs/>
                      <w:color w:val="000000"/>
                      <w:sz w:val="16"/>
                      <w:szCs w:val="16"/>
                      <w:lang w:val="bg-BG" w:eastAsia="bg-BG"/>
                    </w:rPr>
                    <w:t>(i)=(b)-(k)</w:t>
                  </w:r>
                </w:p>
              </w:tc>
              <w:tc>
                <w:tcPr>
                  <w:tcW w:w="370" w:type="pct"/>
                  <w:tcBorders>
                    <w:top w:val="nil"/>
                    <w:left w:val="nil"/>
                    <w:bottom w:val="single" w:sz="4" w:space="0" w:color="auto"/>
                    <w:right w:val="single" w:sz="4" w:space="0" w:color="auto"/>
                  </w:tcBorders>
                  <w:shd w:val="clear" w:color="000000" w:fill="FFFFFF"/>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color w:val="000000"/>
                      <w:sz w:val="16"/>
                      <w:szCs w:val="16"/>
                      <w:lang w:val="bg-BG" w:eastAsia="bg-BG"/>
                    </w:rPr>
                  </w:pPr>
                  <w:r w:rsidRPr="0004058C">
                    <w:rPr>
                      <w:rFonts w:ascii="Times New Roman" w:eastAsia="Times New Roman" w:hAnsi="Times New Roman" w:cs="Times New Roman"/>
                      <w:b/>
                      <w:bCs/>
                      <w:color w:val="000000"/>
                      <w:sz w:val="16"/>
                      <w:szCs w:val="16"/>
                      <w:lang w:val="bg-BG" w:eastAsia="bg-BG"/>
                    </w:rPr>
                    <w:t>(j)</w:t>
                  </w:r>
                </w:p>
              </w:tc>
              <w:tc>
                <w:tcPr>
                  <w:tcW w:w="330" w:type="pct"/>
                  <w:tcBorders>
                    <w:top w:val="nil"/>
                    <w:left w:val="nil"/>
                    <w:bottom w:val="single" w:sz="4" w:space="0" w:color="auto"/>
                    <w:right w:val="single" w:sz="4" w:space="0" w:color="auto"/>
                  </w:tcBorders>
                  <w:shd w:val="clear" w:color="000000" w:fill="FFFFFF"/>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color w:val="000000"/>
                      <w:sz w:val="16"/>
                      <w:szCs w:val="16"/>
                      <w:lang w:val="bg-BG" w:eastAsia="bg-BG"/>
                    </w:rPr>
                  </w:pPr>
                  <w:r w:rsidRPr="0004058C">
                    <w:rPr>
                      <w:rFonts w:ascii="Times New Roman" w:eastAsia="Times New Roman" w:hAnsi="Times New Roman" w:cs="Times New Roman"/>
                      <w:b/>
                      <w:bCs/>
                      <w:color w:val="000000"/>
                      <w:sz w:val="16"/>
                      <w:szCs w:val="16"/>
                      <w:lang w:val="bg-BG" w:eastAsia="bg-BG"/>
                    </w:rPr>
                    <w:t>(k) = (b)*((j)/(a))</w:t>
                  </w:r>
                </w:p>
              </w:tc>
              <w:tc>
                <w:tcPr>
                  <w:tcW w:w="268" w:type="pct"/>
                  <w:tcBorders>
                    <w:top w:val="nil"/>
                    <w:left w:val="nil"/>
                    <w:bottom w:val="single" w:sz="4" w:space="0" w:color="auto"/>
                    <w:right w:val="single" w:sz="4" w:space="0" w:color="auto"/>
                  </w:tcBorders>
                  <w:shd w:val="clear" w:color="000000" w:fill="FFFFFF"/>
                  <w:vAlign w:val="center"/>
                </w:tcPr>
                <w:p w:rsidR="00A730D0" w:rsidRPr="0004058C" w:rsidRDefault="00A730D0" w:rsidP="003E42E0">
                  <w:pPr>
                    <w:framePr w:hSpace="141" w:wrap="around" w:vAnchor="text" w:hAnchor="margin" w:xAlign="center" w:y="-8904"/>
                    <w:spacing w:after="0" w:line="240" w:lineRule="auto"/>
                    <w:jc w:val="center"/>
                    <w:rPr>
                      <w:rFonts w:ascii="Times New Roman" w:eastAsia="Times New Roman" w:hAnsi="Times New Roman" w:cs="Times New Roman"/>
                      <w:b/>
                      <w:bCs/>
                      <w:color w:val="000000"/>
                      <w:sz w:val="16"/>
                      <w:szCs w:val="16"/>
                      <w:lang w:val="bg-BG" w:eastAsia="bg-BG"/>
                    </w:rPr>
                  </w:pPr>
                  <w:r w:rsidRPr="0004058C">
                    <w:rPr>
                      <w:rFonts w:ascii="Times New Roman" w:eastAsia="Times New Roman" w:hAnsi="Times New Roman" w:cs="Times New Roman"/>
                      <w:b/>
                      <w:bCs/>
                      <w:color w:val="000000"/>
                      <w:sz w:val="16"/>
                      <w:szCs w:val="16"/>
                      <w:lang w:val="bg-BG" w:eastAsia="bg-BG"/>
                    </w:rPr>
                    <w:t>(l) = (j)/(a)*100</w:t>
                  </w:r>
                </w:p>
              </w:tc>
            </w:tr>
            <w:tr w:rsidR="00F12AFE" w:rsidRPr="0004058C" w:rsidTr="009166F2">
              <w:trPr>
                <w:trHeight w:val="450"/>
              </w:trPr>
              <w:tc>
                <w:tcPr>
                  <w:tcW w:w="190" w:type="pct"/>
                  <w:tcBorders>
                    <w:top w:val="nil"/>
                    <w:left w:val="single" w:sz="4" w:space="0" w:color="auto"/>
                    <w:bottom w:val="single" w:sz="4" w:space="0" w:color="auto"/>
                    <w:right w:val="single" w:sz="4" w:space="0" w:color="auto"/>
                  </w:tcBorders>
                  <w:shd w:val="clear" w:color="000000" w:fill="FFFFFF"/>
                  <w:noWrap/>
                  <w:vAlign w:val="center"/>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ПО 1</w:t>
                  </w:r>
                </w:p>
              </w:tc>
              <w:tc>
                <w:tcPr>
                  <w:tcW w:w="191" w:type="pct"/>
                  <w:tcBorders>
                    <w:top w:val="nil"/>
                    <w:left w:val="nil"/>
                    <w:bottom w:val="single" w:sz="4" w:space="0" w:color="auto"/>
                    <w:right w:val="single" w:sz="4" w:space="0" w:color="auto"/>
                  </w:tcBorders>
                  <w:shd w:val="clear" w:color="000000" w:fill="FFFFFF"/>
                  <w:noWrap/>
                  <w:vAlign w:val="center"/>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ЕСФ</w:t>
                  </w:r>
                </w:p>
              </w:tc>
              <w:tc>
                <w:tcPr>
                  <w:tcW w:w="508" w:type="pct"/>
                  <w:tcBorders>
                    <w:top w:val="nil"/>
                    <w:left w:val="nil"/>
                    <w:bottom w:val="single" w:sz="4" w:space="0" w:color="auto"/>
                    <w:right w:val="single" w:sz="4" w:space="0" w:color="auto"/>
                  </w:tcBorders>
                  <w:shd w:val="clear" w:color="000000" w:fill="FFFFFF"/>
                  <w:vAlign w:val="bottom"/>
                </w:tcPr>
                <w:p w:rsidR="00B52678" w:rsidRPr="0004058C" w:rsidRDefault="00B52678" w:rsidP="003E42E0">
                  <w:pPr>
                    <w:framePr w:hSpace="141" w:wrap="around" w:vAnchor="text" w:hAnchor="margin" w:xAlign="center" w:y="-8904"/>
                    <w:spacing w:after="0" w:line="240" w:lineRule="auto"/>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По-слабо развити региони</w:t>
                  </w:r>
                </w:p>
              </w:tc>
              <w:tc>
                <w:tcPr>
                  <w:tcW w:w="186" w:type="pct"/>
                  <w:tcBorders>
                    <w:top w:val="nil"/>
                    <w:left w:val="nil"/>
                    <w:bottom w:val="single" w:sz="4" w:space="0" w:color="auto"/>
                    <w:right w:val="single" w:sz="4" w:space="0" w:color="auto"/>
                  </w:tcBorders>
                  <w:shd w:val="clear" w:color="000000" w:fill="FFFFFF"/>
                  <w:noWrap/>
                  <w:vAlign w:val="bottom"/>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 </w:t>
                  </w:r>
                </w:p>
              </w:tc>
              <w:tc>
                <w:tcPr>
                  <w:tcW w:w="421"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448,329,485</w:t>
                  </w:r>
                </w:p>
              </w:tc>
              <w:tc>
                <w:tcPr>
                  <w:tcW w:w="376"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79,116,967</w:t>
                  </w:r>
                </w:p>
              </w:tc>
              <w:tc>
                <w:tcPr>
                  <w:tcW w:w="361"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79,116,967</w:t>
                  </w:r>
                </w:p>
              </w:tc>
              <w:tc>
                <w:tcPr>
                  <w:tcW w:w="152"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0</w:t>
                  </w:r>
                </w:p>
              </w:tc>
              <w:tc>
                <w:tcPr>
                  <w:tcW w:w="467"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527,446,452</w:t>
                  </w:r>
                </w:p>
              </w:tc>
              <w:tc>
                <w:tcPr>
                  <w:tcW w:w="268"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85.00%</w:t>
                  </w:r>
                </w:p>
              </w:tc>
              <w:tc>
                <w:tcPr>
                  <w:tcW w:w="165"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0</w:t>
                  </w:r>
                </w:p>
              </w:tc>
              <w:tc>
                <w:tcPr>
                  <w:tcW w:w="370"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418,902,681</w:t>
                  </w:r>
                </w:p>
              </w:tc>
              <w:tc>
                <w:tcPr>
                  <w:tcW w:w="380"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73,924,002</w:t>
                  </w:r>
                </w:p>
              </w:tc>
              <w:tc>
                <w:tcPr>
                  <w:tcW w:w="370"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29,426,804</w:t>
                  </w:r>
                </w:p>
              </w:tc>
              <w:tc>
                <w:tcPr>
                  <w:tcW w:w="330"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5,192,965</w:t>
                  </w:r>
                </w:p>
              </w:tc>
              <w:tc>
                <w:tcPr>
                  <w:tcW w:w="268"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6.56%</w:t>
                  </w:r>
                </w:p>
              </w:tc>
            </w:tr>
            <w:tr w:rsidR="00F12AFE" w:rsidRPr="0004058C" w:rsidTr="009166F2">
              <w:trPr>
                <w:trHeight w:val="225"/>
              </w:trPr>
              <w:tc>
                <w:tcPr>
                  <w:tcW w:w="190" w:type="pct"/>
                  <w:tcBorders>
                    <w:top w:val="nil"/>
                    <w:left w:val="single" w:sz="4" w:space="0" w:color="auto"/>
                    <w:bottom w:val="single" w:sz="4" w:space="0" w:color="auto"/>
                    <w:right w:val="single" w:sz="4" w:space="0" w:color="auto"/>
                  </w:tcBorders>
                  <w:shd w:val="clear" w:color="000000" w:fill="FFFFFF"/>
                  <w:noWrap/>
                  <w:vAlign w:val="center"/>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ПО 1</w:t>
                  </w:r>
                </w:p>
              </w:tc>
              <w:tc>
                <w:tcPr>
                  <w:tcW w:w="191" w:type="pct"/>
                  <w:tcBorders>
                    <w:top w:val="nil"/>
                    <w:left w:val="nil"/>
                    <w:bottom w:val="single" w:sz="4" w:space="0" w:color="auto"/>
                    <w:right w:val="single" w:sz="4" w:space="0" w:color="auto"/>
                  </w:tcBorders>
                  <w:shd w:val="clear" w:color="000000" w:fill="FFFFFF"/>
                  <w:noWrap/>
                  <w:vAlign w:val="center"/>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ИМЗ (2)</w:t>
                  </w:r>
                </w:p>
              </w:tc>
              <w:tc>
                <w:tcPr>
                  <w:tcW w:w="508" w:type="pct"/>
                  <w:tcBorders>
                    <w:top w:val="nil"/>
                    <w:left w:val="nil"/>
                    <w:bottom w:val="single" w:sz="4" w:space="0" w:color="auto"/>
                    <w:right w:val="single" w:sz="4" w:space="0" w:color="auto"/>
                  </w:tcBorders>
                  <w:shd w:val="clear" w:color="000000" w:fill="FFFFFF"/>
                  <w:vAlign w:val="bottom"/>
                </w:tcPr>
                <w:p w:rsidR="00B52678" w:rsidRPr="0004058C" w:rsidRDefault="00B52678" w:rsidP="003E42E0">
                  <w:pPr>
                    <w:framePr w:hSpace="141" w:wrap="around" w:vAnchor="text" w:hAnchor="margin" w:xAlign="center" w:y="-8904"/>
                    <w:spacing w:after="0" w:line="240" w:lineRule="auto"/>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Не се прилага</w:t>
                  </w:r>
                </w:p>
              </w:tc>
              <w:tc>
                <w:tcPr>
                  <w:tcW w:w="186" w:type="pct"/>
                  <w:tcBorders>
                    <w:top w:val="nil"/>
                    <w:left w:val="nil"/>
                    <w:bottom w:val="single" w:sz="4" w:space="0" w:color="auto"/>
                    <w:right w:val="single" w:sz="4" w:space="0" w:color="auto"/>
                  </w:tcBorders>
                  <w:shd w:val="clear" w:color="000000" w:fill="FFFFFF"/>
                  <w:noWrap/>
                  <w:vAlign w:val="bottom"/>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 </w:t>
                  </w:r>
                </w:p>
              </w:tc>
              <w:tc>
                <w:tcPr>
                  <w:tcW w:w="421"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110,377,490</w:t>
                  </w:r>
                </w:p>
              </w:tc>
              <w:tc>
                <w:tcPr>
                  <w:tcW w:w="376"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9,739,190</w:t>
                  </w:r>
                </w:p>
              </w:tc>
              <w:tc>
                <w:tcPr>
                  <w:tcW w:w="361"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9,739,190</w:t>
                  </w:r>
                </w:p>
              </w:tc>
              <w:tc>
                <w:tcPr>
                  <w:tcW w:w="152"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0</w:t>
                  </w:r>
                </w:p>
              </w:tc>
              <w:tc>
                <w:tcPr>
                  <w:tcW w:w="467"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120,116,680</w:t>
                  </w:r>
                </w:p>
              </w:tc>
              <w:tc>
                <w:tcPr>
                  <w:tcW w:w="268"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91.90%</w:t>
                  </w:r>
                </w:p>
              </w:tc>
              <w:tc>
                <w:tcPr>
                  <w:tcW w:w="165"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0</w:t>
                  </w:r>
                </w:p>
              </w:tc>
              <w:tc>
                <w:tcPr>
                  <w:tcW w:w="370"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110,377,490</w:t>
                  </w:r>
                </w:p>
              </w:tc>
              <w:tc>
                <w:tcPr>
                  <w:tcW w:w="380"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9,739,190</w:t>
                  </w:r>
                </w:p>
              </w:tc>
              <w:tc>
                <w:tcPr>
                  <w:tcW w:w="370"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0</w:t>
                  </w:r>
                </w:p>
              </w:tc>
              <w:tc>
                <w:tcPr>
                  <w:tcW w:w="330"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0</w:t>
                  </w:r>
                </w:p>
              </w:tc>
              <w:tc>
                <w:tcPr>
                  <w:tcW w:w="268"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0.00%</w:t>
                  </w:r>
                </w:p>
              </w:tc>
            </w:tr>
            <w:tr w:rsidR="00F12AFE" w:rsidRPr="0004058C" w:rsidTr="009166F2">
              <w:trPr>
                <w:trHeight w:val="450"/>
              </w:trPr>
              <w:tc>
                <w:tcPr>
                  <w:tcW w:w="190" w:type="pct"/>
                  <w:tcBorders>
                    <w:top w:val="nil"/>
                    <w:left w:val="single" w:sz="4" w:space="0" w:color="auto"/>
                    <w:bottom w:val="single" w:sz="4" w:space="0" w:color="auto"/>
                    <w:right w:val="single" w:sz="4" w:space="0" w:color="auto"/>
                  </w:tcBorders>
                  <w:shd w:val="clear" w:color="000000" w:fill="FFFFFF"/>
                  <w:noWrap/>
                  <w:vAlign w:val="center"/>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ПО 2</w:t>
                  </w:r>
                </w:p>
              </w:tc>
              <w:tc>
                <w:tcPr>
                  <w:tcW w:w="191" w:type="pct"/>
                  <w:tcBorders>
                    <w:top w:val="nil"/>
                    <w:left w:val="nil"/>
                    <w:bottom w:val="single" w:sz="4" w:space="0" w:color="auto"/>
                    <w:right w:val="single" w:sz="4" w:space="0" w:color="auto"/>
                  </w:tcBorders>
                  <w:shd w:val="clear" w:color="000000" w:fill="FFFFFF"/>
                  <w:noWrap/>
                  <w:vAlign w:val="center"/>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ЕСФ</w:t>
                  </w:r>
                </w:p>
              </w:tc>
              <w:tc>
                <w:tcPr>
                  <w:tcW w:w="508" w:type="pct"/>
                  <w:tcBorders>
                    <w:top w:val="nil"/>
                    <w:left w:val="nil"/>
                    <w:bottom w:val="single" w:sz="4" w:space="0" w:color="auto"/>
                    <w:right w:val="single" w:sz="4" w:space="0" w:color="auto"/>
                  </w:tcBorders>
                  <w:shd w:val="clear" w:color="000000" w:fill="FFFFFF"/>
                  <w:vAlign w:val="bottom"/>
                </w:tcPr>
                <w:p w:rsidR="00B52678" w:rsidRPr="0004058C" w:rsidRDefault="00B52678" w:rsidP="003E42E0">
                  <w:pPr>
                    <w:framePr w:hSpace="141" w:wrap="around" w:vAnchor="text" w:hAnchor="margin" w:xAlign="center" w:y="-8904"/>
                    <w:spacing w:after="0" w:line="240" w:lineRule="auto"/>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По-слабо развити региони</w:t>
                  </w:r>
                </w:p>
              </w:tc>
              <w:tc>
                <w:tcPr>
                  <w:tcW w:w="186" w:type="pct"/>
                  <w:tcBorders>
                    <w:top w:val="nil"/>
                    <w:left w:val="nil"/>
                    <w:bottom w:val="single" w:sz="4" w:space="0" w:color="auto"/>
                    <w:right w:val="single" w:sz="4" w:space="0" w:color="auto"/>
                  </w:tcBorders>
                  <w:shd w:val="clear" w:color="000000" w:fill="FFFFFF"/>
                  <w:noWrap/>
                  <w:vAlign w:val="bottom"/>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 </w:t>
                  </w:r>
                </w:p>
              </w:tc>
              <w:tc>
                <w:tcPr>
                  <w:tcW w:w="421"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285,963,588</w:t>
                  </w:r>
                </w:p>
              </w:tc>
              <w:tc>
                <w:tcPr>
                  <w:tcW w:w="376"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50,464,163</w:t>
                  </w:r>
                </w:p>
              </w:tc>
              <w:tc>
                <w:tcPr>
                  <w:tcW w:w="361"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50,464,163</w:t>
                  </w:r>
                </w:p>
              </w:tc>
              <w:tc>
                <w:tcPr>
                  <w:tcW w:w="152"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0</w:t>
                  </w:r>
                </w:p>
              </w:tc>
              <w:tc>
                <w:tcPr>
                  <w:tcW w:w="467"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336,427,751</w:t>
                  </w:r>
                </w:p>
              </w:tc>
              <w:tc>
                <w:tcPr>
                  <w:tcW w:w="268"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85.00%</w:t>
                  </w:r>
                </w:p>
              </w:tc>
              <w:tc>
                <w:tcPr>
                  <w:tcW w:w="165"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0</w:t>
                  </w:r>
                </w:p>
              </w:tc>
              <w:tc>
                <w:tcPr>
                  <w:tcW w:w="370"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265,946,137</w:t>
                  </w:r>
                </w:p>
              </w:tc>
              <w:tc>
                <w:tcPr>
                  <w:tcW w:w="380"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46,931,671</w:t>
                  </w:r>
                </w:p>
              </w:tc>
              <w:tc>
                <w:tcPr>
                  <w:tcW w:w="370"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20,017,451</w:t>
                  </w:r>
                </w:p>
              </w:tc>
              <w:tc>
                <w:tcPr>
                  <w:tcW w:w="330"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3,532,491</w:t>
                  </w:r>
                </w:p>
              </w:tc>
              <w:tc>
                <w:tcPr>
                  <w:tcW w:w="268"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7.00%</w:t>
                  </w:r>
                </w:p>
              </w:tc>
            </w:tr>
            <w:tr w:rsidR="00F12AFE" w:rsidRPr="0004058C" w:rsidTr="009166F2">
              <w:trPr>
                <w:trHeight w:val="450"/>
              </w:trPr>
              <w:tc>
                <w:tcPr>
                  <w:tcW w:w="190" w:type="pct"/>
                  <w:tcBorders>
                    <w:top w:val="nil"/>
                    <w:left w:val="single" w:sz="4" w:space="0" w:color="auto"/>
                    <w:bottom w:val="single" w:sz="4" w:space="0" w:color="auto"/>
                    <w:right w:val="single" w:sz="4" w:space="0" w:color="auto"/>
                  </w:tcBorders>
                  <w:shd w:val="clear" w:color="000000" w:fill="FFFFFF"/>
                  <w:noWrap/>
                  <w:vAlign w:val="center"/>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ПО 3</w:t>
                  </w:r>
                </w:p>
              </w:tc>
              <w:tc>
                <w:tcPr>
                  <w:tcW w:w="191" w:type="pct"/>
                  <w:tcBorders>
                    <w:top w:val="nil"/>
                    <w:left w:val="nil"/>
                    <w:bottom w:val="single" w:sz="4" w:space="0" w:color="auto"/>
                    <w:right w:val="single" w:sz="4" w:space="0" w:color="auto"/>
                  </w:tcBorders>
                  <w:shd w:val="clear" w:color="000000" w:fill="FFFFFF"/>
                  <w:noWrap/>
                  <w:vAlign w:val="center"/>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ЕСФ</w:t>
                  </w:r>
                </w:p>
              </w:tc>
              <w:tc>
                <w:tcPr>
                  <w:tcW w:w="508" w:type="pct"/>
                  <w:tcBorders>
                    <w:top w:val="nil"/>
                    <w:left w:val="nil"/>
                    <w:bottom w:val="single" w:sz="4" w:space="0" w:color="auto"/>
                    <w:right w:val="single" w:sz="4" w:space="0" w:color="auto"/>
                  </w:tcBorders>
                  <w:shd w:val="clear" w:color="000000" w:fill="FFFFFF"/>
                  <w:vAlign w:val="bottom"/>
                </w:tcPr>
                <w:p w:rsidR="00B52678" w:rsidRPr="0004058C" w:rsidRDefault="00B52678" w:rsidP="003E42E0">
                  <w:pPr>
                    <w:framePr w:hSpace="141" w:wrap="around" w:vAnchor="text" w:hAnchor="margin" w:xAlign="center" w:y="-8904"/>
                    <w:spacing w:after="0" w:line="240" w:lineRule="auto"/>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По-слабо развити региони</w:t>
                  </w:r>
                </w:p>
              </w:tc>
              <w:tc>
                <w:tcPr>
                  <w:tcW w:w="186" w:type="pct"/>
                  <w:tcBorders>
                    <w:top w:val="nil"/>
                    <w:left w:val="nil"/>
                    <w:bottom w:val="single" w:sz="4" w:space="0" w:color="auto"/>
                    <w:right w:val="single" w:sz="4" w:space="0" w:color="auto"/>
                  </w:tcBorders>
                  <w:shd w:val="clear" w:color="000000" w:fill="FFFFFF"/>
                  <w:noWrap/>
                  <w:vAlign w:val="bottom"/>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 </w:t>
                  </w:r>
                </w:p>
              </w:tc>
              <w:tc>
                <w:tcPr>
                  <w:tcW w:w="421"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37,481,085</w:t>
                  </w:r>
                </w:p>
              </w:tc>
              <w:tc>
                <w:tcPr>
                  <w:tcW w:w="376"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6,614,309</w:t>
                  </w:r>
                </w:p>
              </w:tc>
              <w:tc>
                <w:tcPr>
                  <w:tcW w:w="361"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6,614,309</w:t>
                  </w:r>
                </w:p>
              </w:tc>
              <w:tc>
                <w:tcPr>
                  <w:tcW w:w="152"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0</w:t>
                  </w:r>
                </w:p>
              </w:tc>
              <w:tc>
                <w:tcPr>
                  <w:tcW w:w="467"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44,095,394</w:t>
                  </w:r>
                </w:p>
              </w:tc>
              <w:tc>
                <w:tcPr>
                  <w:tcW w:w="268"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85.00%</w:t>
                  </w:r>
                </w:p>
              </w:tc>
              <w:tc>
                <w:tcPr>
                  <w:tcW w:w="165"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0</w:t>
                  </w:r>
                </w:p>
              </w:tc>
              <w:tc>
                <w:tcPr>
                  <w:tcW w:w="370"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34,857,409</w:t>
                  </w:r>
                </w:p>
              </w:tc>
              <w:tc>
                <w:tcPr>
                  <w:tcW w:w="380"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6,151,307.36</w:t>
                  </w:r>
                </w:p>
              </w:tc>
              <w:tc>
                <w:tcPr>
                  <w:tcW w:w="370"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2,623,676</w:t>
                  </w:r>
                </w:p>
              </w:tc>
              <w:tc>
                <w:tcPr>
                  <w:tcW w:w="330"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463,002</w:t>
                  </w:r>
                </w:p>
              </w:tc>
              <w:tc>
                <w:tcPr>
                  <w:tcW w:w="268"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7.00%</w:t>
                  </w:r>
                </w:p>
              </w:tc>
            </w:tr>
            <w:tr w:rsidR="00F12AFE" w:rsidRPr="0004058C" w:rsidTr="009166F2">
              <w:trPr>
                <w:trHeight w:val="450"/>
              </w:trPr>
              <w:tc>
                <w:tcPr>
                  <w:tcW w:w="190" w:type="pct"/>
                  <w:tcBorders>
                    <w:top w:val="nil"/>
                    <w:left w:val="single" w:sz="4" w:space="0" w:color="auto"/>
                    <w:bottom w:val="single" w:sz="4" w:space="0" w:color="auto"/>
                    <w:right w:val="single" w:sz="4" w:space="0" w:color="auto"/>
                  </w:tcBorders>
                  <w:shd w:val="clear" w:color="000000" w:fill="FFFFFF"/>
                  <w:noWrap/>
                  <w:vAlign w:val="center"/>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ПО 4</w:t>
                  </w:r>
                </w:p>
              </w:tc>
              <w:tc>
                <w:tcPr>
                  <w:tcW w:w="191" w:type="pct"/>
                  <w:tcBorders>
                    <w:top w:val="nil"/>
                    <w:left w:val="nil"/>
                    <w:bottom w:val="single" w:sz="4" w:space="0" w:color="auto"/>
                    <w:right w:val="single" w:sz="4" w:space="0" w:color="auto"/>
                  </w:tcBorders>
                  <w:shd w:val="clear" w:color="000000" w:fill="FFFFFF"/>
                  <w:noWrap/>
                  <w:vAlign w:val="center"/>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ЕСФ</w:t>
                  </w:r>
                </w:p>
              </w:tc>
              <w:tc>
                <w:tcPr>
                  <w:tcW w:w="508" w:type="pct"/>
                  <w:tcBorders>
                    <w:top w:val="nil"/>
                    <w:left w:val="nil"/>
                    <w:bottom w:val="single" w:sz="4" w:space="0" w:color="auto"/>
                    <w:right w:val="single" w:sz="4" w:space="0" w:color="auto"/>
                  </w:tcBorders>
                  <w:shd w:val="clear" w:color="000000" w:fill="FFFFFF"/>
                  <w:vAlign w:val="bottom"/>
                </w:tcPr>
                <w:p w:rsidR="00B52678" w:rsidRPr="0004058C" w:rsidRDefault="00B52678" w:rsidP="003E42E0">
                  <w:pPr>
                    <w:framePr w:hSpace="141" w:wrap="around" w:vAnchor="text" w:hAnchor="margin" w:xAlign="center" w:y="-8904"/>
                    <w:spacing w:after="0" w:line="240" w:lineRule="auto"/>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По-слабо развити региони</w:t>
                  </w:r>
                </w:p>
              </w:tc>
              <w:tc>
                <w:tcPr>
                  <w:tcW w:w="186" w:type="pct"/>
                  <w:tcBorders>
                    <w:top w:val="nil"/>
                    <w:left w:val="nil"/>
                    <w:bottom w:val="single" w:sz="4" w:space="0" w:color="auto"/>
                    <w:right w:val="single" w:sz="4" w:space="0" w:color="auto"/>
                  </w:tcBorders>
                  <w:shd w:val="clear" w:color="000000" w:fill="FFFFFF"/>
                  <w:noWrap/>
                  <w:vAlign w:val="bottom"/>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 </w:t>
                  </w:r>
                </w:p>
              </w:tc>
              <w:tc>
                <w:tcPr>
                  <w:tcW w:w="421"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18,773,306</w:t>
                  </w:r>
                </w:p>
              </w:tc>
              <w:tc>
                <w:tcPr>
                  <w:tcW w:w="376"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988,069</w:t>
                  </w:r>
                </w:p>
              </w:tc>
              <w:tc>
                <w:tcPr>
                  <w:tcW w:w="361"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988,069</w:t>
                  </w:r>
                </w:p>
              </w:tc>
              <w:tc>
                <w:tcPr>
                  <w:tcW w:w="152"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0</w:t>
                  </w:r>
                </w:p>
              </w:tc>
              <w:tc>
                <w:tcPr>
                  <w:tcW w:w="467"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19,761,375</w:t>
                  </w:r>
                </w:p>
              </w:tc>
              <w:tc>
                <w:tcPr>
                  <w:tcW w:w="268"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95.00%</w:t>
                  </w:r>
                </w:p>
              </w:tc>
              <w:tc>
                <w:tcPr>
                  <w:tcW w:w="165"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0</w:t>
                  </w:r>
                </w:p>
              </w:tc>
              <w:tc>
                <w:tcPr>
                  <w:tcW w:w="370"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17,459,175</w:t>
                  </w:r>
                </w:p>
              </w:tc>
              <w:tc>
                <w:tcPr>
                  <w:tcW w:w="380"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918,904</w:t>
                  </w:r>
                </w:p>
              </w:tc>
              <w:tc>
                <w:tcPr>
                  <w:tcW w:w="370"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1,314,131</w:t>
                  </w:r>
                </w:p>
              </w:tc>
              <w:tc>
                <w:tcPr>
                  <w:tcW w:w="330"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69,165</w:t>
                  </w:r>
                </w:p>
              </w:tc>
              <w:tc>
                <w:tcPr>
                  <w:tcW w:w="268"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7.00%</w:t>
                  </w:r>
                </w:p>
              </w:tc>
            </w:tr>
            <w:tr w:rsidR="00F12AFE" w:rsidRPr="0004058C" w:rsidTr="009166F2">
              <w:trPr>
                <w:trHeight w:val="450"/>
              </w:trPr>
              <w:tc>
                <w:tcPr>
                  <w:tcW w:w="190" w:type="pct"/>
                  <w:tcBorders>
                    <w:top w:val="nil"/>
                    <w:left w:val="single" w:sz="4" w:space="0" w:color="auto"/>
                    <w:bottom w:val="single" w:sz="4" w:space="0" w:color="auto"/>
                    <w:right w:val="single" w:sz="4" w:space="0" w:color="auto"/>
                  </w:tcBorders>
                  <w:shd w:val="clear" w:color="000000" w:fill="FFFFFF"/>
                  <w:noWrap/>
                  <w:vAlign w:val="center"/>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ПО 5</w:t>
                  </w:r>
                </w:p>
              </w:tc>
              <w:tc>
                <w:tcPr>
                  <w:tcW w:w="191" w:type="pct"/>
                  <w:tcBorders>
                    <w:top w:val="nil"/>
                    <w:left w:val="nil"/>
                    <w:bottom w:val="single" w:sz="4" w:space="0" w:color="auto"/>
                    <w:right w:val="single" w:sz="4" w:space="0" w:color="auto"/>
                  </w:tcBorders>
                  <w:shd w:val="clear" w:color="000000" w:fill="FFFFFF"/>
                  <w:noWrap/>
                  <w:vAlign w:val="center"/>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ЕСФ</w:t>
                  </w:r>
                </w:p>
              </w:tc>
              <w:tc>
                <w:tcPr>
                  <w:tcW w:w="508" w:type="pct"/>
                  <w:tcBorders>
                    <w:top w:val="nil"/>
                    <w:left w:val="nil"/>
                    <w:bottom w:val="single" w:sz="4" w:space="0" w:color="auto"/>
                    <w:right w:val="single" w:sz="4" w:space="0" w:color="auto"/>
                  </w:tcBorders>
                  <w:shd w:val="clear" w:color="000000" w:fill="FFFFFF"/>
                  <w:vAlign w:val="bottom"/>
                </w:tcPr>
                <w:p w:rsidR="00B52678" w:rsidRPr="0004058C" w:rsidRDefault="00B52678" w:rsidP="003E42E0">
                  <w:pPr>
                    <w:framePr w:hSpace="141" w:wrap="around" w:vAnchor="text" w:hAnchor="margin" w:xAlign="center" w:y="-8904"/>
                    <w:spacing w:after="0" w:line="240" w:lineRule="auto"/>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По-слабо развити региони</w:t>
                  </w:r>
                </w:p>
              </w:tc>
              <w:tc>
                <w:tcPr>
                  <w:tcW w:w="186" w:type="pct"/>
                  <w:tcBorders>
                    <w:top w:val="nil"/>
                    <w:left w:val="nil"/>
                    <w:bottom w:val="single" w:sz="4" w:space="0" w:color="auto"/>
                    <w:right w:val="single" w:sz="4" w:space="0" w:color="auto"/>
                  </w:tcBorders>
                  <w:shd w:val="clear" w:color="000000" w:fill="FFFFFF"/>
                  <w:noWrap/>
                  <w:vAlign w:val="bottom"/>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 </w:t>
                  </w:r>
                </w:p>
              </w:tc>
              <w:tc>
                <w:tcPr>
                  <w:tcW w:w="421"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37,740,361</w:t>
                  </w:r>
                </w:p>
              </w:tc>
              <w:tc>
                <w:tcPr>
                  <w:tcW w:w="376"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6,660,064</w:t>
                  </w:r>
                </w:p>
              </w:tc>
              <w:tc>
                <w:tcPr>
                  <w:tcW w:w="361"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6,660,064</w:t>
                  </w:r>
                </w:p>
              </w:tc>
              <w:tc>
                <w:tcPr>
                  <w:tcW w:w="152"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0</w:t>
                  </w:r>
                </w:p>
              </w:tc>
              <w:tc>
                <w:tcPr>
                  <w:tcW w:w="467"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44,400,425</w:t>
                  </w:r>
                </w:p>
              </w:tc>
              <w:tc>
                <w:tcPr>
                  <w:tcW w:w="268"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85.00%</w:t>
                  </w:r>
                </w:p>
              </w:tc>
              <w:tc>
                <w:tcPr>
                  <w:tcW w:w="165"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0</w:t>
                  </w:r>
                </w:p>
              </w:tc>
              <w:tc>
                <w:tcPr>
                  <w:tcW w:w="370"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37,740,361</w:t>
                  </w:r>
                </w:p>
              </w:tc>
              <w:tc>
                <w:tcPr>
                  <w:tcW w:w="380"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6,660,064</w:t>
                  </w:r>
                </w:p>
              </w:tc>
              <w:tc>
                <w:tcPr>
                  <w:tcW w:w="370"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0</w:t>
                  </w:r>
                </w:p>
              </w:tc>
              <w:tc>
                <w:tcPr>
                  <w:tcW w:w="330"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0</w:t>
                  </w:r>
                </w:p>
              </w:tc>
              <w:tc>
                <w:tcPr>
                  <w:tcW w:w="268" w:type="pct"/>
                  <w:tcBorders>
                    <w:top w:val="nil"/>
                    <w:left w:val="nil"/>
                    <w:bottom w:val="single" w:sz="4" w:space="0" w:color="auto"/>
                    <w:right w:val="single" w:sz="4" w:space="0" w:color="auto"/>
                  </w:tcBorders>
                  <w:shd w:val="clear" w:color="000000" w:fill="FFFFFF"/>
                  <w:noWrap/>
                  <w:vAlign w:val="center"/>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0.00%</w:t>
                  </w:r>
                </w:p>
              </w:tc>
            </w:tr>
            <w:tr w:rsidR="00F12AFE" w:rsidRPr="0004058C" w:rsidTr="009166F2">
              <w:trPr>
                <w:trHeight w:val="450"/>
              </w:trPr>
              <w:tc>
                <w:tcPr>
                  <w:tcW w:w="190" w:type="pct"/>
                  <w:tcBorders>
                    <w:top w:val="nil"/>
                    <w:left w:val="single" w:sz="4" w:space="0" w:color="auto"/>
                    <w:bottom w:val="single" w:sz="4" w:space="0" w:color="auto"/>
                    <w:right w:val="single" w:sz="4" w:space="0" w:color="auto"/>
                  </w:tcBorders>
                  <w:shd w:val="clear" w:color="auto" w:fill="auto"/>
                  <w:vAlign w:val="center"/>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Общо</w:t>
                  </w:r>
                </w:p>
              </w:tc>
              <w:tc>
                <w:tcPr>
                  <w:tcW w:w="191" w:type="pct"/>
                  <w:tcBorders>
                    <w:top w:val="nil"/>
                    <w:left w:val="nil"/>
                    <w:bottom w:val="single" w:sz="4" w:space="0" w:color="auto"/>
                    <w:right w:val="single" w:sz="4" w:space="0" w:color="auto"/>
                  </w:tcBorders>
                  <w:shd w:val="clear" w:color="auto" w:fill="auto"/>
                  <w:vAlign w:val="center"/>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ЕФРР</w:t>
                  </w:r>
                </w:p>
              </w:tc>
              <w:tc>
                <w:tcPr>
                  <w:tcW w:w="508" w:type="pct"/>
                  <w:tcBorders>
                    <w:top w:val="nil"/>
                    <w:left w:val="nil"/>
                    <w:bottom w:val="single" w:sz="4" w:space="0" w:color="auto"/>
                    <w:right w:val="single" w:sz="4" w:space="0" w:color="auto"/>
                  </w:tcBorders>
                  <w:shd w:val="clear" w:color="auto" w:fill="auto"/>
                </w:tcPr>
                <w:p w:rsidR="00B52678" w:rsidRPr="0004058C" w:rsidRDefault="00B52678" w:rsidP="003E42E0">
                  <w:pPr>
                    <w:framePr w:hSpace="141" w:wrap="around" w:vAnchor="text" w:hAnchor="margin" w:xAlign="center" w:y="-8904"/>
                    <w:spacing w:after="0" w:line="240" w:lineRule="auto"/>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По-слабо развити региони</w:t>
                  </w:r>
                </w:p>
              </w:tc>
              <w:tc>
                <w:tcPr>
                  <w:tcW w:w="186" w:type="pct"/>
                  <w:tcBorders>
                    <w:top w:val="nil"/>
                    <w:left w:val="nil"/>
                    <w:bottom w:val="single" w:sz="4" w:space="0" w:color="auto"/>
                    <w:right w:val="single" w:sz="4" w:space="0" w:color="auto"/>
                  </w:tcBorders>
                  <w:shd w:val="clear" w:color="auto" w:fill="auto"/>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 </w:t>
                  </w:r>
                </w:p>
              </w:tc>
              <w:tc>
                <w:tcPr>
                  <w:tcW w:w="421"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376"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361"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152"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467"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268"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165"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370"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380"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370"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330"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268"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r>
            <w:tr w:rsidR="00F12AFE" w:rsidRPr="0004058C" w:rsidTr="009166F2">
              <w:trPr>
                <w:trHeight w:val="225"/>
              </w:trPr>
              <w:tc>
                <w:tcPr>
                  <w:tcW w:w="190" w:type="pct"/>
                  <w:tcBorders>
                    <w:top w:val="nil"/>
                    <w:left w:val="single" w:sz="4" w:space="0" w:color="auto"/>
                    <w:bottom w:val="single" w:sz="4" w:space="0" w:color="auto"/>
                    <w:right w:val="single" w:sz="4" w:space="0" w:color="auto"/>
                  </w:tcBorders>
                  <w:shd w:val="clear" w:color="auto" w:fill="auto"/>
                  <w:vAlign w:val="center"/>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Общо</w:t>
                  </w:r>
                </w:p>
              </w:tc>
              <w:tc>
                <w:tcPr>
                  <w:tcW w:w="191" w:type="pct"/>
                  <w:tcBorders>
                    <w:top w:val="nil"/>
                    <w:left w:val="nil"/>
                    <w:bottom w:val="single" w:sz="4" w:space="0" w:color="auto"/>
                    <w:right w:val="single" w:sz="4" w:space="0" w:color="auto"/>
                  </w:tcBorders>
                  <w:shd w:val="clear" w:color="auto" w:fill="auto"/>
                  <w:vAlign w:val="center"/>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ЕФРР</w:t>
                  </w:r>
                </w:p>
              </w:tc>
              <w:tc>
                <w:tcPr>
                  <w:tcW w:w="508" w:type="pct"/>
                  <w:tcBorders>
                    <w:top w:val="nil"/>
                    <w:left w:val="nil"/>
                    <w:bottom w:val="single" w:sz="4" w:space="0" w:color="auto"/>
                    <w:right w:val="single" w:sz="4" w:space="0" w:color="auto"/>
                  </w:tcBorders>
                  <w:shd w:val="clear" w:color="auto" w:fill="auto"/>
                </w:tcPr>
                <w:p w:rsidR="00B52678" w:rsidRPr="0004058C" w:rsidRDefault="00B52678" w:rsidP="003E42E0">
                  <w:pPr>
                    <w:framePr w:hSpace="141" w:wrap="around" w:vAnchor="text" w:hAnchor="margin" w:xAlign="center" w:y="-8904"/>
                    <w:spacing w:after="0" w:line="240" w:lineRule="auto"/>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Региони в преход</w:t>
                  </w:r>
                </w:p>
                <w:p w:rsidR="00B52678" w:rsidRPr="0004058C" w:rsidRDefault="00B52678" w:rsidP="003E42E0">
                  <w:pPr>
                    <w:framePr w:hSpace="141" w:wrap="around" w:vAnchor="text" w:hAnchor="margin" w:xAlign="center" w:y="-8904"/>
                    <w:spacing w:after="0" w:line="240" w:lineRule="auto"/>
                    <w:rPr>
                      <w:rFonts w:ascii="Times New Roman" w:eastAsia="Times New Roman" w:hAnsi="Times New Roman" w:cs="Times New Roman"/>
                      <w:sz w:val="16"/>
                      <w:szCs w:val="16"/>
                      <w:lang w:val="bg-BG" w:eastAsia="bg-BG"/>
                    </w:rPr>
                  </w:pPr>
                </w:p>
              </w:tc>
              <w:tc>
                <w:tcPr>
                  <w:tcW w:w="186" w:type="pct"/>
                  <w:tcBorders>
                    <w:top w:val="nil"/>
                    <w:left w:val="nil"/>
                    <w:bottom w:val="single" w:sz="4" w:space="0" w:color="auto"/>
                    <w:right w:val="single" w:sz="4" w:space="0" w:color="auto"/>
                  </w:tcBorders>
                  <w:shd w:val="clear" w:color="auto" w:fill="auto"/>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 </w:t>
                  </w:r>
                </w:p>
              </w:tc>
              <w:tc>
                <w:tcPr>
                  <w:tcW w:w="421"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376"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361"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152"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467"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268"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165"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370"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380"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370"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330"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268"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r>
            <w:tr w:rsidR="00F12AFE" w:rsidRPr="0004058C" w:rsidTr="009166F2">
              <w:trPr>
                <w:trHeight w:val="450"/>
              </w:trPr>
              <w:tc>
                <w:tcPr>
                  <w:tcW w:w="190" w:type="pct"/>
                  <w:tcBorders>
                    <w:top w:val="nil"/>
                    <w:left w:val="single" w:sz="4" w:space="0" w:color="auto"/>
                    <w:bottom w:val="single" w:sz="4" w:space="0" w:color="auto"/>
                    <w:right w:val="single" w:sz="4" w:space="0" w:color="auto"/>
                  </w:tcBorders>
                  <w:shd w:val="clear" w:color="auto" w:fill="auto"/>
                  <w:vAlign w:val="center"/>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Общо</w:t>
                  </w:r>
                </w:p>
              </w:tc>
              <w:tc>
                <w:tcPr>
                  <w:tcW w:w="191" w:type="pct"/>
                  <w:tcBorders>
                    <w:top w:val="nil"/>
                    <w:left w:val="nil"/>
                    <w:bottom w:val="single" w:sz="4" w:space="0" w:color="auto"/>
                    <w:right w:val="single" w:sz="4" w:space="0" w:color="auto"/>
                  </w:tcBorders>
                  <w:shd w:val="clear" w:color="auto" w:fill="auto"/>
                  <w:vAlign w:val="center"/>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ЕФРР</w:t>
                  </w:r>
                </w:p>
              </w:tc>
              <w:tc>
                <w:tcPr>
                  <w:tcW w:w="508" w:type="pct"/>
                  <w:tcBorders>
                    <w:top w:val="nil"/>
                    <w:left w:val="nil"/>
                    <w:bottom w:val="single" w:sz="4" w:space="0" w:color="auto"/>
                    <w:right w:val="single" w:sz="4" w:space="0" w:color="auto"/>
                  </w:tcBorders>
                  <w:shd w:val="clear" w:color="auto" w:fill="auto"/>
                </w:tcPr>
                <w:p w:rsidR="00B52678" w:rsidRPr="0004058C" w:rsidRDefault="00B52678" w:rsidP="003E42E0">
                  <w:pPr>
                    <w:framePr w:hSpace="141" w:wrap="around" w:vAnchor="text" w:hAnchor="margin" w:xAlign="center" w:y="-8904"/>
                    <w:spacing w:after="0" w:line="240" w:lineRule="auto"/>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По-силно развити региони</w:t>
                  </w:r>
                </w:p>
              </w:tc>
              <w:tc>
                <w:tcPr>
                  <w:tcW w:w="186" w:type="pct"/>
                  <w:tcBorders>
                    <w:top w:val="nil"/>
                    <w:left w:val="nil"/>
                    <w:bottom w:val="single" w:sz="4" w:space="0" w:color="auto"/>
                    <w:right w:val="single" w:sz="4" w:space="0" w:color="auto"/>
                  </w:tcBorders>
                  <w:shd w:val="clear" w:color="auto" w:fill="auto"/>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 </w:t>
                  </w:r>
                </w:p>
              </w:tc>
              <w:tc>
                <w:tcPr>
                  <w:tcW w:w="421"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376"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361"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152"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467"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268"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165"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370"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380"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370"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330"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268"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r>
            <w:tr w:rsidR="00F12AFE" w:rsidRPr="0055721A" w:rsidTr="009166F2">
              <w:trPr>
                <w:trHeight w:val="1238"/>
              </w:trPr>
              <w:tc>
                <w:tcPr>
                  <w:tcW w:w="190" w:type="pct"/>
                  <w:tcBorders>
                    <w:top w:val="nil"/>
                    <w:left w:val="single" w:sz="4" w:space="0" w:color="auto"/>
                    <w:bottom w:val="single" w:sz="4" w:space="0" w:color="auto"/>
                    <w:right w:val="single" w:sz="4" w:space="0" w:color="auto"/>
                  </w:tcBorders>
                  <w:shd w:val="clear" w:color="auto" w:fill="auto"/>
                  <w:vAlign w:val="center"/>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Общо</w:t>
                  </w:r>
                </w:p>
              </w:tc>
              <w:tc>
                <w:tcPr>
                  <w:tcW w:w="191" w:type="pct"/>
                  <w:tcBorders>
                    <w:top w:val="nil"/>
                    <w:left w:val="nil"/>
                    <w:bottom w:val="single" w:sz="4" w:space="0" w:color="auto"/>
                    <w:right w:val="single" w:sz="4" w:space="0" w:color="auto"/>
                  </w:tcBorders>
                  <w:shd w:val="clear" w:color="auto" w:fill="auto"/>
                  <w:vAlign w:val="center"/>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ЕФРР</w:t>
                  </w:r>
                </w:p>
              </w:tc>
              <w:tc>
                <w:tcPr>
                  <w:tcW w:w="508" w:type="pct"/>
                  <w:tcBorders>
                    <w:top w:val="nil"/>
                    <w:left w:val="nil"/>
                    <w:bottom w:val="single" w:sz="4" w:space="0" w:color="auto"/>
                    <w:right w:val="single" w:sz="4" w:space="0" w:color="auto"/>
                  </w:tcBorders>
                  <w:shd w:val="clear" w:color="auto" w:fill="auto"/>
                </w:tcPr>
                <w:p w:rsidR="00B52678" w:rsidRPr="0004058C" w:rsidRDefault="00B52678" w:rsidP="003E42E0">
                  <w:pPr>
                    <w:framePr w:hSpace="141" w:wrap="around" w:vAnchor="text" w:hAnchor="margin" w:xAlign="center" w:y="-8904"/>
                    <w:spacing w:after="0" w:line="240" w:lineRule="auto"/>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Специално разпределени средства за най-отдалечените региони или северните слабо населени региони</w:t>
                  </w:r>
                </w:p>
              </w:tc>
              <w:tc>
                <w:tcPr>
                  <w:tcW w:w="186" w:type="pct"/>
                  <w:tcBorders>
                    <w:top w:val="nil"/>
                    <w:left w:val="nil"/>
                    <w:bottom w:val="single" w:sz="4" w:space="0" w:color="auto"/>
                    <w:right w:val="single" w:sz="4" w:space="0" w:color="auto"/>
                  </w:tcBorders>
                  <w:shd w:val="clear" w:color="auto" w:fill="auto"/>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 </w:t>
                  </w:r>
                </w:p>
              </w:tc>
              <w:tc>
                <w:tcPr>
                  <w:tcW w:w="421" w:type="pct"/>
                  <w:tcBorders>
                    <w:top w:val="nil"/>
                    <w:left w:val="nil"/>
                    <w:bottom w:val="single" w:sz="4" w:space="0" w:color="auto"/>
                    <w:right w:val="single" w:sz="4" w:space="0" w:color="auto"/>
                  </w:tcBorders>
                  <w:shd w:val="clear" w:color="000000" w:fill="FFFFFF"/>
                  <w:noWrap/>
                  <w:vAlign w:val="bottom"/>
                </w:tcPr>
                <w:p w:rsidR="00B52678" w:rsidRPr="00FD4E99" w:rsidRDefault="00B52678" w:rsidP="003E42E0">
                  <w:pPr>
                    <w:framePr w:hSpace="141" w:wrap="around" w:vAnchor="text" w:hAnchor="margin" w:xAlign="center" w:y="-8904"/>
                    <w:spacing w:after="0"/>
                    <w:jc w:val="right"/>
                    <w:rPr>
                      <w:rFonts w:ascii="Times New Roman" w:hAnsi="Times New Roman" w:cs="Times New Roman"/>
                      <w:sz w:val="16"/>
                      <w:szCs w:val="16"/>
                      <w:lang w:val="bg-BG" w:eastAsia="en-GB"/>
                    </w:rPr>
                  </w:pPr>
                  <w:r w:rsidRPr="00B52678">
                    <w:rPr>
                      <w:rFonts w:ascii="Times New Roman" w:hAnsi="Times New Roman" w:cs="Times New Roman"/>
                      <w:sz w:val="16"/>
                      <w:lang w:eastAsia="en-GB"/>
                    </w:rPr>
                    <w:t> </w:t>
                  </w:r>
                </w:p>
              </w:tc>
              <w:tc>
                <w:tcPr>
                  <w:tcW w:w="376" w:type="pct"/>
                  <w:tcBorders>
                    <w:top w:val="nil"/>
                    <w:left w:val="nil"/>
                    <w:bottom w:val="single" w:sz="4" w:space="0" w:color="auto"/>
                    <w:right w:val="single" w:sz="4" w:space="0" w:color="auto"/>
                  </w:tcBorders>
                  <w:shd w:val="clear" w:color="000000" w:fill="FFFFFF"/>
                  <w:noWrap/>
                  <w:vAlign w:val="bottom"/>
                </w:tcPr>
                <w:p w:rsidR="00B52678" w:rsidRPr="00FD4E99" w:rsidRDefault="00B52678" w:rsidP="003E42E0">
                  <w:pPr>
                    <w:framePr w:hSpace="141" w:wrap="around" w:vAnchor="text" w:hAnchor="margin" w:xAlign="center" w:y="-8904"/>
                    <w:spacing w:after="0"/>
                    <w:jc w:val="right"/>
                    <w:rPr>
                      <w:rFonts w:ascii="Times New Roman" w:hAnsi="Times New Roman" w:cs="Times New Roman"/>
                      <w:sz w:val="16"/>
                      <w:szCs w:val="16"/>
                      <w:lang w:val="bg-BG" w:eastAsia="en-GB"/>
                    </w:rPr>
                  </w:pPr>
                  <w:r w:rsidRPr="00B52678">
                    <w:rPr>
                      <w:rFonts w:ascii="Times New Roman" w:hAnsi="Times New Roman" w:cs="Times New Roman"/>
                      <w:sz w:val="16"/>
                      <w:lang w:eastAsia="en-GB"/>
                    </w:rPr>
                    <w:t> </w:t>
                  </w:r>
                </w:p>
              </w:tc>
              <w:tc>
                <w:tcPr>
                  <w:tcW w:w="361" w:type="pct"/>
                  <w:tcBorders>
                    <w:top w:val="nil"/>
                    <w:left w:val="nil"/>
                    <w:bottom w:val="single" w:sz="4" w:space="0" w:color="auto"/>
                    <w:right w:val="single" w:sz="4" w:space="0" w:color="auto"/>
                  </w:tcBorders>
                  <w:shd w:val="clear" w:color="000000" w:fill="FFFFFF"/>
                  <w:noWrap/>
                  <w:vAlign w:val="bottom"/>
                </w:tcPr>
                <w:p w:rsidR="00B52678" w:rsidRPr="00FD4E99" w:rsidRDefault="00B52678" w:rsidP="003E42E0">
                  <w:pPr>
                    <w:framePr w:hSpace="141" w:wrap="around" w:vAnchor="text" w:hAnchor="margin" w:xAlign="center" w:y="-8904"/>
                    <w:spacing w:after="0"/>
                    <w:jc w:val="right"/>
                    <w:rPr>
                      <w:rFonts w:ascii="Times New Roman" w:hAnsi="Times New Roman" w:cs="Times New Roman"/>
                      <w:sz w:val="16"/>
                      <w:szCs w:val="16"/>
                      <w:lang w:val="bg-BG" w:eastAsia="en-GB"/>
                    </w:rPr>
                  </w:pPr>
                  <w:r w:rsidRPr="00B52678">
                    <w:rPr>
                      <w:rFonts w:ascii="Times New Roman" w:hAnsi="Times New Roman" w:cs="Times New Roman"/>
                      <w:sz w:val="16"/>
                      <w:lang w:eastAsia="en-GB"/>
                    </w:rPr>
                    <w:t> </w:t>
                  </w:r>
                </w:p>
              </w:tc>
              <w:tc>
                <w:tcPr>
                  <w:tcW w:w="152" w:type="pct"/>
                  <w:tcBorders>
                    <w:top w:val="nil"/>
                    <w:left w:val="nil"/>
                    <w:bottom w:val="single" w:sz="4" w:space="0" w:color="auto"/>
                    <w:right w:val="single" w:sz="4" w:space="0" w:color="auto"/>
                  </w:tcBorders>
                  <w:shd w:val="clear" w:color="000000" w:fill="FFFFFF"/>
                  <w:noWrap/>
                  <w:vAlign w:val="bottom"/>
                </w:tcPr>
                <w:p w:rsidR="00B52678" w:rsidRPr="00FD4E99" w:rsidRDefault="00B52678" w:rsidP="003E42E0">
                  <w:pPr>
                    <w:framePr w:hSpace="141" w:wrap="around" w:vAnchor="text" w:hAnchor="margin" w:xAlign="center" w:y="-8904"/>
                    <w:spacing w:after="0"/>
                    <w:jc w:val="right"/>
                    <w:rPr>
                      <w:rFonts w:ascii="Times New Roman" w:hAnsi="Times New Roman" w:cs="Times New Roman"/>
                      <w:sz w:val="16"/>
                      <w:szCs w:val="16"/>
                      <w:lang w:val="bg-BG" w:eastAsia="en-GB"/>
                    </w:rPr>
                  </w:pPr>
                  <w:r w:rsidRPr="00B52678">
                    <w:rPr>
                      <w:rFonts w:ascii="Times New Roman" w:hAnsi="Times New Roman" w:cs="Times New Roman"/>
                      <w:sz w:val="16"/>
                      <w:lang w:eastAsia="en-GB"/>
                    </w:rPr>
                    <w:t> </w:t>
                  </w:r>
                </w:p>
              </w:tc>
              <w:tc>
                <w:tcPr>
                  <w:tcW w:w="467" w:type="pct"/>
                  <w:tcBorders>
                    <w:top w:val="nil"/>
                    <w:left w:val="nil"/>
                    <w:bottom w:val="single" w:sz="4" w:space="0" w:color="auto"/>
                    <w:right w:val="single" w:sz="4" w:space="0" w:color="auto"/>
                  </w:tcBorders>
                  <w:shd w:val="clear" w:color="000000" w:fill="FFFFFF"/>
                  <w:noWrap/>
                  <w:vAlign w:val="bottom"/>
                </w:tcPr>
                <w:p w:rsidR="00B52678" w:rsidRPr="00FD4E99" w:rsidRDefault="00B52678" w:rsidP="003E42E0">
                  <w:pPr>
                    <w:framePr w:hSpace="141" w:wrap="around" w:vAnchor="text" w:hAnchor="margin" w:xAlign="center" w:y="-8904"/>
                    <w:spacing w:after="0"/>
                    <w:jc w:val="right"/>
                    <w:rPr>
                      <w:rFonts w:ascii="Times New Roman" w:hAnsi="Times New Roman" w:cs="Times New Roman"/>
                      <w:sz w:val="16"/>
                      <w:szCs w:val="16"/>
                      <w:lang w:val="bg-BG" w:eastAsia="en-GB"/>
                    </w:rPr>
                  </w:pPr>
                  <w:r w:rsidRPr="00B52678">
                    <w:rPr>
                      <w:rFonts w:ascii="Times New Roman" w:hAnsi="Times New Roman" w:cs="Times New Roman"/>
                      <w:sz w:val="16"/>
                      <w:lang w:eastAsia="en-GB"/>
                    </w:rPr>
                    <w:t> </w:t>
                  </w:r>
                </w:p>
              </w:tc>
              <w:tc>
                <w:tcPr>
                  <w:tcW w:w="268" w:type="pct"/>
                  <w:tcBorders>
                    <w:top w:val="nil"/>
                    <w:left w:val="nil"/>
                    <w:bottom w:val="single" w:sz="4" w:space="0" w:color="auto"/>
                    <w:right w:val="single" w:sz="4" w:space="0" w:color="auto"/>
                  </w:tcBorders>
                  <w:shd w:val="clear" w:color="000000" w:fill="FFFFFF"/>
                  <w:noWrap/>
                  <w:vAlign w:val="bottom"/>
                </w:tcPr>
                <w:p w:rsidR="00B52678" w:rsidRPr="00FD4E99" w:rsidRDefault="00B52678" w:rsidP="003E42E0">
                  <w:pPr>
                    <w:framePr w:hSpace="141" w:wrap="around" w:vAnchor="text" w:hAnchor="margin" w:xAlign="center" w:y="-8904"/>
                    <w:spacing w:after="0"/>
                    <w:jc w:val="right"/>
                    <w:rPr>
                      <w:rFonts w:ascii="Times New Roman" w:hAnsi="Times New Roman" w:cs="Times New Roman"/>
                      <w:sz w:val="16"/>
                      <w:szCs w:val="16"/>
                      <w:lang w:val="bg-BG" w:eastAsia="en-GB"/>
                    </w:rPr>
                  </w:pPr>
                  <w:r w:rsidRPr="00B52678">
                    <w:rPr>
                      <w:rFonts w:ascii="Times New Roman" w:hAnsi="Times New Roman" w:cs="Times New Roman"/>
                      <w:sz w:val="16"/>
                      <w:lang w:eastAsia="en-GB"/>
                    </w:rPr>
                    <w:t> </w:t>
                  </w:r>
                </w:p>
              </w:tc>
              <w:tc>
                <w:tcPr>
                  <w:tcW w:w="165" w:type="pct"/>
                  <w:tcBorders>
                    <w:top w:val="nil"/>
                    <w:left w:val="nil"/>
                    <w:bottom w:val="single" w:sz="4" w:space="0" w:color="auto"/>
                    <w:right w:val="single" w:sz="4" w:space="0" w:color="auto"/>
                  </w:tcBorders>
                  <w:shd w:val="clear" w:color="000000" w:fill="FFFFFF"/>
                  <w:noWrap/>
                  <w:vAlign w:val="bottom"/>
                </w:tcPr>
                <w:p w:rsidR="00B52678" w:rsidRPr="00FD4E99" w:rsidRDefault="00B52678" w:rsidP="003E42E0">
                  <w:pPr>
                    <w:framePr w:hSpace="141" w:wrap="around" w:vAnchor="text" w:hAnchor="margin" w:xAlign="center" w:y="-8904"/>
                    <w:spacing w:after="0"/>
                    <w:jc w:val="right"/>
                    <w:rPr>
                      <w:rFonts w:ascii="Times New Roman" w:hAnsi="Times New Roman" w:cs="Times New Roman"/>
                      <w:sz w:val="16"/>
                      <w:szCs w:val="16"/>
                      <w:lang w:val="bg-BG" w:eastAsia="en-GB"/>
                    </w:rPr>
                  </w:pPr>
                  <w:r w:rsidRPr="00B52678">
                    <w:rPr>
                      <w:rFonts w:ascii="Times New Roman" w:hAnsi="Times New Roman" w:cs="Times New Roman"/>
                      <w:sz w:val="16"/>
                      <w:lang w:eastAsia="en-GB"/>
                    </w:rPr>
                    <w:t> </w:t>
                  </w:r>
                </w:p>
              </w:tc>
              <w:tc>
                <w:tcPr>
                  <w:tcW w:w="370" w:type="pct"/>
                  <w:tcBorders>
                    <w:top w:val="nil"/>
                    <w:left w:val="nil"/>
                    <w:bottom w:val="single" w:sz="4" w:space="0" w:color="auto"/>
                    <w:right w:val="single" w:sz="4" w:space="0" w:color="auto"/>
                  </w:tcBorders>
                  <w:shd w:val="clear" w:color="000000" w:fill="FFFFFF"/>
                  <w:noWrap/>
                  <w:vAlign w:val="bottom"/>
                </w:tcPr>
                <w:p w:rsidR="00B52678" w:rsidRPr="00FD4E99" w:rsidRDefault="00B52678" w:rsidP="003E42E0">
                  <w:pPr>
                    <w:framePr w:hSpace="141" w:wrap="around" w:vAnchor="text" w:hAnchor="margin" w:xAlign="center" w:y="-8904"/>
                    <w:spacing w:after="0"/>
                    <w:jc w:val="right"/>
                    <w:rPr>
                      <w:rFonts w:ascii="Times New Roman" w:hAnsi="Times New Roman" w:cs="Times New Roman"/>
                      <w:sz w:val="16"/>
                      <w:szCs w:val="16"/>
                      <w:lang w:val="bg-BG" w:eastAsia="en-GB"/>
                    </w:rPr>
                  </w:pPr>
                  <w:r w:rsidRPr="00B52678">
                    <w:rPr>
                      <w:rFonts w:ascii="Times New Roman" w:hAnsi="Times New Roman" w:cs="Times New Roman"/>
                      <w:sz w:val="16"/>
                      <w:lang w:eastAsia="en-GB"/>
                    </w:rPr>
                    <w:t> </w:t>
                  </w:r>
                </w:p>
              </w:tc>
              <w:tc>
                <w:tcPr>
                  <w:tcW w:w="380" w:type="pct"/>
                  <w:tcBorders>
                    <w:top w:val="nil"/>
                    <w:left w:val="nil"/>
                    <w:bottom w:val="single" w:sz="4" w:space="0" w:color="auto"/>
                    <w:right w:val="single" w:sz="4" w:space="0" w:color="auto"/>
                  </w:tcBorders>
                  <w:shd w:val="clear" w:color="000000" w:fill="FFFFFF"/>
                  <w:noWrap/>
                  <w:vAlign w:val="bottom"/>
                </w:tcPr>
                <w:p w:rsidR="00B52678" w:rsidRPr="00FD4E99" w:rsidRDefault="00B52678" w:rsidP="003E42E0">
                  <w:pPr>
                    <w:framePr w:hSpace="141" w:wrap="around" w:vAnchor="text" w:hAnchor="margin" w:xAlign="center" w:y="-8904"/>
                    <w:spacing w:after="0"/>
                    <w:jc w:val="right"/>
                    <w:rPr>
                      <w:rFonts w:ascii="Times New Roman" w:hAnsi="Times New Roman" w:cs="Times New Roman"/>
                      <w:sz w:val="16"/>
                      <w:szCs w:val="16"/>
                      <w:lang w:val="bg-BG" w:eastAsia="en-GB"/>
                    </w:rPr>
                  </w:pPr>
                  <w:r w:rsidRPr="00B52678">
                    <w:rPr>
                      <w:rFonts w:ascii="Times New Roman" w:hAnsi="Times New Roman" w:cs="Times New Roman"/>
                      <w:sz w:val="16"/>
                      <w:lang w:eastAsia="en-GB"/>
                    </w:rPr>
                    <w:t> </w:t>
                  </w:r>
                </w:p>
              </w:tc>
              <w:tc>
                <w:tcPr>
                  <w:tcW w:w="370" w:type="pct"/>
                  <w:tcBorders>
                    <w:top w:val="nil"/>
                    <w:left w:val="nil"/>
                    <w:bottom w:val="single" w:sz="4" w:space="0" w:color="auto"/>
                    <w:right w:val="single" w:sz="4" w:space="0" w:color="auto"/>
                  </w:tcBorders>
                  <w:shd w:val="clear" w:color="000000" w:fill="FFFFFF"/>
                  <w:noWrap/>
                  <w:vAlign w:val="bottom"/>
                </w:tcPr>
                <w:p w:rsidR="00B52678" w:rsidRPr="00FD4E99" w:rsidRDefault="00B52678" w:rsidP="003E42E0">
                  <w:pPr>
                    <w:framePr w:hSpace="141" w:wrap="around" w:vAnchor="text" w:hAnchor="margin" w:xAlign="center" w:y="-8904"/>
                    <w:spacing w:after="0"/>
                    <w:jc w:val="right"/>
                    <w:rPr>
                      <w:rFonts w:ascii="Times New Roman" w:hAnsi="Times New Roman" w:cs="Times New Roman"/>
                      <w:sz w:val="16"/>
                      <w:szCs w:val="16"/>
                      <w:lang w:val="bg-BG" w:eastAsia="en-GB"/>
                    </w:rPr>
                  </w:pPr>
                  <w:r w:rsidRPr="00B52678">
                    <w:rPr>
                      <w:rFonts w:ascii="Times New Roman" w:hAnsi="Times New Roman" w:cs="Times New Roman"/>
                      <w:sz w:val="16"/>
                      <w:lang w:eastAsia="en-GB"/>
                    </w:rPr>
                    <w:t> </w:t>
                  </w:r>
                </w:p>
              </w:tc>
              <w:tc>
                <w:tcPr>
                  <w:tcW w:w="330" w:type="pct"/>
                  <w:tcBorders>
                    <w:top w:val="nil"/>
                    <w:left w:val="nil"/>
                    <w:bottom w:val="single" w:sz="4" w:space="0" w:color="auto"/>
                    <w:right w:val="single" w:sz="4" w:space="0" w:color="auto"/>
                  </w:tcBorders>
                  <w:shd w:val="clear" w:color="000000" w:fill="FFFFFF"/>
                  <w:noWrap/>
                  <w:vAlign w:val="bottom"/>
                </w:tcPr>
                <w:p w:rsidR="00B52678" w:rsidRPr="00FD4E99" w:rsidRDefault="00B52678" w:rsidP="003E42E0">
                  <w:pPr>
                    <w:framePr w:hSpace="141" w:wrap="around" w:vAnchor="text" w:hAnchor="margin" w:xAlign="center" w:y="-8904"/>
                    <w:spacing w:after="0"/>
                    <w:jc w:val="right"/>
                    <w:rPr>
                      <w:rFonts w:ascii="Times New Roman" w:hAnsi="Times New Roman" w:cs="Times New Roman"/>
                      <w:sz w:val="16"/>
                      <w:szCs w:val="16"/>
                      <w:lang w:val="bg-BG" w:eastAsia="en-GB"/>
                    </w:rPr>
                  </w:pPr>
                  <w:r w:rsidRPr="00B52678">
                    <w:rPr>
                      <w:rFonts w:ascii="Times New Roman" w:hAnsi="Times New Roman" w:cs="Times New Roman"/>
                      <w:sz w:val="16"/>
                      <w:lang w:eastAsia="en-GB"/>
                    </w:rPr>
                    <w:t> </w:t>
                  </w:r>
                </w:p>
              </w:tc>
              <w:tc>
                <w:tcPr>
                  <w:tcW w:w="268" w:type="pct"/>
                  <w:tcBorders>
                    <w:top w:val="nil"/>
                    <w:left w:val="nil"/>
                    <w:bottom w:val="single" w:sz="4" w:space="0" w:color="auto"/>
                    <w:right w:val="single" w:sz="4" w:space="0" w:color="auto"/>
                  </w:tcBorders>
                  <w:shd w:val="clear" w:color="000000" w:fill="FFFFFF"/>
                  <w:noWrap/>
                  <w:vAlign w:val="bottom"/>
                </w:tcPr>
                <w:p w:rsidR="00B52678" w:rsidRPr="00FD4E99" w:rsidRDefault="00B52678" w:rsidP="003E42E0">
                  <w:pPr>
                    <w:framePr w:hSpace="141" w:wrap="around" w:vAnchor="text" w:hAnchor="margin" w:xAlign="center" w:y="-8904"/>
                    <w:spacing w:after="0"/>
                    <w:jc w:val="right"/>
                    <w:rPr>
                      <w:rFonts w:ascii="Times New Roman" w:hAnsi="Times New Roman" w:cs="Times New Roman"/>
                      <w:sz w:val="16"/>
                      <w:szCs w:val="16"/>
                      <w:lang w:val="bg-BG" w:eastAsia="en-GB"/>
                    </w:rPr>
                  </w:pPr>
                  <w:r w:rsidRPr="00B52678">
                    <w:rPr>
                      <w:rFonts w:ascii="Times New Roman" w:hAnsi="Times New Roman" w:cs="Times New Roman"/>
                      <w:sz w:val="16"/>
                      <w:lang w:eastAsia="en-GB"/>
                    </w:rPr>
                    <w:t> </w:t>
                  </w:r>
                </w:p>
              </w:tc>
            </w:tr>
            <w:tr w:rsidR="00F12AFE" w:rsidRPr="0004058C" w:rsidTr="009166F2">
              <w:trPr>
                <w:trHeight w:val="450"/>
              </w:trPr>
              <w:tc>
                <w:tcPr>
                  <w:tcW w:w="190" w:type="pct"/>
                  <w:tcBorders>
                    <w:top w:val="nil"/>
                    <w:left w:val="single" w:sz="4" w:space="0" w:color="auto"/>
                    <w:bottom w:val="single" w:sz="4" w:space="0" w:color="auto"/>
                    <w:right w:val="single" w:sz="4" w:space="0" w:color="auto"/>
                  </w:tcBorders>
                  <w:shd w:val="clear" w:color="auto" w:fill="auto"/>
                  <w:vAlign w:val="center"/>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Общо</w:t>
                  </w:r>
                </w:p>
              </w:tc>
              <w:tc>
                <w:tcPr>
                  <w:tcW w:w="191" w:type="pct"/>
                  <w:tcBorders>
                    <w:top w:val="nil"/>
                    <w:left w:val="nil"/>
                    <w:bottom w:val="single" w:sz="4" w:space="0" w:color="auto"/>
                    <w:right w:val="single" w:sz="4" w:space="0" w:color="auto"/>
                  </w:tcBorders>
                  <w:shd w:val="clear" w:color="auto" w:fill="auto"/>
                  <w:vAlign w:val="center"/>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ЕСФ (3)</w:t>
                  </w:r>
                </w:p>
              </w:tc>
              <w:tc>
                <w:tcPr>
                  <w:tcW w:w="508" w:type="pct"/>
                  <w:tcBorders>
                    <w:top w:val="nil"/>
                    <w:left w:val="nil"/>
                    <w:bottom w:val="single" w:sz="4" w:space="0" w:color="auto"/>
                    <w:right w:val="single" w:sz="4" w:space="0" w:color="auto"/>
                  </w:tcBorders>
                  <w:shd w:val="clear" w:color="auto" w:fill="auto"/>
                </w:tcPr>
                <w:p w:rsidR="00B52678" w:rsidRPr="0004058C" w:rsidRDefault="00B52678" w:rsidP="003E42E0">
                  <w:pPr>
                    <w:framePr w:hSpace="141" w:wrap="around" w:vAnchor="text" w:hAnchor="margin" w:xAlign="center" w:y="-8904"/>
                    <w:spacing w:after="0" w:line="240" w:lineRule="auto"/>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По-слабо развити региони</w:t>
                  </w:r>
                </w:p>
              </w:tc>
              <w:tc>
                <w:tcPr>
                  <w:tcW w:w="186" w:type="pct"/>
                  <w:tcBorders>
                    <w:top w:val="nil"/>
                    <w:left w:val="nil"/>
                    <w:bottom w:val="single" w:sz="4" w:space="0" w:color="auto"/>
                    <w:right w:val="single" w:sz="4" w:space="0" w:color="auto"/>
                  </w:tcBorders>
                  <w:shd w:val="clear" w:color="auto" w:fill="auto"/>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 </w:t>
                  </w:r>
                </w:p>
              </w:tc>
              <w:tc>
                <w:tcPr>
                  <w:tcW w:w="421" w:type="pct"/>
                  <w:tcBorders>
                    <w:top w:val="nil"/>
                    <w:left w:val="nil"/>
                    <w:bottom w:val="single" w:sz="4" w:space="0" w:color="auto"/>
                    <w:right w:val="single" w:sz="4" w:space="0" w:color="auto"/>
                  </w:tcBorders>
                  <w:shd w:val="clear" w:color="000000" w:fill="FFFFFF"/>
                  <w:noWrap/>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828,287,825</w:t>
                  </w:r>
                </w:p>
              </w:tc>
              <w:tc>
                <w:tcPr>
                  <w:tcW w:w="376" w:type="pct"/>
                  <w:tcBorders>
                    <w:top w:val="nil"/>
                    <w:left w:val="nil"/>
                    <w:bottom w:val="single" w:sz="4" w:space="0" w:color="auto"/>
                    <w:right w:val="single" w:sz="4" w:space="0" w:color="auto"/>
                  </w:tcBorders>
                  <w:shd w:val="clear" w:color="000000" w:fill="FFFFFF"/>
                  <w:noWrap/>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143,843,572</w:t>
                  </w:r>
                </w:p>
              </w:tc>
              <w:tc>
                <w:tcPr>
                  <w:tcW w:w="361" w:type="pct"/>
                  <w:tcBorders>
                    <w:top w:val="nil"/>
                    <w:left w:val="nil"/>
                    <w:bottom w:val="single" w:sz="4" w:space="0" w:color="auto"/>
                    <w:right w:val="single" w:sz="4" w:space="0" w:color="auto"/>
                  </w:tcBorders>
                  <w:shd w:val="clear" w:color="000000" w:fill="FFFFFF"/>
                  <w:noWrap/>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143,843,572</w:t>
                  </w:r>
                </w:p>
              </w:tc>
              <w:tc>
                <w:tcPr>
                  <w:tcW w:w="152" w:type="pct"/>
                  <w:tcBorders>
                    <w:top w:val="nil"/>
                    <w:left w:val="nil"/>
                    <w:bottom w:val="single" w:sz="4" w:space="0" w:color="auto"/>
                    <w:right w:val="single" w:sz="4" w:space="0" w:color="auto"/>
                  </w:tcBorders>
                  <w:shd w:val="clear" w:color="000000" w:fill="FFFFFF"/>
                  <w:noWrap/>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0</w:t>
                  </w:r>
                </w:p>
              </w:tc>
              <w:tc>
                <w:tcPr>
                  <w:tcW w:w="467" w:type="pct"/>
                  <w:tcBorders>
                    <w:top w:val="nil"/>
                    <w:left w:val="nil"/>
                    <w:bottom w:val="single" w:sz="4" w:space="0" w:color="auto"/>
                    <w:right w:val="single" w:sz="4" w:space="0" w:color="auto"/>
                  </w:tcBorders>
                  <w:shd w:val="clear" w:color="000000" w:fill="FFFFFF"/>
                  <w:noWrap/>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972,131,397</w:t>
                  </w:r>
                </w:p>
              </w:tc>
              <w:tc>
                <w:tcPr>
                  <w:tcW w:w="268" w:type="pct"/>
                  <w:tcBorders>
                    <w:top w:val="nil"/>
                    <w:left w:val="nil"/>
                    <w:bottom w:val="single" w:sz="4" w:space="0" w:color="auto"/>
                    <w:right w:val="single" w:sz="4" w:space="0" w:color="auto"/>
                  </w:tcBorders>
                  <w:shd w:val="clear" w:color="000000" w:fill="FFFFFF"/>
                  <w:noWrap/>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85%</w:t>
                  </w:r>
                </w:p>
              </w:tc>
              <w:tc>
                <w:tcPr>
                  <w:tcW w:w="165" w:type="pct"/>
                  <w:tcBorders>
                    <w:top w:val="nil"/>
                    <w:left w:val="nil"/>
                    <w:bottom w:val="single" w:sz="4" w:space="0" w:color="auto"/>
                    <w:right w:val="single" w:sz="4" w:space="0" w:color="auto"/>
                  </w:tcBorders>
                  <w:shd w:val="clear" w:color="000000" w:fill="FFFFFF"/>
                  <w:noWrap/>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0</w:t>
                  </w:r>
                </w:p>
              </w:tc>
              <w:tc>
                <w:tcPr>
                  <w:tcW w:w="370" w:type="pct"/>
                  <w:tcBorders>
                    <w:top w:val="nil"/>
                    <w:left w:val="nil"/>
                    <w:bottom w:val="single" w:sz="4" w:space="0" w:color="auto"/>
                    <w:right w:val="single" w:sz="4" w:space="0" w:color="auto"/>
                  </w:tcBorders>
                  <w:shd w:val="clear" w:color="000000" w:fill="FFFFFF"/>
                  <w:noWrap/>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774,905,763</w:t>
                  </w:r>
                </w:p>
              </w:tc>
              <w:tc>
                <w:tcPr>
                  <w:tcW w:w="380" w:type="pct"/>
                  <w:tcBorders>
                    <w:top w:val="nil"/>
                    <w:left w:val="nil"/>
                    <w:bottom w:val="single" w:sz="4" w:space="0" w:color="auto"/>
                    <w:right w:val="single" w:sz="4" w:space="0" w:color="auto"/>
                  </w:tcBorders>
                  <w:shd w:val="clear" w:color="000000" w:fill="FFFFFF"/>
                  <w:noWrap/>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134,585,949</w:t>
                  </w:r>
                </w:p>
              </w:tc>
              <w:tc>
                <w:tcPr>
                  <w:tcW w:w="370" w:type="pct"/>
                  <w:tcBorders>
                    <w:top w:val="nil"/>
                    <w:left w:val="nil"/>
                    <w:bottom w:val="single" w:sz="4" w:space="0" w:color="auto"/>
                    <w:right w:val="single" w:sz="4" w:space="0" w:color="auto"/>
                  </w:tcBorders>
                  <w:shd w:val="clear" w:color="000000" w:fill="FFFFFF"/>
                  <w:noWrap/>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53,382,062</w:t>
                  </w:r>
                </w:p>
              </w:tc>
              <w:tc>
                <w:tcPr>
                  <w:tcW w:w="330" w:type="pct"/>
                  <w:tcBorders>
                    <w:top w:val="nil"/>
                    <w:left w:val="nil"/>
                    <w:bottom w:val="single" w:sz="4" w:space="0" w:color="auto"/>
                    <w:right w:val="single" w:sz="4" w:space="0" w:color="auto"/>
                  </w:tcBorders>
                  <w:shd w:val="clear" w:color="000000" w:fill="FFFFFF"/>
                  <w:noWrap/>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9,257,623</w:t>
                  </w:r>
                </w:p>
              </w:tc>
              <w:tc>
                <w:tcPr>
                  <w:tcW w:w="268" w:type="pct"/>
                  <w:tcBorders>
                    <w:top w:val="nil"/>
                    <w:left w:val="nil"/>
                    <w:bottom w:val="single" w:sz="4" w:space="0" w:color="auto"/>
                    <w:right w:val="single" w:sz="4" w:space="0" w:color="auto"/>
                  </w:tcBorders>
                  <w:shd w:val="clear" w:color="000000" w:fill="FFFFFF"/>
                  <w:noWrap/>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6.44%</w:t>
                  </w:r>
                </w:p>
              </w:tc>
            </w:tr>
            <w:tr w:rsidR="00F12AFE" w:rsidRPr="0004058C" w:rsidTr="009166F2">
              <w:trPr>
                <w:trHeight w:val="225"/>
              </w:trPr>
              <w:tc>
                <w:tcPr>
                  <w:tcW w:w="190" w:type="pct"/>
                  <w:tcBorders>
                    <w:top w:val="nil"/>
                    <w:left w:val="single" w:sz="4" w:space="0" w:color="auto"/>
                    <w:bottom w:val="single" w:sz="4" w:space="0" w:color="auto"/>
                    <w:right w:val="single" w:sz="4" w:space="0" w:color="auto"/>
                  </w:tcBorders>
                  <w:shd w:val="clear" w:color="auto" w:fill="auto"/>
                  <w:vAlign w:val="center"/>
                </w:tcPr>
                <w:p w:rsidR="00EA58B4" w:rsidRPr="0004058C" w:rsidRDefault="00EA58B4"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Общо</w:t>
                  </w:r>
                </w:p>
              </w:tc>
              <w:tc>
                <w:tcPr>
                  <w:tcW w:w="191" w:type="pct"/>
                  <w:tcBorders>
                    <w:top w:val="nil"/>
                    <w:left w:val="nil"/>
                    <w:bottom w:val="single" w:sz="4" w:space="0" w:color="auto"/>
                    <w:right w:val="single" w:sz="4" w:space="0" w:color="auto"/>
                  </w:tcBorders>
                  <w:shd w:val="clear" w:color="auto" w:fill="auto"/>
                  <w:vAlign w:val="center"/>
                </w:tcPr>
                <w:p w:rsidR="00EA58B4" w:rsidRPr="0004058C" w:rsidRDefault="00EA58B4"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ЕСФ</w:t>
                  </w:r>
                </w:p>
              </w:tc>
              <w:tc>
                <w:tcPr>
                  <w:tcW w:w="508" w:type="pct"/>
                  <w:tcBorders>
                    <w:top w:val="nil"/>
                    <w:left w:val="nil"/>
                    <w:bottom w:val="single" w:sz="4" w:space="0" w:color="auto"/>
                    <w:right w:val="single" w:sz="4" w:space="0" w:color="auto"/>
                  </w:tcBorders>
                  <w:shd w:val="clear" w:color="auto" w:fill="auto"/>
                </w:tcPr>
                <w:p w:rsidR="00EA58B4" w:rsidRPr="0004058C" w:rsidRDefault="00EA58B4" w:rsidP="003E42E0">
                  <w:pPr>
                    <w:framePr w:hSpace="141" w:wrap="around" w:vAnchor="text" w:hAnchor="margin" w:xAlign="center" w:y="-8904"/>
                    <w:spacing w:after="0" w:line="240" w:lineRule="auto"/>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Региони в преход</w:t>
                  </w:r>
                </w:p>
              </w:tc>
              <w:tc>
                <w:tcPr>
                  <w:tcW w:w="186" w:type="pct"/>
                  <w:tcBorders>
                    <w:top w:val="nil"/>
                    <w:left w:val="nil"/>
                    <w:bottom w:val="single" w:sz="4" w:space="0" w:color="auto"/>
                    <w:right w:val="single" w:sz="4" w:space="0" w:color="auto"/>
                  </w:tcBorders>
                  <w:shd w:val="clear" w:color="auto" w:fill="auto"/>
                </w:tcPr>
                <w:p w:rsidR="00EA58B4" w:rsidRPr="0004058C" w:rsidRDefault="00EA58B4"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 </w:t>
                  </w:r>
                </w:p>
              </w:tc>
              <w:tc>
                <w:tcPr>
                  <w:tcW w:w="421" w:type="pct"/>
                  <w:tcBorders>
                    <w:top w:val="nil"/>
                    <w:left w:val="nil"/>
                    <w:bottom w:val="single" w:sz="4" w:space="0" w:color="auto"/>
                    <w:right w:val="single" w:sz="4" w:space="0" w:color="auto"/>
                  </w:tcBorders>
                  <w:shd w:val="clear" w:color="000000" w:fill="FFFFFF"/>
                  <w:noWrap/>
                  <w:vAlign w:val="bottom"/>
                </w:tcPr>
                <w:p w:rsidR="00EA58B4" w:rsidRPr="00EA58B4" w:rsidRDefault="00EA58B4" w:rsidP="003E42E0">
                  <w:pPr>
                    <w:framePr w:hSpace="141" w:wrap="around" w:vAnchor="text" w:hAnchor="margin" w:xAlign="center" w:y="-8904"/>
                    <w:jc w:val="right"/>
                    <w:rPr>
                      <w:rFonts w:ascii="Times New Roman" w:hAnsi="Times New Roman" w:cs="Times New Roman"/>
                      <w:sz w:val="16"/>
                      <w:szCs w:val="16"/>
                    </w:rPr>
                  </w:pPr>
                  <w:r w:rsidRPr="00EA58B4">
                    <w:rPr>
                      <w:rFonts w:ascii="Times New Roman" w:hAnsi="Times New Roman" w:cs="Times New Roman"/>
                      <w:sz w:val="16"/>
                      <w:szCs w:val="16"/>
                    </w:rPr>
                    <w:t> </w:t>
                  </w:r>
                </w:p>
              </w:tc>
              <w:tc>
                <w:tcPr>
                  <w:tcW w:w="376" w:type="pct"/>
                  <w:tcBorders>
                    <w:top w:val="nil"/>
                    <w:left w:val="nil"/>
                    <w:bottom w:val="single" w:sz="4" w:space="0" w:color="auto"/>
                    <w:right w:val="single" w:sz="4" w:space="0" w:color="auto"/>
                  </w:tcBorders>
                  <w:shd w:val="clear" w:color="000000" w:fill="FFFFFF"/>
                  <w:noWrap/>
                  <w:vAlign w:val="bottom"/>
                </w:tcPr>
                <w:p w:rsidR="00EA58B4" w:rsidRPr="00EA58B4" w:rsidRDefault="00EA58B4" w:rsidP="003E42E0">
                  <w:pPr>
                    <w:framePr w:hSpace="141" w:wrap="around" w:vAnchor="text" w:hAnchor="margin" w:xAlign="center" w:y="-8904"/>
                    <w:jc w:val="right"/>
                    <w:rPr>
                      <w:rFonts w:ascii="Times New Roman" w:hAnsi="Times New Roman" w:cs="Times New Roman"/>
                      <w:sz w:val="16"/>
                      <w:szCs w:val="16"/>
                    </w:rPr>
                  </w:pPr>
                  <w:r w:rsidRPr="00EA58B4">
                    <w:rPr>
                      <w:rFonts w:ascii="Times New Roman" w:hAnsi="Times New Roman" w:cs="Times New Roman"/>
                      <w:sz w:val="16"/>
                      <w:szCs w:val="16"/>
                    </w:rPr>
                    <w:t> </w:t>
                  </w:r>
                </w:p>
              </w:tc>
              <w:tc>
                <w:tcPr>
                  <w:tcW w:w="361" w:type="pct"/>
                  <w:tcBorders>
                    <w:top w:val="nil"/>
                    <w:left w:val="nil"/>
                    <w:bottom w:val="single" w:sz="4" w:space="0" w:color="auto"/>
                    <w:right w:val="single" w:sz="4" w:space="0" w:color="auto"/>
                  </w:tcBorders>
                  <w:shd w:val="clear" w:color="000000" w:fill="FFFFFF"/>
                  <w:noWrap/>
                  <w:vAlign w:val="bottom"/>
                </w:tcPr>
                <w:p w:rsidR="00EA58B4" w:rsidRPr="00EA58B4" w:rsidRDefault="00EA58B4" w:rsidP="003E42E0">
                  <w:pPr>
                    <w:framePr w:hSpace="141" w:wrap="around" w:vAnchor="text" w:hAnchor="margin" w:xAlign="center" w:y="-8904"/>
                    <w:jc w:val="right"/>
                    <w:rPr>
                      <w:rFonts w:ascii="Times New Roman" w:hAnsi="Times New Roman" w:cs="Times New Roman"/>
                      <w:sz w:val="16"/>
                      <w:szCs w:val="16"/>
                    </w:rPr>
                  </w:pPr>
                  <w:r w:rsidRPr="00EA58B4">
                    <w:rPr>
                      <w:rFonts w:ascii="Times New Roman" w:hAnsi="Times New Roman" w:cs="Times New Roman"/>
                      <w:sz w:val="16"/>
                      <w:szCs w:val="16"/>
                    </w:rPr>
                    <w:t> </w:t>
                  </w:r>
                </w:p>
              </w:tc>
              <w:tc>
                <w:tcPr>
                  <w:tcW w:w="152" w:type="pct"/>
                  <w:tcBorders>
                    <w:top w:val="nil"/>
                    <w:left w:val="nil"/>
                    <w:bottom w:val="single" w:sz="4" w:space="0" w:color="auto"/>
                    <w:right w:val="single" w:sz="4" w:space="0" w:color="auto"/>
                  </w:tcBorders>
                  <w:shd w:val="clear" w:color="000000" w:fill="FFFFFF"/>
                  <w:noWrap/>
                  <w:vAlign w:val="bottom"/>
                </w:tcPr>
                <w:p w:rsidR="00EA58B4" w:rsidRPr="00EA58B4" w:rsidRDefault="00EA58B4" w:rsidP="003E42E0">
                  <w:pPr>
                    <w:framePr w:hSpace="141" w:wrap="around" w:vAnchor="text" w:hAnchor="margin" w:xAlign="center" w:y="-8904"/>
                    <w:jc w:val="right"/>
                    <w:rPr>
                      <w:rFonts w:ascii="Times New Roman" w:hAnsi="Times New Roman" w:cs="Times New Roman"/>
                      <w:sz w:val="16"/>
                      <w:szCs w:val="16"/>
                    </w:rPr>
                  </w:pPr>
                  <w:r w:rsidRPr="00EA58B4">
                    <w:rPr>
                      <w:rFonts w:ascii="Times New Roman" w:hAnsi="Times New Roman" w:cs="Times New Roman"/>
                      <w:sz w:val="16"/>
                      <w:szCs w:val="16"/>
                    </w:rPr>
                    <w:t> </w:t>
                  </w:r>
                </w:p>
              </w:tc>
              <w:tc>
                <w:tcPr>
                  <w:tcW w:w="467" w:type="pct"/>
                  <w:tcBorders>
                    <w:top w:val="nil"/>
                    <w:left w:val="nil"/>
                    <w:bottom w:val="single" w:sz="4" w:space="0" w:color="auto"/>
                    <w:right w:val="single" w:sz="4" w:space="0" w:color="auto"/>
                  </w:tcBorders>
                  <w:shd w:val="clear" w:color="000000" w:fill="FFFFFF"/>
                  <w:noWrap/>
                  <w:vAlign w:val="bottom"/>
                </w:tcPr>
                <w:p w:rsidR="00EA58B4" w:rsidRPr="00EA58B4" w:rsidRDefault="00EA58B4" w:rsidP="003E42E0">
                  <w:pPr>
                    <w:framePr w:hSpace="141" w:wrap="around" w:vAnchor="text" w:hAnchor="margin" w:xAlign="center" w:y="-8904"/>
                    <w:jc w:val="right"/>
                    <w:rPr>
                      <w:rFonts w:ascii="Times New Roman" w:hAnsi="Times New Roman" w:cs="Times New Roman"/>
                      <w:sz w:val="16"/>
                      <w:szCs w:val="16"/>
                    </w:rPr>
                  </w:pPr>
                  <w:r w:rsidRPr="00EA58B4">
                    <w:rPr>
                      <w:rFonts w:ascii="Times New Roman" w:hAnsi="Times New Roman" w:cs="Times New Roman"/>
                      <w:sz w:val="16"/>
                      <w:szCs w:val="16"/>
                    </w:rPr>
                    <w:t> </w:t>
                  </w:r>
                </w:p>
              </w:tc>
              <w:tc>
                <w:tcPr>
                  <w:tcW w:w="268" w:type="pct"/>
                  <w:tcBorders>
                    <w:top w:val="nil"/>
                    <w:left w:val="nil"/>
                    <w:bottom w:val="single" w:sz="4" w:space="0" w:color="auto"/>
                    <w:right w:val="single" w:sz="4" w:space="0" w:color="auto"/>
                  </w:tcBorders>
                  <w:shd w:val="clear" w:color="000000" w:fill="FFFFFF"/>
                  <w:noWrap/>
                  <w:vAlign w:val="bottom"/>
                </w:tcPr>
                <w:p w:rsidR="00EA58B4" w:rsidRPr="00EA58B4" w:rsidRDefault="00EA58B4" w:rsidP="003E42E0">
                  <w:pPr>
                    <w:framePr w:hSpace="141" w:wrap="around" w:vAnchor="text" w:hAnchor="margin" w:xAlign="center" w:y="-8904"/>
                    <w:jc w:val="right"/>
                    <w:rPr>
                      <w:rFonts w:ascii="Times New Roman" w:hAnsi="Times New Roman" w:cs="Times New Roman"/>
                      <w:sz w:val="16"/>
                      <w:szCs w:val="16"/>
                    </w:rPr>
                  </w:pPr>
                  <w:r w:rsidRPr="00EA58B4">
                    <w:rPr>
                      <w:rFonts w:ascii="Times New Roman" w:hAnsi="Times New Roman" w:cs="Times New Roman"/>
                      <w:sz w:val="16"/>
                      <w:szCs w:val="16"/>
                    </w:rPr>
                    <w:t> </w:t>
                  </w:r>
                </w:p>
              </w:tc>
              <w:tc>
                <w:tcPr>
                  <w:tcW w:w="165" w:type="pct"/>
                  <w:tcBorders>
                    <w:top w:val="nil"/>
                    <w:left w:val="nil"/>
                    <w:bottom w:val="single" w:sz="4" w:space="0" w:color="auto"/>
                    <w:right w:val="single" w:sz="4" w:space="0" w:color="auto"/>
                  </w:tcBorders>
                  <w:shd w:val="clear" w:color="000000" w:fill="FFFFFF"/>
                  <w:noWrap/>
                  <w:vAlign w:val="bottom"/>
                </w:tcPr>
                <w:p w:rsidR="00EA58B4" w:rsidRPr="00EA58B4" w:rsidRDefault="00EA58B4" w:rsidP="003E42E0">
                  <w:pPr>
                    <w:framePr w:hSpace="141" w:wrap="around" w:vAnchor="text" w:hAnchor="margin" w:xAlign="center" w:y="-8904"/>
                    <w:jc w:val="right"/>
                    <w:rPr>
                      <w:rFonts w:ascii="Times New Roman" w:hAnsi="Times New Roman" w:cs="Times New Roman"/>
                      <w:sz w:val="16"/>
                      <w:szCs w:val="16"/>
                    </w:rPr>
                  </w:pPr>
                  <w:r w:rsidRPr="00EA58B4">
                    <w:rPr>
                      <w:rFonts w:ascii="Times New Roman" w:hAnsi="Times New Roman" w:cs="Times New Roman"/>
                      <w:sz w:val="16"/>
                      <w:szCs w:val="16"/>
                    </w:rPr>
                    <w:t> </w:t>
                  </w:r>
                </w:p>
              </w:tc>
              <w:tc>
                <w:tcPr>
                  <w:tcW w:w="370" w:type="pct"/>
                  <w:tcBorders>
                    <w:top w:val="nil"/>
                    <w:left w:val="nil"/>
                    <w:bottom w:val="single" w:sz="4" w:space="0" w:color="auto"/>
                    <w:right w:val="single" w:sz="4" w:space="0" w:color="auto"/>
                  </w:tcBorders>
                  <w:shd w:val="clear" w:color="000000" w:fill="FFFFFF"/>
                  <w:noWrap/>
                  <w:vAlign w:val="bottom"/>
                </w:tcPr>
                <w:p w:rsidR="00EA58B4" w:rsidRPr="00EA58B4" w:rsidRDefault="00EA58B4" w:rsidP="003E42E0">
                  <w:pPr>
                    <w:framePr w:hSpace="141" w:wrap="around" w:vAnchor="text" w:hAnchor="margin" w:xAlign="center" w:y="-8904"/>
                    <w:jc w:val="right"/>
                    <w:rPr>
                      <w:rFonts w:ascii="Times New Roman" w:hAnsi="Times New Roman" w:cs="Times New Roman"/>
                      <w:sz w:val="16"/>
                      <w:szCs w:val="16"/>
                    </w:rPr>
                  </w:pPr>
                  <w:r w:rsidRPr="00EA58B4">
                    <w:rPr>
                      <w:rFonts w:ascii="Times New Roman" w:hAnsi="Times New Roman" w:cs="Times New Roman"/>
                      <w:sz w:val="16"/>
                      <w:szCs w:val="16"/>
                    </w:rPr>
                    <w:t> </w:t>
                  </w:r>
                </w:p>
              </w:tc>
              <w:tc>
                <w:tcPr>
                  <w:tcW w:w="380" w:type="pct"/>
                  <w:tcBorders>
                    <w:top w:val="nil"/>
                    <w:left w:val="nil"/>
                    <w:bottom w:val="single" w:sz="4" w:space="0" w:color="auto"/>
                    <w:right w:val="single" w:sz="4" w:space="0" w:color="auto"/>
                  </w:tcBorders>
                  <w:shd w:val="clear" w:color="000000" w:fill="FFFFFF"/>
                  <w:noWrap/>
                  <w:vAlign w:val="bottom"/>
                </w:tcPr>
                <w:p w:rsidR="00EA58B4" w:rsidRPr="00EA58B4" w:rsidRDefault="00EA58B4" w:rsidP="003E42E0">
                  <w:pPr>
                    <w:framePr w:hSpace="141" w:wrap="around" w:vAnchor="text" w:hAnchor="margin" w:xAlign="center" w:y="-8904"/>
                    <w:jc w:val="right"/>
                    <w:rPr>
                      <w:rFonts w:ascii="Times New Roman" w:hAnsi="Times New Roman" w:cs="Times New Roman"/>
                      <w:sz w:val="16"/>
                      <w:szCs w:val="16"/>
                    </w:rPr>
                  </w:pPr>
                  <w:r w:rsidRPr="00EA58B4">
                    <w:rPr>
                      <w:rFonts w:ascii="Times New Roman" w:hAnsi="Times New Roman" w:cs="Times New Roman"/>
                      <w:sz w:val="16"/>
                      <w:szCs w:val="16"/>
                    </w:rPr>
                    <w:t> </w:t>
                  </w:r>
                </w:p>
              </w:tc>
              <w:tc>
                <w:tcPr>
                  <w:tcW w:w="370" w:type="pct"/>
                  <w:tcBorders>
                    <w:top w:val="nil"/>
                    <w:left w:val="nil"/>
                    <w:bottom w:val="single" w:sz="4" w:space="0" w:color="auto"/>
                    <w:right w:val="single" w:sz="4" w:space="0" w:color="auto"/>
                  </w:tcBorders>
                  <w:shd w:val="clear" w:color="000000" w:fill="FFFFFF"/>
                  <w:noWrap/>
                  <w:vAlign w:val="bottom"/>
                </w:tcPr>
                <w:p w:rsidR="00EA58B4" w:rsidRPr="00EA58B4" w:rsidRDefault="00EA58B4" w:rsidP="003E42E0">
                  <w:pPr>
                    <w:framePr w:hSpace="141" w:wrap="around" w:vAnchor="text" w:hAnchor="margin" w:xAlign="center" w:y="-8904"/>
                    <w:jc w:val="right"/>
                    <w:rPr>
                      <w:rFonts w:ascii="Times New Roman" w:hAnsi="Times New Roman" w:cs="Times New Roman"/>
                      <w:sz w:val="16"/>
                      <w:szCs w:val="16"/>
                    </w:rPr>
                  </w:pPr>
                  <w:r w:rsidRPr="00EA58B4">
                    <w:rPr>
                      <w:rFonts w:ascii="Times New Roman" w:hAnsi="Times New Roman" w:cs="Times New Roman"/>
                      <w:sz w:val="16"/>
                      <w:szCs w:val="16"/>
                    </w:rPr>
                    <w:t> </w:t>
                  </w:r>
                </w:p>
              </w:tc>
              <w:tc>
                <w:tcPr>
                  <w:tcW w:w="330" w:type="pct"/>
                  <w:tcBorders>
                    <w:top w:val="nil"/>
                    <w:left w:val="nil"/>
                    <w:bottom w:val="single" w:sz="4" w:space="0" w:color="auto"/>
                    <w:right w:val="single" w:sz="4" w:space="0" w:color="auto"/>
                  </w:tcBorders>
                  <w:shd w:val="clear" w:color="000000" w:fill="FFFFFF"/>
                  <w:noWrap/>
                  <w:vAlign w:val="bottom"/>
                </w:tcPr>
                <w:p w:rsidR="00EA58B4" w:rsidRPr="00EA58B4" w:rsidRDefault="00EA58B4" w:rsidP="003E42E0">
                  <w:pPr>
                    <w:framePr w:hSpace="141" w:wrap="around" w:vAnchor="text" w:hAnchor="margin" w:xAlign="center" w:y="-8904"/>
                    <w:jc w:val="right"/>
                    <w:rPr>
                      <w:rFonts w:ascii="Times New Roman" w:hAnsi="Times New Roman" w:cs="Times New Roman"/>
                      <w:sz w:val="16"/>
                      <w:szCs w:val="16"/>
                    </w:rPr>
                  </w:pPr>
                  <w:r w:rsidRPr="00EA58B4">
                    <w:rPr>
                      <w:rFonts w:ascii="Times New Roman" w:hAnsi="Times New Roman" w:cs="Times New Roman"/>
                      <w:sz w:val="16"/>
                      <w:szCs w:val="16"/>
                    </w:rPr>
                    <w:t> </w:t>
                  </w:r>
                </w:p>
              </w:tc>
              <w:tc>
                <w:tcPr>
                  <w:tcW w:w="268" w:type="pct"/>
                  <w:tcBorders>
                    <w:top w:val="nil"/>
                    <w:left w:val="nil"/>
                    <w:bottom w:val="single" w:sz="4" w:space="0" w:color="auto"/>
                    <w:right w:val="single" w:sz="4" w:space="0" w:color="auto"/>
                  </w:tcBorders>
                  <w:shd w:val="clear" w:color="000000" w:fill="FFFFFF"/>
                  <w:noWrap/>
                  <w:vAlign w:val="bottom"/>
                </w:tcPr>
                <w:p w:rsidR="00EA58B4" w:rsidRPr="00EA58B4" w:rsidRDefault="00EA58B4" w:rsidP="003E42E0">
                  <w:pPr>
                    <w:framePr w:hSpace="141" w:wrap="around" w:vAnchor="text" w:hAnchor="margin" w:xAlign="center" w:y="-8904"/>
                    <w:jc w:val="right"/>
                    <w:rPr>
                      <w:rFonts w:ascii="Times New Roman" w:hAnsi="Times New Roman" w:cs="Times New Roman"/>
                      <w:sz w:val="16"/>
                      <w:szCs w:val="16"/>
                    </w:rPr>
                  </w:pPr>
                  <w:r w:rsidRPr="00EA58B4">
                    <w:rPr>
                      <w:rFonts w:ascii="Times New Roman" w:hAnsi="Times New Roman" w:cs="Times New Roman"/>
                      <w:sz w:val="16"/>
                      <w:szCs w:val="16"/>
                    </w:rPr>
                    <w:t> </w:t>
                  </w:r>
                </w:p>
              </w:tc>
            </w:tr>
            <w:tr w:rsidR="00F12AFE" w:rsidRPr="0004058C" w:rsidTr="009166F2">
              <w:trPr>
                <w:trHeight w:val="450"/>
              </w:trPr>
              <w:tc>
                <w:tcPr>
                  <w:tcW w:w="190" w:type="pct"/>
                  <w:tcBorders>
                    <w:top w:val="nil"/>
                    <w:left w:val="single" w:sz="4" w:space="0" w:color="auto"/>
                    <w:bottom w:val="single" w:sz="4" w:space="0" w:color="auto"/>
                    <w:right w:val="single" w:sz="4" w:space="0" w:color="auto"/>
                  </w:tcBorders>
                  <w:shd w:val="clear" w:color="auto" w:fill="auto"/>
                  <w:vAlign w:val="center"/>
                </w:tcPr>
                <w:p w:rsidR="00EA58B4" w:rsidRPr="0004058C" w:rsidRDefault="00EA58B4"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Общо</w:t>
                  </w:r>
                </w:p>
              </w:tc>
              <w:tc>
                <w:tcPr>
                  <w:tcW w:w="191" w:type="pct"/>
                  <w:tcBorders>
                    <w:top w:val="nil"/>
                    <w:left w:val="nil"/>
                    <w:bottom w:val="single" w:sz="4" w:space="0" w:color="auto"/>
                    <w:right w:val="single" w:sz="4" w:space="0" w:color="auto"/>
                  </w:tcBorders>
                  <w:shd w:val="clear" w:color="auto" w:fill="auto"/>
                  <w:vAlign w:val="center"/>
                </w:tcPr>
                <w:p w:rsidR="00EA58B4" w:rsidRPr="0004058C" w:rsidRDefault="00EA58B4"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ЕСФ</w:t>
                  </w:r>
                </w:p>
              </w:tc>
              <w:tc>
                <w:tcPr>
                  <w:tcW w:w="508" w:type="pct"/>
                  <w:tcBorders>
                    <w:top w:val="nil"/>
                    <w:left w:val="nil"/>
                    <w:bottom w:val="single" w:sz="4" w:space="0" w:color="auto"/>
                    <w:right w:val="single" w:sz="4" w:space="0" w:color="auto"/>
                  </w:tcBorders>
                  <w:shd w:val="clear" w:color="auto" w:fill="auto"/>
                </w:tcPr>
                <w:p w:rsidR="00EA58B4" w:rsidRPr="0004058C" w:rsidRDefault="00EA58B4" w:rsidP="003E42E0">
                  <w:pPr>
                    <w:framePr w:hSpace="141" w:wrap="around" w:vAnchor="text" w:hAnchor="margin" w:xAlign="center" w:y="-8904"/>
                    <w:spacing w:after="0" w:line="240" w:lineRule="auto"/>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По-силно развити региони</w:t>
                  </w:r>
                </w:p>
              </w:tc>
              <w:tc>
                <w:tcPr>
                  <w:tcW w:w="186" w:type="pct"/>
                  <w:tcBorders>
                    <w:top w:val="nil"/>
                    <w:left w:val="nil"/>
                    <w:bottom w:val="single" w:sz="4" w:space="0" w:color="auto"/>
                    <w:right w:val="single" w:sz="4" w:space="0" w:color="auto"/>
                  </w:tcBorders>
                  <w:shd w:val="clear" w:color="auto" w:fill="auto"/>
                </w:tcPr>
                <w:p w:rsidR="00EA58B4" w:rsidRPr="0004058C" w:rsidRDefault="00EA58B4"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 </w:t>
                  </w:r>
                </w:p>
              </w:tc>
              <w:tc>
                <w:tcPr>
                  <w:tcW w:w="421" w:type="pct"/>
                  <w:tcBorders>
                    <w:top w:val="nil"/>
                    <w:left w:val="nil"/>
                    <w:bottom w:val="single" w:sz="4" w:space="0" w:color="auto"/>
                    <w:right w:val="single" w:sz="4" w:space="0" w:color="auto"/>
                  </w:tcBorders>
                  <w:shd w:val="clear" w:color="000000" w:fill="FFFFFF"/>
                  <w:noWrap/>
                  <w:vAlign w:val="bottom"/>
                </w:tcPr>
                <w:p w:rsidR="00EA58B4" w:rsidRPr="00EA58B4" w:rsidRDefault="00EA58B4" w:rsidP="003E42E0">
                  <w:pPr>
                    <w:framePr w:hSpace="141" w:wrap="around" w:vAnchor="text" w:hAnchor="margin" w:xAlign="center" w:y="-8904"/>
                    <w:jc w:val="right"/>
                    <w:rPr>
                      <w:rFonts w:ascii="Times New Roman" w:hAnsi="Times New Roman" w:cs="Times New Roman"/>
                      <w:sz w:val="16"/>
                      <w:szCs w:val="16"/>
                    </w:rPr>
                  </w:pPr>
                  <w:r w:rsidRPr="00EA58B4">
                    <w:rPr>
                      <w:rFonts w:ascii="Times New Roman" w:hAnsi="Times New Roman" w:cs="Times New Roman"/>
                      <w:sz w:val="16"/>
                      <w:szCs w:val="16"/>
                    </w:rPr>
                    <w:t> </w:t>
                  </w:r>
                </w:p>
              </w:tc>
              <w:tc>
                <w:tcPr>
                  <w:tcW w:w="376" w:type="pct"/>
                  <w:tcBorders>
                    <w:top w:val="nil"/>
                    <w:left w:val="nil"/>
                    <w:bottom w:val="single" w:sz="4" w:space="0" w:color="auto"/>
                    <w:right w:val="single" w:sz="4" w:space="0" w:color="auto"/>
                  </w:tcBorders>
                  <w:shd w:val="clear" w:color="000000" w:fill="FFFFFF"/>
                  <w:noWrap/>
                  <w:vAlign w:val="bottom"/>
                </w:tcPr>
                <w:p w:rsidR="00EA58B4" w:rsidRPr="00EA58B4" w:rsidRDefault="00EA58B4" w:rsidP="003E42E0">
                  <w:pPr>
                    <w:framePr w:hSpace="141" w:wrap="around" w:vAnchor="text" w:hAnchor="margin" w:xAlign="center" w:y="-8904"/>
                    <w:jc w:val="right"/>
                    <w:rPr>
                      <w:rFonts w:ascii="Times New Roman" w:hAnsi="Times New Roman" w:cs="Times New Roman"/>
                      <w:sz w:val="16"/>
                      <w:szCs w:val="16"/>
                    </w:rPr>
                  </w:pPr>
                  <w:r w:rsidRPr="00EA58B4">
                    <w:rPr>
                      <w:rFonts w:ascii="Times New Roman" w:hAnsi="Times New Roman" w:cs="Times New Roman"/>
                      <w:sz w:val="16"/>
                      <w:szCs w:val="16"/>
                    </w:rPr>
                    <w:t> </w:t>
                  </w:r>
                </w:p>
              </w:tc>
              <w:tc>
                <w:tcPr>
                  <w:tcW w:w="361" w:type="pct"/>
                  <w:tcBorders>
                    <w:top w:val="nil"/>
                    <w:left w:val="nil"/>
                    <w:bottom w:val="single" w:sz="4" w:space="0" w:color="auto"/>
                    <w:right w:val="single" w:sz="4" w:space="0" w:color="auto"/>
                  </w:tcBorders>
                  <w:shd w:val="clear" w:color="000000" w:fill="FFFFFF"/>
                  <w:noWrap/>
                  <w:vAlign w:val="bottom"/>
                </w:tcPr>
                <w:p w:rsidR="00EA58B4" w:rsidRPr="00EA58B4" w:rsidRDefault="00EA58B4" w:rsidP="003E42E0">
                  <w:pPr>
                    <w:framePr w:hSpace="141" w:wrap="around" w:vAnchor="text" w:hAnchor="margin" w:xAlign="center" w:y="-8904"/>
                    <w:jc w:val="right"/>
                    <w:rPr>
                      <w:rFonts w:ascii="Times New Roman" w:hAnsi="Times New Roman" w:cs="Times New Roman"/>
                      <w:sz w:val="16"/>
                      <w:szCs w:val="16"/>
                    </w:rPr>
                  </w:pPr>
                  <w:r w:rsidRPr="00EA58B4">
                    <w:rPr>
                      <w:rFonts w:ascii="Times New Roman" w:hAnsi="Times New Roman" w:cs="Times New Roman"/>
                      <w:sz w:val="16"/>
                      <w:szCs w:val="16"/>
                    </w:rPr>
                    <w:t> </w:t>
                  </w:r>
                </w:p>
              </w:tc>
              <w:tc>
                <w:tcPr>
                  <w:tcW w:w="152" w:type="pct"/>
                  <w:tcBorders>
                    <w:top w:val="nil"/>
                    <w:left w:val="nil"/>
                    <w:bottom w:val="single" w:sz="4" w:space="0" w:color="auto"/>
                    <w:right w:val="single" w:sz="4" w:space="0" w:color="auto"/>
                  </w:tcBorders>
                  <w:shd w:val="clear" w:color="000000" w:fill="FFFFFF"/>
                  <w:noWrap/>
                  <w:vAlign w:val="bottom"/>
                </w:tcPr>
                <w:p w:rsidR="00EA58B4" w:rsidRPr="00EA58B4" w:rsidRDefault="00EA58B4" w:rsidP="003E42E0">
                  <w:pPr>
                    <w:framePr w:hSpace="141" w:wrap="around" w:vAnchor="text" w:hAnchor="margin" w:xAlign="center" w:y="-8904"/>
                    <w:jc w:val="right"/>
                    <w:rPr>
                      <w:rFonts w:ascii="Times New Roman" w:hAnsi="Times New Roman" w:cs="Times New Roman"/>
                      <w:sz w:val="16"/>
                      <w:szCs w:val="16"/>
                    </w:rPr>
                  </w:pPr>
                  <w:r w:rsidRPr="00EA58B4">
                    <w:rPr>
                      <w:rFonts w:ascii="Times New Roman" w:hAnsi="Times New Roman" w:cs="Times New Roman"/>
                      <w:sz w:val="16"/>
                      <w:szCs w:val="16"/>
                    </w:rPr>
                    <w:t> </w:t>
                  </w:r>
                </w:p>
              </w:tc>
              <w:tc>
                <w:tcPr>
                  <w:tcW w:w="467" w:type="pct"/>
                  <w:tcBorders>
                    <w:top w:val="nil"/>
                    <w:left w:val="nil"/>
                    <w:bottom w:val="single" w:sz="4" w:space="0" w:color="auto"/>
                    <w:right w:val="single" w:sz="4" w:space="0" w:color="auto"/>
                  </w:tcBorders>
                  <w:shd w:val="clear" w:color="000000" w:fill="FFFFFF"/>
                  <w:noWrap/>
                  <w:vAlign w:val="bottom"/>
                </w:tcPr>
                <w:p w:rsidR="00EA58B4" w:rsidRPr="00EA58B4" w:rsidRDefault="00EA58B4" w:rsidP="003E42E0">
                  <w:pPr>
                    <w:framePr w:hSpace="141" w:wrap="around" w:vAnchor="text" w:hAnchor="margin" w:xAlign="center" w:y="-8904"/>
                    <w:jc w:val="right"/>
                    <w:rPr>
                      <w:rFonts w:ascii="Times New Roman" w:hAnsi="Times New Roman" w:cs="Times New Roman"/>
                      <w:sz w:val="16"/>
                      <w:szCs w:val="16"/>
                    </w:rPr>
                  </w:pPr>
                  <w:r w:rsidRPr="00EA58B4">
                    <w:rPr>
                      <w:rFonts w:ascii="Times New Roman" w:hAnsi="Times New Roman" w:cs="Times New Roman"/>
                      <w:sz w:val="16"/>
                      <w:szCs w:val="16"/>
                    </w:rPr>
                    <w:t> </w:t>
                  </w:r>
                </w:p>
              </w:tc>
              <w:tc>
                <w:tcPr>
                  <w:tcW w:w="268" w:type="pct"/>
                  <w:tcBorders>
                    <w:top w:val="nil"/>
                    <w:left w:val="nil"/>
                    <w:bottom w:val="single" w:sz="4" w:space="0" w:color="auto"/>
                    <w:right w:val="single" w:sz="4" w:space="0" w:color="auto"/>
                  </w:tcBorders>
                  <w:shd w:val="clear" w:color="000000" w:fill="FFFFFF"/>
                  <w:noWrap/>
                  <w:vAlign w:val="bottom"/>
                </w:tcPr>
                <w:p w:rsidR="00EA58B4" w:rsidRPr="00EA58B4" w:rsidRDefault="00EA58B4" w:rsidP="003E42E0">
                  <w:pPr>
                    <w:framePr w:hSpace="141" w:wrap="around" w:vAnchor="text" w:hAnchor="margin" w:xAlign="center" w:y="-8904"/>
                    <w:jc w:val="right"/>
                    <w:rPr>
                      <w:rFonts w:ascii="Times New Roman" w:hAnsi="Times New Roman" w:cs="Times New Roman"/>
                      <w:sz w:val="16"/>
                      <w:szCs w:val="16"/>
                    </w:rPr>
                  </w:pPr>
                  <w:r w:rsidRPr="00EA58B4">
                    <w:rPr>
                      <w:rFonts w:ascii="Times New Roman" w:hAnsi="Times New Roman" w:cs="Times New Roman"/>
                      <w:sz w:val="16"/>
                      <w:szCs w:val="16"/>
                    </w:rPr>
                    <w:t> </w:t>
                  </w:r>
                </w:p>
              </w:tc>
              <w:tc>
                <w:tcPr>
                  <w:tcW w:w="165" w:type="pct"/>
                  <w:tcBorders>
                    <w:top w:val="nil"/>
                    <w:left w:val="nil"/>
                    <w:bottom w:val="single" w:sz="4" w:space="0" w:color="auto"/>
                    <w:right w:val="single" w:sz="4" w:space="0" w:color="auto"/>
                  </w:tcBorders>
                  <w:shd w:val="clear" w:color="000000" w:fill="FFFFFF"/>
                  <w:noWrap/>
                  <w:vAlign w:val="bottom"/>
                </w:tcPr>
                <w:p w:rsidR="00EA58B4" w:rsidRPr="00EA58B4" w:rsidRDefault="00EA58B4" w:rsidP="003E42E0">
                  <w:pPr>
                    <w:framePr w:hSpace="141" w:wrap="around" w:vAnchor="text" w:hAnchor="margin" w:xAlign="center" w:y="-8904"/>
                    <w:jc w:val="right"/>
                    <w:rPr>
                      <w:rFonts w:ascii="Times New Roman" w:hAnsi="Times New Roman" w:cs="Times New Roman"/>
                      <w:sz w:val="16"/>
                      <w:szCs w:val="16"/>
                    </w:rPr>
                  </w:pPr>
                  <w:r w:rsidRPr="00EA58B4">
                    <w:rPr>
                      <w:rFonts w:ascii="Times New Roman" w:hAnsi="Times New Roman" w:cs="Times New Roman"/>
                      <w:sz w:val="16"/>
                      <w:szCs w:val="16"/>
                    </w:rPr>
                    <w:t> </w:t>
                  </w:r>
                </w:p>
              </w:tc>
              <w:tc>
                <w:tcPr>
                  <w:tcW w:w="370" w:type="pct"/>
                  <w:tcBorders>
                    <w:top w:val="nil"/>
                    <w:left w:val="nil"/>
                    <w:bottom w:val="single" w:sz="4" w:space="0" w:color="auto"/>
                    <w:right w:val="single" w:sz="4" w:space="0" w:color="auto"/>
                  </w:tcBorders>
                  <w:shd w:val="clear" w:color="000000" w:fill="FFFFFF"/>
                  <w:noWrap/>
                  <w:vAlign w:val="bottom"/>
                </w:tcPr>
                <w:p w:rsidR="00EA58B4" w:rsidRPr="00EA58B4" w:rsidRDefault="00EA58B4" w:rsidP="003E42E0">
                  <w:pPr>
                    <w:framePr w:hSpace="141" w:wrap="around" w:vAnchor="text" w:hAnchor="margin" w:xAlign="center" w:y="-8904"/>
                    <w:jc w:val="right"/>
                    <w:rPr>
                      <w:rFonts w:ascii="Times New Roman" w:hAnsi="Times New Roman" w:cs="Times New Roman"/>
                      <w:sz w:val="16"/>
                      <w:szCs w:val="16"/>
                    </w:rPr>
                  </w:pPr>
                  <w:r w:rsidRPr="00EA58B4">
                    <w:rPr>
                      <w:rFonts w:ascii="Times New Roman" w:hAnsi="Times New Roman" w:cs="Times New Roman"/>
                      <w:sz w:val="16"/>
                      <w:szCs w:val="16"/>
                    </w:rPr>
                    <w:t> </w:t>
                  </w:r>
                </w:p>
              </w:tc>
              <w:tc>
                <w:tcPr>
                  <w:tcW w:w="380" w:type="pct"/>
                  <w:tcBorders>
                    <w:top w:val="nil"/>
                    <w:left w:val="nil"/>
                    <w:bottom w:val="single" w:sz="4" w:space="0" w:color="auto"/>
                    <w:right w:val="single" w:sz="4" w:space="0" w:color="auto"/>
                  </w:tcBorders>
                  <w:shd w:val="clear" w:color="000000" w:fill="FFFFFF"/>
                  <w:noWrap/>
                  <w:vAlign w:val="bottom"/>
                </w:tcPr>
                <w:p w:rsidR="00EA58B4" w:rsidRPr="00EA58B4" w:rsidRDefault="00EA58B4" w:rsidP="003E42E0">
                  <w:pPr>
                    <w:framePr w:hSpace="141" w:wrap="around" w:vAnchor="text" w:hAnchor="margin" w:xAlign="center" w:y="-8904"/>
                    <w:jc w:val="right"/>
                    <w:rPr>
                      <w:rFonts w:ascii="Times New Roman" w:hAnsi="Times New Roman" w:cs="Times New Roman"/>
                      <w:sz w:val="16"/>
                      <w:szCs w:val="16"/>
                    </w:rPr>
                  </w:pPr>
                  <w:r w:rsidRPr="00EA58B4">
                    <w:rPr>
                      <w:rFonts w:ascii="Times New Roman" w:hAnsi="Times New Roman" w:cs="Times New Roman"/>
                      <w:sz w:val="16"/>
                      <w:szCs w:val="16"/>
                    </w:rPr>
                    <w:t> </w:t>
                  </w:r>
                </w:p>
              </w:tc>
              <w:tc>
                <w:tcPr>
                  <w:tcW w:w="370" w:type="pct"/>
                  <w:tcBorders>
                    <w:top w:val="nil"/>
                    <w:left w:val="nil"/>
                    <w:bottom w:val="single" w:sz="4" w:space="0" w:color="auto"/>
                    <w:right w:val="single" w:sz="4" w:space="0" w:color="auto"/>
                  </w:tcBorders>
                  <w:shd w:val="clear" w:color="000000" w:fill="FFFFFF"/>
                  <w:noWrap/>
                  <w:vAlign w:val="bottom"/>
                </w:tcPr>
                <w:p w:rsidR="00EA58B4" w:rsidRPr="00EA58B4" w:rsidRDefault="00EA58B4" w:rsidP="003E42E0">
                  <w:pPr>
                    <w:framePr w:hSpace="141" w:wrap="around" w:vAnchor="text" w:hAnchor="margin" w:xAlign="center" w:y="-8904"/>
                    <w:jc w:val="right"/>
                    <w:rPr>
                      <w:rFonts w:ascii="Times New Roman" w:hAnsi="Times New Roman" w:cs="Times New Roman"/>
                      <w:sz w:val="16"/>
                      <w:szCs w:val="16"/>
                    </w:rPr>
                  </w:pPr>
                  <w:r w:rsidRPr="00EA58B4">
                    <w:rPr>
                      <w:rFonts w:ascii="Times New Roman" w:hAnsi="Times New Roman" w:cs="Times New Roman"/>
                      <w:sz w:val="16"/>
                      <w:szCs w:val="16"/>
                    </w:rPr>
                    <w:t> </w:t>
                  </w:r>
                </w:p>
              </w:tc>
              <w:tc>
                <w:tcPr>
                  <w:tcW w:w="330" w:type="pct"/>
                  <w:tcBorders>
                    <w:top w:val="nil"/>
                    <w:left w:val="nil"/>
                    <w:bottom w:val="single" w:sz="4" w:space="0" w:color="auto"/>
                    <w:right w:val="single" w:sz="4" w:space="0" w:color="auto"/>
                  </w:tcBorders>
                  <w:shd w:val="clear" w:color="000000" w:fill="FFFFFF"/>
                  <w:noWrap/>
                  <w:vAlign w:val="bottom"/>
                </w:tcPr>
                <w:p w:rsidR="00EA58B4" w:rsidRPr="00EA58B4" w:rsidRDefault="00EA58B4" w:rsidP="003E42E0">
                  <w:pPr>
                    <w:framePr w:hSpace="141" w:wrap="around" w:vAnchor="text" w:hAnchor="margin" w:xAlign="center" w:y="-8904"/>
                    <w:jc w:val="right"/>
                    <w:rPr>
                      <w:rFonts w:ascii="Times New Roman" w:hAnsi="Times New Roman" w:cs="Times New Roman"/>
                      <w:sz w:val="16"/>
                      <w:szCs w:val="16"/>
                    </w:rPr>
                  </w:pPr>
                  <w:r w:rsidRPr="00EA58B4">
                    <w:rPr>
                      <w:rFonts w:ascii="Times New Roman" w:hAnsi="Times New Roman" w:cs="Times New Roman"/>
                      <w:sz w:val="16"/>
                      <w:szCs w:val="16"/>
                    </w:rPr>
                    <w:t> </w:t>
                  </w:r>
                </w:p>
              </w:tc>
              <w:tc>
                <w:tcPr>
                  <w:tcW w:w="268" w:type="pct"/>
                  <w:tcBorders>
                    <w:top w:val="nil"/>
                    <w:left w:val="nil"/>
                    <w:bottom w:val="single" w:sz="4" w:space="0" w:color="auto"/>
                    <w:right w:val="single" w:sz="4" w:space="0" w:color="auto"/>
                  </w:tcBorders>
                  <w:shd w:val="clear" w:color="000000" w:fill="FFFFFF"/>
                  <w:noWrap/>
                  <w:vAlign w:val="bottom"/>
                </w:tcPr>
                <w:p w:rsidR="00EA58B4" w:rsidRPr="00EA58B4" w:rsidRDefault="00EA58B4" w:rsidP="003E42E0">
                  <w:pPr>
                    <w:framePr w:hSpace="141" w:wrap="around" w:vAnchor="text" w:hAnchor="margin" w:xAlign="center" w:y="-8904"/>
                    <w:jc w:val="right"/>
                    <w:rPr>
                      <w:rFonts w:ascii="Times New Roman" w:hAnsi="Times New Roman" w:cs="Times New Roman"/>
                      <w:sz w:val="16"/>
                      <w:szCs w:val="16"/>
                    </w:rPr>
                  </w:pPr>
                  <w:r w:rsidRPr="00EA58B4">
                    <w:rPr>
                      <w:rFonts w:ascii="Times New Roman" w:hAnsi="Times New Roman" w:cs="Times New Roman"/>
                      <w:sz w:val="16"/>
                      <w:szCs w:val="16"/>
                    </w:rPr>
                    <w:t> </w:t>
                  </w:r>
                </w:p>
              </w:tc>
            </w:tr>
            <w:tr w:rsidR="00F12AFE" w:rsidRPr="0004058C" w:rsidTr="009166F2">
              <w:trPr>
                <w:trHeight w:val="225"/>
              </w:trPr>
              <w:tc>
                <w:tcPr>
                  <w:tcW w:w="190" w:type="pct"/>
                  <w:tcBorders>
                    <w:top w:val="nil"/>
                    <w:left w:val="single" w:sz="4" w:space="0" w:color="auto"/>
                    <w:bottom w:val="single" w:sz="4" w:space="0" w:color="auto"/>
                    <w:right w:val="single" w:sz="4" w:space="0" w:color="auto"/>
                  </w:tcBorders>
                  <w:shd w:val="clear" w:color="auto" w:fill="auto"/>
                  <w:vAlign w:val="center"/>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p>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Общо</w:t>
                  </w:r>
                </w:p>
              </w:tc>
              <w:tc>
                <w:tcPr>
                  <w:tcW w:w="191" w:type="pct"/>
                  <w:tcBorders>
                    <w:top w:val="nil"/>
                    <w:left w:val="nil"/>
                    <w:bottom w:val="single" w:sz="4" w:space="0" w:color="auto"/>
                    <w:right w:val="single" w:sz="4" w:space="0" w:color="auto"/>
                  </w:tcBorders>
                  <w:shd w:val="clear" w:color="auto" w:fill="auto"/>
                  <w:vAlign w:val="center"/>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ИМЗ (4)</w:t>
                  </w:r>
                </w:p>
              </w:tc>
              <w:tc>
                <w:tcPr>
                  <w:tcW w:w="508" w:type="pct"/>
                  <w:tcBorders>
                    <w:top w:val="nil"/>
                    <w:left w:val="nil"/>
                    <w:bottom w:val="single" w:sz="4" w:space="0" w:color="auto"/>
                    <w:right w:val="single" w:sz="4" w:space="0" w:color="auto"/>
                  </w:tcBorders>
                  <w:shd w:val="clear" w:color="000000" w:fill="FFFFFF"/>
                  <w:vAlign w:val="bottom"/>
                </w:tcPr>
                <w:p w:rsidR="00B52678" w:rsidRPr="0004058C" w:rsidRDefault="00B52678" w:rsidP="003E42E0">
                  <w:pPr>
                    <w:framePr w:hSpace="141" w:wrap="around" w:vAnchor="text" w:hAnchor="margin" w:xAlign="center" w:y="-8904"/>
                    <w:spacing w:after="0" w:line="240" w:lineRule="auto"/>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Не се прилага</w:t>
                  </w:r>
                </w:p>
              </w:tc>
              <w:tc>
                <w:tcPr>
                  <w:tcW w:w="186" w:type="pct"/>
                  <w:tcBorders>
                    <w:top w:val="nil"/>
                    <w:left w:val="nil"/>
                    <w:bottom w:val="single" w:sz="4" w:space="0" w:color="auto"/>
                    <w:right w:val="single" w:sz="4" w:space="0" w:color="auto"/>
                  </w:tcBorders>
                  <w:shd w:val="clear" w:color="auto" w:fill="auto"/>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 </w:t>
                  </w:r>
                </w:p>
              </w:tc>
              <w:tc>
                <w:tcPr>
                  <w:tcW w:w="421" w:type="pct"/>
                  <w:tcBorders>
                    <w:top w:val="nil"/>
                    <w:left w:val="nil"/>
                    <w:bottom w:val="single" w:sz="4" w:space="0" w:color="auto"/>
                    <w:right w:val="single" w:sz="4" w:space="0" w:color="auto"/>
                  </w:tcBorders>
                  <w:shd w:val="clear" w:color="000000" w:fill="FFFFFF"/>
                  <w:noWrap/>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110,377,490</w:t>
                  </w:r>
                </w:p>
              </w:tc>
              <w:tc>
                <w:tcPr>
                  <w:tcW w:w="376" w:type="pct"/>
                  <w:tcBorders>
                    <w:top w:val="nil"/>
                    <w:left w:val="nil"/>
                    <w:bottom w:val="single" w:sz="4" w:space="0" w:color="auto"/>
                    <w:right w:val="single" w:sz="4" w:space="0" w:color="auto"/>
                  </w:tcBorders>
                  <w:shd w:val="clear" w:color="000000" w:fill="FFFFFF"/>
                  <w:noWrap/>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9,739,190</w:t>
                  </w:r>
                </w:p>
              </w:tc>
              <w:tc>
                <w:tcPr>
                  <w:tcW w:w="361" w:type="pct"/>
                  <w:tcBorders>
                    <w:top w:val="nil"/>
                    <w:left w:val="nil"/>
                    <w:bottom w:val="single" w:sz="4" w:space="0" w:color="auto"/>
                    <w:right w:val="single" w:sz="4" w:space="0" w:color="auto"/>
                  </w:tcBorders>
                  <w:shd w:val="clear" w:color="000000" w:fill="FFFFFF"/>
                  <w:noWrap/>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9,739,190</w:t>
                  </w:r>
                </w:p>
              </w:tc>
              <w:tc>
                <w:tcPr>
                  <w:tcW w:w="152" w:type="pct"/>
                  <w:tcBorders>
                    <w:top w:val="nil"/>
                    <w:left w:val="nil"/>
                    <w:bottom w:val="single" w:sz="4" w:space="0" w:color="auto"/>
                    <w:right w:val="single" w:sz="4" w:space="0" w:color="auto"/>
                  </w:tcBorders>
                  <w:shd w:val="clear" w:color="000000" w:fill="FFFFFF"/>
                  <w:noWrap/>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0</w:t>
                  </w:r>
                </w:p>
              </w:tc>
              <w:tc>
                <w:tcPr>
                  <w:tcW w:w="467" w:type="pct"/>
                  <w:tcBorders>
                    <w:top w:val="nil"/>
                    <w:left w:val="nil"/>
                    <w:bottom w:val="single" w:sz="4" w:space="0" w:color="auto"/>
                    <w:right w:val="single" w:sz="4" w:space="0" w:color="auto"/>
                  </w:tcBorders>
                  <w:shd w:val="clear" w:color="000000" w:fill="FFFFFF"/>
                  <w:noWrap/>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120,116,680</w:t>
                  </w:r>
                </w:p>
              </w:tc>
              <w:tc>
                <w:tcPr>
                  <w:tcW w:w="268" w:type="pct"/>
                  <w:tcBorders>
                    <w:top w:val="nil"/>
                    <w:left w:val="nil"/>
                    <w:bottom w:val="single" w:sz="4" w:space="0" w:color="auto"/>
                    <w:right w:val="single" w:sz="4" w:space="0" w:color="auto"/>
                  </w:tcBorders>
                  <w:shd w:val="clear" w:color="000000" w:fill="FFFFFF"/>
                  <w:noWrap/>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91.89%</w:t>
                  </w:r>
                </w:p>
              </w:tc>
              <w:tc>
                <w:tcPr>
                  <w:tcW w:w="165" w:type="pct"/>
                  <w:tcBorders>
                    <w:top w:val="nil"/>
                    <w:left w:val="nil"/>
                    <w:bottom w:val="single" w:sz="4" w:space="0" w:color="auto"/>
                    <w:right w:val="single" w:sz="4" w:space="0" w:color="auto"/>
                  </w:tcBorders>
                  <w:shd w:val="clear" w:color="000000" w:fill="FFFFFF"/>
                  <w:noWrap/>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0</w:t>
                  </w:r>
                </w:p>
              </w:tc>
              <w:tc>
                <w:tcPr>
                  <w:tcW w:w="370" w:type="pct"/>
                  <w:tcBorders>
                    <w:top w:val="nil"/>
                    <w:left w:val="nil"/>
                    <w:bottom w:val="single" w:sz="4" w:space="0" w:color="auto"/>
                    <w:right w:val="single" w:sz="4" w:space="0" w:color="auto"/>
                  </w:tcBorders>
                  <w:shd w:val="clear" w:color="000000" w:fill="FFFFFF"/>
                  <w:noWrap/>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110,377,490</w:t>
                  </w:r>
                </w:p>
              </w:tc>
              <w:tc>
                <w:tcPr>
                  <w:tcW w:w="380" w:type="pct"/>
                  <w:tcBorders>
                    <w:top w:val="nil"/>
                    <w:left w:val="nil"/>
                    <w:bottom w:val="single" w:sz="4" w:space="0" w:color="auto"/>
                    <w:right w:val="single" w:sz="4" w:space="0" w:color="auto"/>
                  </w:tcBorders>
                  <w:shd w:val="clear" w:color="000000" w:fill="FFFFFF"/>
                  <w:noWrap/>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9,739,190</w:t>
                  </w:r>
                </w:p>
              </w:tc>
              <w:tc>
                <w:tcPr>
                  <w:tcW w:w="370" w:type="pct"/>
                  <w:tcBorders>
                    <w:top w:val="nil"/>
                    <w:left w:val="nil"/>
                    <w:bottom w:val="single" w:sz="4" w:space="0" w:color="auto"/>
                    <w:right w:val="single" w:sz="4" w:space="0" w:color="auto"/>
                  </w:tcBorders>
                  <w:shd w:val="clear" w:color="000000" w:fill="FFFFFF"/>
                  <w:noWrap/>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0</w:t>
                  </w:r>
                </w:p>
              </w:tc>
              <w:tc>
                <w:tcPr>
                  <w:tcW w:w="330" w:type="pct"/>
                  <w:tcBorders>
                    <w:top w:val="nil"/>
                    <w:left w:val="nil"/>
                    <w:bottom w:val="single" w:sz="4" w:space="0" w:color="auto"/>
                    <w:right w:val="single" w:sz="4" w:space="0" w:color="auto"/>
                  </w:tcBorders>
                  <w:shd w:val="clear" w:color="000000" w:fill="FFFFFF"/>
                  <w:noWrap/>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0</w:t>
                  </w:r>
                </w:p>
              </w:tc>
              <w:tc>
                <w:tcPr>
                  <w:tcW w:w="268" w:type="pct"/>
                  <w:tcBorders>
                    <w:top w:val="nil"/>
                    <w:left w:val="nil"/>
                    <w:bottom w:val="single" w:sz="4" w:space="0" w:color="auto"/>
                    <w:right w:val="single" w:sz="4" w:space="0" w:color="auto"/>
                  </w:tcBorders>
                  <w:shd w:val="clear" w:color="000000" w:fill="FFFFFF"/>
                  <w:noWrap/>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r w:rsidRPr="00B52678">
                    <w:rPr>
                      <w:rFonts w:ascii="Times New Roman" w:hAnsi="Times New Roman" w:cs="Times New Roman"/>
                      <w:sz w:val="16"/>
                      <w:lang w:eastAsia="en-GB"/>
                    </w:rPr>
                    <w:t>0</w:t>
                  </w:r>
                </w:p>
              </w:tc>
            </w:tr>
            <w:tr w:rsidR="00F12AFE" w:rsidRPr="0004058C" w:rsidTr="009166F2">
              <w:trPr>
                <w:trHeight w:val="450"/>
              </w:trPr>
              <w:tc>
                <w:tcPr>
                  <w:tcW w:w="190" w:type="pct"/>
                  <w:tcBorders>
                    <w:top w:val="nil"/>
                    <w:left w:val="single" w:sz="4" w:space="0" w:color="auto"/>
                    <w:bottom w:val="single" w:sz="4" w:space="0" w:color="auto"/>
                    <w:right w:val="single" w:sz="4" w:space="0" w:color="auto"/>
                  </w:tcBorders>
                  <w:shd w:val="clear" w:color="auto" w:fill="auto"/>
                  <w:vAlign w:val="center"/>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Общо</w:t>
                  </w:r>
                </w:p>
              </w:tc>
              <w:tc>
                <w:tcPr>
                  <w:tcW w:w="191" w:type="pct"/>
                  <w:tcBorders>
                    <w:top w:val="nil"/>
                    <w:left w:val="nil"/>
                    <w:bottom w:val="single" w:sz="4" w:space="0" w:color="auto"/>
                    <w:right w:val="single" w:sz="4" w:space="0" w:color="auto"/>
                  </w:tcBorders>
                  <w:shd w:val="clear" w:color="auto" w:fill="auto"/>
                  <w:vAlign w:val="center"/>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Кохезионен фонд</w:t>
                  </w:r>
                </w:p>
              </w:tc>
              <w:tc>
                <w:tcPr>
                  <w:tcW w:w="508" w:type="pct"/>
                  <w:tcBorders>
                    <w:top w:val="nil"/>
                    <w:left w:val="nil"/>
                    <w:bottom w:val="single" w:sz="4" w:space="0" w:color="auto"/>
                    <w:right w:val="single" w:sz="4" w:space="0" w:color="auto"/>
                  </w:tcBorders>
                  <w:shd w:val="clear" w:color="000000" w:fill="FFFFFF"/>
                  <w:vAlign w:val="bottom"/>
                </w:tcPr>
                <w:p w:rsidR="00B52678" w:rsidRPr="0004058C" w:rsidRDefault="00B52678" w:rsidP="003E42E0">
                  <w:pPr>
                    <w:framePr w:hSpace="141" w:wrap="around" w:vAnchor="text" w:hAnchor="margin" w:xAlign="center" w:y="-8904"/>
                    <w:spacing w:after="0" w:line="240" w:lineRule="auto"/>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Не се прилага</w:t>
                  </w:r>
                </w:p>
              </w:tc>
              <w:tc>
                <w:tcPr>
                  <w:tcW w:w="186" w:type="pct"/>
                  <w:tcBorders>
                    <w:top w:val="nil"/>
                    <w:left w:val="nil"/>
                    <w:bottom w:val="single" w:sz="4" w:space="0" w:color="auto"/>
                    <w:right w:val="single" w:sz="4" w:space="0" w:color="auto"/>
                  </w:tcBorders>
                  <w:shd w:val="clear" w:color="auto" w:fill="auto"/>
                </w:tcPr>
                <w:p w:rsidR="00B52678" w:rsidRPr="0004058C"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 </w:t>
                  </w:r>
                </w:p>
              </w:tc>
              <w:tc>
                <w:tcPr>
                  <w:tcW w:w="421"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376"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361"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152"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467"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268"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center"/>
                    <w:rPr>
                      <w:rFonts w:ascii="Times New Roman" w:hAnsi="Times New Roman" w:cs="Times New Roman"/>
                      <w:sz w:val="16"/>
                      <w:szCs w:val="16"/>
                      <w:lang w:eastAsia="en-GB"/>
                    </w:rPr>
                  </w:pPr>
                </w:p>
              </w:tc>
              <w:tc>
                <w:tcPr>
                  <w:tcW w:w="165"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370"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380"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370"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330"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c>
                <w:tcPr>
                  <w:tcW w:w="268" w:type="pct"/>
                  <w:tcBorders>
                    <w:top w:val="nil"/>
                    <w:left w:val="nil"/>
                    <w:bottom w:val="single" w:sz="4" w:space="0" w:color="auto"/>
                    <w:right w:val="single" w:sz="4" w:space="0" w:color="auto"/>
                  </w:tcBorders>
                  <w:shd w:val="clear" w:color="000000" w:fill="FFFFFF"/>
                  <w:noWrap/>
                  <w:vAlign w:val="bottom"/>
                </w:tcPr>
                <w:p w:rsidR="00B52678" w:rsidRPr="00B52678" w:rsidRDefault="00B52678" w:rsidP="003E42E0">
                  <w:pPr>
                    <w:framePr w:hSpace="141" w:wrap="around" w:vAnchor="text" w:hAnchor="margin" w:xAlign="center" w:y="-8904"/>
                    <w:spacing w:after="0"/>
                    <w:jc w:val="right"/>
                    <w:rPr>
                      <w:rFonts w:ascii="Times New Roman" w:hAnsi="Times New Roman" w:cs="Times New Roman"/>
                      <w:sz w:val="16"/>
                      <w:szCs w:val="16"/>
                      <w:lang w:eastAsia="en-GB"/>
                    </w:rPr>
                  </w:pPr>
                  <w:r w:rsidRPr="00B52678">
                    <w:rPr>
                      <w:rFonts w:ascii="Times New Roman" w:hAnsi="Times New Roman" w:cs="Times New Roman"/>
                      <w:sz w:val="16"/>
                      <w:lang w:eastAsia="en-GB"/>
                    </w:rPr>
                    <w:t> </w:t>
                  </w:r>
                </w:p>
              </w:tc>
            </w:tr>
            <w:tr w:rsidR="00654E50" w:rsidRPr="0004058C" w:rsidTr="009166F2">
              <w:trPr>
                <w:trHeight w:val="225"/>
              </w:trPr>
              <w:tc>
                <w:tcPr>
                  <w:tcW w:w="190" w:type="pct"/>
                  <w:tcBorders>
                    <w:top w:val="nil"/>
                    <w:left w:val="single" w:sz="4" w:space="0" w:color="auto"/>
                    <w:bottom w:val="single" w:sz="4" w:space="0" w:color="auto"/>
                    <w:right w:val="single" w:sz="4" w:space="0" w:color="auto"/>
                  </w:tcBorders>
                  <w:shd w:val="clear" w:color="auto" w:fill="auto"/>
                  <w:vAlign w:val="center"/>
                </w:tcPr>
                <w:p w:rsidR="00B52678" w:rsidRPr="004E6AEE"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b/>
                      <w:sz w:val="16"/>
                      <w:szCs w:val="16"/>
                      <w:lang w:val="bg-BG" w:eastAsia="bg-BG"/>
                    </w:rPr>
                  </w:pPr>
                  <w:r w:rsidRPr="004E6AEE">
                    <w:rPr>
                      <w:rFonts w:ascii="Times New Roman" w:eastAsia="Times New Roman" w:hAnsi="Times New Roman" w:cs="Times New Roman"/>
                      <w:b/>
                      <w:sz w:val="16"/>
                      <w:szCs w:val="16"/>
                      <w:lang w:val="bg-BG" w:eastAsia="bg-BG"/>
                    </w:rPr>
                    <w:t>Всичко (5)</w:t>
                  </w:r>
                </w:p>
              </w:tc>
              <w:tc>
                <w:tcPr>
                  <w:tcW w:w="191" w:type="pct"/>
                  <w:tcBorders>
                    <w:top w:val="nil"/>
                    <w:left w:val="nil"/>
                    <w:bottom w:val="single" w:sz="4" w:space="0" w:color="auto"/>
                    <w:right w:val="single" w:sz="4" w:space="0" w:color="auto"/>
                  </w:tcBorders>
                  <w:shd w:val="clear" w:color="auto" w:fill="auto"/>
                  <w:vAlign w:val="center"/>
                </w:tcPr>
                <w:p w:rsidR="00B52678" w:rsidRPr="004E6AEE"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b/>
                      <w:sz w:val="16"/>
                      <w:szCs w:val="16"/>
                      <w:lang w:val="bg-BG" w:eastAsia="bg-BG"/>
                    </w:rPr>
                  </w:pPr>
                </w:p>
              </w:tc>
              <w:tc>
                <w:tcPr>
                  <w:tcW w:w="508" w:type="pct"/>
                  <w:tcBorders>
                    <w:top w:val="nil"/>
                    <w:left w:val="nil"/>
                    <w:bottom w:val="single" w:sz="4" w:space="0" w:color="auto"/>
                    <w:right w:val="single" w:sz="4" w:space="0" w:color="auto"/>
                  </w:tcBorders>
                  <w:shd w:val="clear" w:color="auto" w:fill="auto"/>
                </w:tcPr>
                <w:p w:rsidR="00B52678" w:rsidRPr="004E6AEE" w:rsidRDefault="00B52678" w:rsidP="003E42E0">
                  <w:pPr>
                    <w:framePr w:hSpace="141" w:wrap="around" w:vAnchor="text" w:hAnchor="margin" w:xAlign="center" w:y="-8904"/>
                    <w:spacing w:after="0" w:line="240" w:lineRule="auto"/>
                    <w:rPr>
                      <w:rFonts w:ascii="Times New Roman" w:eastAsia="Times New Roman" w:hAnsi="Times New Roman" w:cs="Times New Roman"/>
                      <w:b/>
                      <w:sz w:val="16"/>
                      <w:szCs w:val="16"/>
                      <w:lang w:val="bg-BG" w:eastAsia="bg-BG"/>
                    </w:rPr>
                  </w:pPr>
                  <w:r w:rsidRPr="004E6AEE">
                    <w:rPr>
                      <w:rFonts w:ascii="Times New Roman" w:eastAsia="Times New Roman" w:hAnsi="Times New Roman" w:cs="Times New Roman"/>
                      <w:b/>
                      <w:sz w:val="16"/>
                      <w:szCs w:val="16"/>
                      <w:lang w:val="bg-BG" w:eastAsia="bg-BG"/>
                    </w:rPr>
                    <w:t> </w:t>
                  </w:r>
                </w:p>
              </w:tc>
              <w:tc>
                <w:tcPr>
                  <w:tcW w:w="186" w:type="pct"/>
                  <w:tcBorders>
                    <w:top w:val="nil"/>
                    <w:left w:val="nil"/>
                    <w:bottom w:val="single" w:sz="4" w:space="0" w:color="auto"/>
                    <w:right w:val="single" w:sz="4" w:space="0" w:color="auto"/>
                  </w:tcBorders>
                  <w:shd w:val="clear" w:color="auto" w:fill="auto"/>
                </w:tcPr>
                <w:p w:rsidR="00B52678" w:rsidRPr="004E6AEE" w:rsidRDefault="00B52678" w:rsidP="003E42E0">
                  <w:pPr>
                    <w:framePr w:hSpace="141" w:wrap="around" w:vAnchor="text" w:hAnchor="margin" w:xAlign="center" w:y="-8904"/>
                    <w:spacing w:after="0" w:line="240" w:lineRule="auto"/>
                    <w:jc w:val="center"/>
                    <w:rPr>
                      <w:rFonts w:ascii="Times New Roman" w:eastAsia="Times New Roman" w:hAnsi="Times New Roman" w:cs="Times New Roman"/>
                      <w:b/>
                      <w:sz w:val="16"/>
                      <w:szCs w:val="16"/>
                      <w:lang w:val="bg-BG" w:eastAsia="bg-BG"/>
                    </w:rPr>
                  </w:pPr>
                  <w:r w:rsidRPr="004E6AEE">
                    <w:rPr>
                      <w:rFonts w:ascii="Times New Roman" w:eastAsia="Times New Roman" w:hAnsi="Times New Roman" w:cs="Times New Roman"/>
                      <w:b/>
                      <w:sz w:val="16"/>
                      <w:szCs w:val="16"/>
                      <w:lang w:val="bg-BG" w:eastAsia="bg-BG"/>
                    </w:rPr>
                    <w:t> </w:t>
                  </w:r>
                </w:p>
              </w:tc>
              <w:tc>
                <w:tcPr>
                  <w:tcW w:w="421" w:type="pct"/>
                  <w:tcBorders>
                    <w:top w:val="nil"/>
                    <w:left w:val="nil"/>
                    <w:bottom w:val="single" w:sz="4" w:space="0" w:color="auto"/>
                    <w:right w:val="single" w:sz="4" w:space="0" w:color="auto"/>
                  </w:tcBorders>
                  <w:shd w:val="clear" w:color="auto" w:fill="auto"/>
                  <w:noWrap/>
                  <w:vAlign w:val="bottom"/>
                </w:tcPr>
                <w:p w:rsidR="00B52678" w:rsidRPr="004E6AEE" w:rsidRDefault="00B52678" w:rsidP="003E42E0">
                  <w:pPr>
                    <w:framePr w:hSpace="141" w:wrap="around" w:vAnchor="text" w:hAnchor="margin" w:xAlign="center" w:y="-8904"/>
                    <w:jc w:val="right"/>
                    <w:rPr>
                      <w:rFonts w:ascii="Times New Roman" w:hAnsi="Times New Roman" w:cs="Times New Roman"/>
                      <w:b/>
                      <w:sz w:val="16"/>
                      <w:szCs w:val="16"/>
                      <w:lang w:eastAsia="en-GB"/>
                    </w:rPr>
                  </w:pPr>
                  <w:r w:rsidRPr="004E6AEE">
                    <w:rPr>
                      <w:rFonts w:ascii="Times New Roman" w:hAnsi="Times New Roman" w:cs="Times New Roman"/>
                      <w:b/>
                      <w:sz w:val="16"/>
                      <w:lang w:eastAsia="en-GB"/>
                    </w:rPr>
                    <w:t>938,665,315</w:t>
                  </w:r>
                </w:p>
              </w:tc>
              <w:tc>
                <w:tcPr>
                  <w:tcW w:w="376" w:type="pct"/>
                  <w:tcBorders>
                    <w:top w:val="nil"/>
                    <w:left w:val="nil"/>
                    <w:bottom w:val="single" w:sz="4" w:space="0" w:color="auto"/>
                    <w:right w:val="single" w:sz="4" w:space="0" w:color="auto"/>
                  </w:tcBorders>
                  <w:shd w:val="clear" w:color="auto" w:fill="auto"/>
                  <w:noWrap/>
                  <w:vAlign w:val="bottom"/>
                </w:tcPr>
                <w:p w:rsidR="00B52678" w:rsidRPr="004E6AEE" w:rsidRDefault="00B52678" w:rsidP="003E42E0">
                  <w:pPr>
                    <w:framePr w:hSpace="141" w:wrap="around" w:vAnchor="text" w:hAnchor="margin" w:xAlign="center" w:y="-8904"/>
                    <w:jc w:val="right"/>
                    <w:rPr>
                      <w:rFonts w:ascii="Times New Roman" w:hAnsi="Times New Roman" w:cs="Times New Roman"/>
                      <w:b/>
                      <w:sz w:val="16"/>
                      <w:szCs w:val="16"/>
                      <w:lang w:eastAsia="en-GB"/>
                    </w:rPr>
                  </w:pPr>
                  <w:r w:rsidRPr="004E6AEE">
                    <w:rPr>
                      <w:rFonts w:ascii="Times New Roman" w:hAnsi="Times New Roman" w:cs="Times New Roman"/>
                      <w:b/>
                      <w:sz w:val="16"/>
                      <w:lang w:eastAsia="en-GB"/>
                    </w:rPr>
                    <w:t>153,582,762</w:t>
                  </w:r>
                </w:p>
              </w:tc>
              <w:tc>
                <w:tcPr>
                  <w:tcW w:w="361" w:type="pct"/>
                  <w:tcBorders>
                    <w:top w:val="nil"/>
                    <w:left w:val="nil"/>
                    <w:bottom w:val="single" w:sz="4" w:space="0" w:color="auto"/>
                    <w:right w:val="single" w:sz="4" w:space="0" w:color="auto"/>
                  </w:tcBorders>
                  <w:shd w:val="clear" w:color="auto" w:fill="auto"/>
                  <w:noWrap/>
                  <w:vAlign w:val="bottom"/>
                </w:tcPr>
                <w:p w:rsidR="00B52678" w:rsidRPr="004E6AEE" w:rsidRDefault="00B52678" w:rsidP="003E42E0">
                  <w:pPr>
                    <w:framePr w:hSpace="141" w:wrap="around" w:vAnchor="text" w:hAnchor="margin" w:xAlign="center" w:y="-8904"/>
                    <w:jc w:val="right"/>
                    <w:rPr>
                      <w:rFonts w:ascii="Times New Roman" w:hAnsi="Times New Roman" w:cs="Times New Roman"/>
                      <w:b/>
                      <w:sz w:val="16"/>
                      <w:szCs w:val="16"/>
                      <w:lang w:eastAsia="en-GB"/>
                    </w:rPr>
                  </w:pPr>
                  <w:r w:rsidRPr="004E6AEE">
                    <w:rPr>
                      <w:rFonts w:ascii="Times New Roman" w:hAnsi="Times New Roman" w:cs="Times New Roman"/>
                      <w:b/>
                      <w:sz w:val="16"/>
                      <w:lang w:eastAsia="en-GB"/>
                    </w:rPr>
                    <w:t>153,582,762</w:t>
                  </w:r>
                </w:p>
              </w:tc>
              <w:tc>
                <w:tcPr>
                  <w:tcW w:w="152" w:type="pct"/>
                  <w:tcBorders>
                    <w:top w:val="nil"/>
                    <w:left w:val="nil"/>
                    <w:bottom w:val="single" w:sz="4" w:space="0" w:color="auto"/>
                    <w:right w:val="single" w:sz="4" w:space="0" w:color="auto"/>
                  </w:tcBorders>
                  <w:shd w:val="clear" w:color="auto" w:fill="auto"/>
                  <w:noWrap/>
                  <w:vAlign w:val="bottom"/>
                </w:tcPr>
                <w:p w:rsidR="00B52678" w:rsidRPr="004E6AEE" w:rsidRDefault="00B52678" w:rsidP="003E42E0">
                  <w:pPr>
                    <w:framePr w:hSpace="141" w:wrap="around" w:vAnchor="text" w:hAnchor="margin" w:xAlign="center" w:y="-8904"/>
                    <w:jc w:val="right"/>
                    <w:rPr>
                      <w:rFonts w:ascii="Times New Roman" w:hAnsi="Times New Roman" w:cs="Times New Roman"/>
                      <w:b/>
                      <w:sz w:val="16"/>
                      <w:szCs w:val="16"/>
                      <w:lang w:eastAsia="en-GB"/>
                    </w:rPr>
                  </w:pPr>
                  <w:r w:rsidRPr="004E6AEE">
                    <w:rPr>
                      <w:rFonts w:ascii="Times New Roman" w:hAnsi="Times New Roman" w:cs="Times New Roman"/>
                      <w:b/>
                      <w:sz w:val="16"/>
                      <w:lang w:eastAsia="en-GB"/>
                    </w:rPr>
                    <w:t>0</w:t>
                  </w:r>
                </w:p>
              </w:tc>
              <w:tc>
                <w:tcPr>
                  <w:tcW w:w="467" w:type="pct"/>
                  <w:tcBorders>
                    <w:top w:val="nil"/>
                    <w:left w:val="nil"/>
                    <w:bottom w:val="single" w:sz="4" w:space="0" w:color="auto"/>
                    <w:right w:val="single" w:sz="4" w:space="0" w:color="auto"/>
                  </w:tcBorders>
                  <w:shd w:val="clear" w:color="auto" w:fill="auto"/>
                  <w:noWrap/>
                  <w:vAlign w:val="bottom"/>
                </w:tcPr>
                <w:p w:rsidR="00B52678" w:rsidRPr="004E6AEE" w:rsidRDefault="00B52678" w:rsidP="003E42E0">
                  <w:pPr>
                    <w:framePr w:hSpace="141" w:wrap="around" w:vAnchor="text" w:hAnchor="margin" w:xAlign="center" w:y="-8904"/>
                    <w:jc w:val="right"/>
                    <w:rPr>
                      <w:rFonts w:ascii="Times New Roman" w:hAnsi="Times New Roman" w:cs="Times New Roman"/>
                      <w:b/>
                      <w:sz w:val="16"/>
                      <w:szCs w:val="16"/>
                      <w:lang w:eastAsia="en-GB"/>
                    </w:rPr>
                  </w:pPr>
                  <w:r w:rsidRPr="004E6AEE">
                    <w:rPr>
                      <w:rFonts w:ascii="Times New Roman" w:hAnsi="Times New Roman" w:cs="Times New Roman"/>
                      <w:b/>
                      <w:sz w:val="16"/>
                      <w:lang w:eastAsia="en-GB"/>
                    </w:rPr>
                    <w:t>1,092,248,077</w:t>
                  </w:r>
                </w:p>
              </w:tc>
              <w:tc>
                <w:tcPr>
                  <w:tcW w:w="268" w:type="pct"/>
                  <w:tcBorders>
                    <w:top w:val="nil"/>
                    <w:left w:val="nil"/>
                    <w:bottom w:val="single" w:sz="4" w:space="0" w:color="auto"/>
                    <w:right w:val="single" w:sz="4" w:space="0" w:color="auto"/>
                  </w:tcBorders>
                  <w:shd w:val="clear" w:color="auto" w:fill="auto"/>
                  <w:noWrap/>
                  <w:vAlign w:val="bottom"/>
                </w:tcPr>
                <w:p w:rsidR="00B52678" w:rsidRPr="004E6AEE" w:rsidRDefault="00B52678" w:rsidP="003E42E0">
                  <w:pPr>
                    <w:framePr w:hSpace="141" w:wrap="around" w:vAnchor="text" w:hAnchor="margin" w:xAlign="center" w:y="-8904"/>
                    <w:jc w:val="right"/>
                    <w:rPr>
                      <w:rFonts w:ascii="Times New Roman" w:hAnsi="Times New Roman" w:cs="Times New Roman"/>
                      <w:b/>
                      <w:sz w:val="16"/>
                      <w:szCs w:val="16"/>
                      <w:lang w:eastAsia="en-GB"/>
                    </w:rPr>
                  </w:pPr>
                  <w:r w:rsidRPr="004E6AEE">
                    <w:rPr>
                      <w:rFonts w:ascii="Times New Roman" w:hAnsi="Times New Roman" w:cs="Times New Roman"/>
                      <w:b/>
                      <w:sz w:val="16"/>
                      <w:lang w:eastAsia="en-GB"/>
                    </w:rPr>
                    <w:t>85.94%</w:t>
                  </w:r>
                </w:p>
              </w:tc>
              <w:tc>
                <w:tcPr>
                  <w:tcW w:w="165" w:type="pct"/>
                  <w:tcBorders>
                    <w:top w:val="nil"/>
                    <w:left w:val="nil"/>
                    <w:bottom w:val="single" w:sz="4" w:space="0" w:color="auto"/>
                    <w:right w:val="single" w:sz="4" w:space="0" w:color="auto"/>
                  </w:tcBorders>
                  <w:shd w:val="clear" w:color="auto" w:fill="auto"/>
                  <w:noWrap/>
                  <w:vAlign w:val="bottom"/>
                </w:tcPr>
                <w:p w:rsidR="00B52678" w:rsidRPr="004E6AEE" w:rsidRDefault="00B52678" w:rsidP="003E42E0">
                  <w:pPr>
                    <w:framePr w:hSpace="141" w:wrap="around" w:vAnchor="text" w:hAnchor="margin" w:xAlign="center" w:y="-8904"/>
                    <w:jc w:val="right"/>
                    <w:rPr>
                      <w:rFonts w:ascii="Times New Roman" w:hAnsi="Times New Roman" w:cs="Times New Roman"/>
                      <w:b/>
                      <w:sz w:val="16"/>
                      <w:szCs w:val="16"/>
                      <w:lang w:eastAsia="en-GB"/>
                    </w:rPr>
                  </w:pPr>
                  <w:r w:rsidRPr="004E6AEE">
                    <w:rPr>
                      <w:rFonts w:ascii="Times New Roman" w:hAnsi="Times New Roman" w:cs="Times New Roman"/>
                      <w:b/>
                      <w:sz w:val="16"/>
                      <w:lang w:eastAsia="en-GB"/>
                    </w:rPr>
                    <w:t>0</w:t>
                  </w:r>
                </w:p>
              </w:tc>
              <w:tc>
                <w:tcPr>
                  <w:tcW w:w="370" w:type="pct"/>
                  <w:tcBorders>
                    <w:top w:val="nil"/>
                    <w:left w:val="nil"/>
                    <w:bottom w:val="single" w:sz="4" w:space="0" w:color="auto"/>
                    <w:right w:val="single" w:sz="4" w:space="0" w:color="auto"/>
                  </w:tcBorders>
                  <w:shd w:val="clear" w:color="auto" w:fill="auto"/>
                  <w:noWrap/>
                  <w:vAlign w:val="bottom"/>
                </w:tcPr>
                <w:p w:rsidR="00B52678" w:rsidRPr="004E6AEE" w:rsidRDefault="00B52678" w:rsidP="003E42E0">
                  <w:pPr>
                    <w:framePr w:hSpace="141" w:wrap="around" w:vAnchor="text" w:hAnchor="margin" w:xAlign="center" w:y="-8904"/>
                    <w:jc w:val="right"/>
                    <w:rPr>
                      <w:rFonts w:ascii="Times New Roman" w:hAnsi="Times New Roman" w:cs="Times New Roman"/>
                      <w:b/>
                      <w:sz w:val="16"/>
                      <w:szCs w:val="16"/>
                      <w:lang w:eastAsia="en-GB"/>
                    </w:rPr>
                  </w:pPr>
                  <w:r w:rsidRPr="004E6AEE">
                    <w:rPr>
                      <w:rFonts w:ascii="Times New Roman" w:hAnsi="Times New Roman" w:cs="Times New Roman"/>
                      <w:b/>
                      <w:sz w:val="16"/>
                      <w:lang w:eastAsia="en-GB"/>
                    </w:rPr>
                    <w:t>885,283,253</w:t>
                  </w:r>
                </w:p>
              </w:tc>
              <w:tc>
                <w:tcPr>
                  <w:tcW w:w="380" w:type="pct"/>
                  <w:tcBorders>
                    <w:top w:val="nil"/>
                    <w:left w:val="nil"/>
                    <w:bottom w:val="single" w:sz="4" w:space="0" w:color="auto"/>
                    <w:right w:val="single" w:sz="4" w:space="0" w:color="auto"/>
                  </w:tcBorders>
                  <w:shd w:val="clear" w:color="auto" w:fill="auto"/>
                  <w:noWrap/>
                  <w:vAlign w:val="bottom"/>
                </w:tcPr>
                <w:p w:rsidR="00B52678" w:rsidRPr="004E6AEE" w:rsidRDefault="00B52678" w:rsidP="003E42E0">
                  <w:pPr>
                    <w:framePr w:hSpace="141" w:wrap="around" w:vAnchor="text" w:hAnchor="margin" w:xAlign="center" w:y="-8904"/>
                    <w:jc w:val="right"/>
                    <w:rPr>
                      <w:rFonts w:ascii="Times New Roman" w:hAnsi="Times New Roman" w:cs="Times New Roman"/>
                      <w:b/>
                      <w:sz w:val="16"/>
                      <w:szCs w:val="16"/>
                      <w:lang w:eastAsia="en-GB"/>
                    </w:rPr>
                  </w:pPr>
                  <w:r w:rsidRPr="004E6AEE">
                    <w:rPr>
                      <w:rFonts w:ascii="Times New Roman" w:hAnsi="Times New Roman" w:cs="Times New Roman"/>
                      <w:b/>
                      <w:sz w:val="16"/>
                      <w:lang w:eastAsia="en-GB"/>
                    </w:rPr>
                    <w:t>144,325,139</w:t>
                  </w:r>
                </w:p>
              </w:tc>
              <w:tc>
                <w:tcPr>
                  <w:tcW w:w="370" w:type="pct"/>
                  <w:tcBorders>
                    <w:top w:val="nil"/>
                    <w:left w:val="nil"/>
                    <w:bottom w:val="single" w:sz="4" w:space="0" w:color="auto"/>
                    <w:right w:val="single" w:sz="4" w:space="0" w:color="auto"/>
                  </w:tcBorders>
                  <w:shd w:val="clear" w:color="auto" w:fill="auto"/>
                  <w:noWrap/>
                  <w:vAlign w:val="bottom"/>
                </w:tcPr>
                <w:p w:rsidR="00B52678" w:rsidRPr="004E6AEE" w:rsidRDefault="00B52678" w:rsidP="003E42E0">
                  <w:pPr>
                    <w:framePr w:hSpace="141" w:wrap="around" w:vAnchor="text" w:hAnchor="margin" w:xAlign="center" w:y="-8904"/>
                    <w:jc w:val="right"/>
                    <w:rPr>
                      <w:rFonts w:ascii="Times New Roman" w:hAnsi="Times New Roman" w:cs="Times New Roman"/>
                      <w:b/>
                      <w:sz w:val="16"/>
                      <w:szCs w:val="16"/>
                      <w:lang w:eastAsia="en-GB"/>
                    </w:rPr>
                  </w:pPr>
                  <w:r w:rsidRPr="004E6AEE">
                    <w:rPr>
                      <w:rFonts w:ascii="Times New Roman" w:hAnsi="Times New Roman" w:cs="Times New Roman"/>
                      <w:b/>
                      <w:sz w:val="16"/>
                      <w:lang w:eastAsia="en-GB"/>
                    </w:rPr>
                    <w:t>53,382,062</w:t>
                  </w:r>
                </w:p>
              </w:tc>
              <w:tc>
                <w:tcPr>
                  <w:tcW w:w="330" w:type="pct"/>
                  <w:tcBorders>
                    <w:top w:val="nil"/>
                    <w:left w:val="nil"/>
                    <w:bottom w:val="single" w:sz="4" w:space="0" w:color="auto"/>
                    <w:right w:val="single" w:sz="4" w:space="0" w:color="auto"/>
                  </w:tcBorders>
                  <w:shd w:val="clear" w:color="auto" w:fill="auto"/>
                  <w:noWrap/>
                  <w:vAlign w:val="bottom"/>
                </w:tcPr>
                <w:p w:rsidR="00B52678" w:rsidRPr="004E6AEE" w:rsidRDefault="00B52678" w:rsidP="003E42E0">
                  <w:pPr>
                    <w:framePr w:hSpace="141" w:wrap="around" w:vAnchor="text" w:hAnchor="margin" w:xAlign="center" w:y="-8904"/>
                    <w:jc w:val="right"/>
                    <w:rPr>
                      <w:rFonts w:ascii="Times New Roman" w:hAnsi="Times New Roman" w:cs="Times New Roman"/>
                      <w:b/>
                      <w:sz w:val="16"/>
                      <w:szCs w:val="16"/>
                      <w:lang w:eastAsia="en-GB"/>
                    </w:rPr>
                  </w:pPr>
                  <w:r w:rsidRPr="004E6AEE">
                    <w:rPr>
                      <w:rFonts w:ascii="Times New Roman" w:hAnsi="Times New Roman" w:cs="Times New Roman"/>
                      <w:b/>
                      <w:sz w:val="16"/>
                      <w:lang w:eastAsia="en-GB"/>
                    </w:rPr>
                    <w:t>9,257,623</w:t>
                  </w:r>
                </w:p>
              </w:tc>
              <w:tc>
                <w:tcPr>
                  <w:tcW w:w="268" w:type="pct"/>
                  <w:tcBorders>
                    <w:top w:val="nil"/>
                    <w:left w:val="nil"/>
                    <w:bottom w:val="single" w:sz="4" w:space="0" w:color="auto"/>
                    <w:right w:val="single" w:sz="4" w:space="0" w:color="auto"/>
                  </w:tcBorders>
                  <w:shd w:val="clear" w:color="auto" w:fill="auto"/>
                  <w:noWrap/>
                  <w:vAlign w:val="bottom"/>
                </w:tcPr>
                <w:p w:rsidR="00B52678" w:rsidRPr="004E6AEE" w:rsidRDefault="00B52678" w:rsidP="003E42E0">
                  <w:pPr>
                    <w:framePr w:hSpace="141" w:wrap="around" w:vAnchor="text" w:hAnchor="margin" w:xAlign="center" w:y="-8904"/>
                    <w:jc w:val="right"/>
                    <w:rPr>
                      <w:rFonts w:ascii="Times New Roman" w:hAnsi="Times New Roman" w:cs="Times New Roman"/>
                      <w:b/>
                      <w:sz w:val="16"/>
                      <w:szCs w:val="16"/>
                      <w:lang w:eastAsia="en-GB"/>
                    </w:rPr>
                  </w:pPr>
                  <w:r w:rsidRPr="004E6AEE">
                    <w:rPr>
                      <w:rFonts w:ascii="Times New Roman" w:hAnsi="Times New Roman" w:cs="Times New Roman"/>
                      <w:b/>
                      <w:sz w:val="16"/>
                      <w:lang w:eastAsia="en-GB"/>
                    </w:rPr>
                    <w:t>5.69%</w:t>
                  </w:r>
                </w:p>
              </w:tc>
            </w:tr>
          </w:tbl>
          <w:p w:rsidR="00A730D0" w:rsidRPr="0004058C" w:rsidRDefault="00A730D0" w:rsidP="00A730D0">
            <w:pPr>
              <w:spacing w:after="0" w:line="240" w:lineRule="auto"/>
              <w:rPr>
                <w:rFonts w:ascii="Times New Roman" w:eastAsia="Times New Roman" w:hAnsi="Times New Roman" w:cs="Times New Roman"/>
                <w:b/>
                <w:bCs/>
                <w:sz w:val="20"/>
                <w:szCs w:val="20"/>
                <w:lang w:val="bg-BG" w:eastAsia="bg-BG"/>
              </w:rPr>
            </w:pPr>
          </w:p>
          <w:p w:rsidR="00A730D0" w:rsidRPr="0004058C" w:rsidRDefault="00A730D0" w:rsidP="00A730D0">
            <w:pPr>
              <w:spacing w:after="0" w:line="240" w:lineRule="auto"/>
              <w:rPr>
                <w:rFonts w:ascii="Times New Roman" w:eastAsia="Times New Roman" w:hAnsi="Times New Roman" w:cs="Times New Roman"/>
                <w:b/>
                <w:bCs/>
                <w:sz w:val="20"/>
                <w:szCs w:val="20"/>
                <w:lang w:val="bg-BG" w:eastAsia="bg-BG"/>
              </w:rPr>
            </w:pPr>
          </w:p>
        </w:tc>
      </w:tr>
    </w:tbl>
    <w:p w:rsidR="001D3FA4" w:rsidRPr="0004058C" w:rsidRDefault="001D3FA4" w:rsidP="00A730D0">
      <w:pPr>
        <w:tabs>
          <w:tab w:val="left" w:pos="426"/>
        </w:tabs>
        <w:spacing w:after="120" w:line="240" w:lineRule="auto"/>
        <w:jc w:val="both"/>
        <w:rPr>
          <w:rFonts w:ascii="Times New Roman" w:eastAsia="Times New Roman" w:hAnsi="Times New Roman" w:cs="Times New Roman"/>
          <w:b/>
          <w:sz w:val="24"/>
          <w:szCs w:val="24"/>
          <w:lang w:val="bg-BG"/>
        </w:rPr>
      </w:pPr>
    </w:p>
    <w:p w:rsidR="00D44281" w:rsidRDefault="00D44281">
      <w:pPr>
        <w:rPr>
          <w:rFonts w:ascii="Times New Roman" w:eastAsia="Times New Roman" w:hAnsi="Times New Roman" w:cs="Times New Roman"/>
          <w:b/>
          <w:i/>
          <w:sz w:val="24"/>
          <w:szCs w:val="20"/>
          <w:u w:val="single"/>
          <w:lang w:val="bg-BG"/>
        </w:rPr>
      </w:pPr>
      <w:r>
        <w:rPr>
          <w:u w:val="single"/>
        </w:rPr>
        <w:br w:type="page"/>
      </w:r>
    </w:p>
    <w:p w:rsidR="00A730D0" w:rsidRPr="0004058C" w:rsidRDefault="00A730D0" w:rsidP="00901C91">
      <w:pPr>
        <w:pStyle w:val="Heading6"/>
      </w:pPr>
      <w:r w:rsidRPr="00901C91">
        <w:rPr>
          <w:u w:val="single"/>
        </w:rPr>
        <w:t>Таблица 18 б</w:t>
      </w:r>
      <w:r w:rsidRPr="0004058C">
        <w:t>: Инициатива за младежка заетост</w:t>
      </w:r>
      <w:r w:rsidR="003A327C">
        <w:t xml:space="preserve"> </w:t>
      </w:r>
      <w:r w:rsidRPr="0004058C">
        <w:t>Специално разпределени средства - ЕСФ</w:t>
      </w:r>
      <w:r w:rsidR="005770F9">
        <w:t xml:space="preserve"> и ИМЗ (когато е целесъобразно)</w:t>
      </w:r>
    </w:p>
    <w:tbl>
      <w:tblPr>
        <w:tblW w:w="4889" w:type="pct"/>
        <w:tblLayout w:type="fixed"/>
        <w:tblCellMar>
          <w:left w:w="70" w:type="dxa"/>
          <w:right w:w="70" w:type="dxa"/>
        </w:tblCellMar>
        <w:tblLook w:val="04A0" w:firstRow="1" w:lastRow="0" w:firstColumn="1" w:lastColumn="0" w:noHBand="0" w:noVBand="1"/>
      </w:tblPr>
      <w:tblGrid>
        <w:gridCol w:w="267"/>
        <w:gridCol w:w="3654"/>
        <w:gridCol w:w="1425"/>
        <w:gridCol w:w="1812"/>
        <w:gridCol w:w="1413"/>
        <w:gridCol w:w="1249"/>
        <w:gridCol w:w="1252"/>
        <w:gridCol w:w="1258"/>
        <w:gridCol w:w="1270"/>
        <w:gridCol w:w="1062"/>
      </w:tblGrid>
      <w:tr w:rsidR="00654E50" w:rsidRPr="0055721A" w:rsidTr="00654E50">
        <w:trPr>
          <w:trHeight w:val="690"/>
        </w:trPr>
        <w:tc>
          <w:tcPr>
            <w:tcW w:w="91" w:type="pct"/>
            <w:vMerge w:val="restart"/>
            <w:tcBorders>
              <w:top w:val="single" w:sz="4" w:space="0" w:color="auto"/>
              <w:left w:val="single" w:sz="4" w:space="0" w:color="auto"/>
              <w:bottom w:val="single" w:sz="4" w:space="0" w:color="auto"/>
              <w:right w:val="single" w:sz="4" w:space="0" w:color="auto"/>
            </w:tcBorders>
            <w:shd w:val="clear" w:color="auto" w:fill="auto"/>
          </w:tcPr>
          <w:p w:rsidR="00A730D0" w:rsidRPr="0004058C" w:rsidRDefault="00A730D0" w:rsidP="00A730D0">
            <w:pPr>
              <w:spacing w:after="0" w:line="240" w:lineRule="auto"/>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 </w:t>
            </w:r>
          </w:p>
        </w:tc>
        <w:tc>
          <w:tcPr>
            <w:tcW w:w="1246" w:type="pct"/>
            <w:vMerge w:val="restart"/>
            <w:tcBorders>
              <w:top w:val="single" w:sz="4" w:space="0" w:color="auto"/>
              <w:left w:val="single" w:sz="4" w:space="0" w:color="auto"/>
              <w:bottom w:val="single" w:sz="4" w:space="0" w:color="auto"/>
              <w:right w:val="single" w:sz="4" w:space="0" w:color="auto"/>
            </w:tcBorders>
            <w:shd w:val="clear" w:color="auto" w:fill="FFFFCC"/>
            <w:noWrap/>
          </w:tcPr>
          <w:p w:rsidR="00A730D0" w:rsidRPr="004E6AEE" w:rsidRDefault="00A730D0" w:rsidP="00A730D0">
            <w:pPr>
              <w:spacing w:after="0" w:line="240" w:lineRule="auto"/>
              <w:jc w:val="center"/>
              <w:rPr>
                <w:rFonts w:ascii="Times New Roman" w:eastAsia="Times New Roman" w:hAnsi="Times New Roman" w:cs="Times New Roman"/>
                <w:b/>
                <w:sz w:val="18"/>
                <w:szCs w:val="18"/>
                <w:lang w:val="bg-BG" w:eastAsia="bg-BG"/>
              </w:rPr>
            </w:pPr>
            <w:r w:rsidRPr="004E6AEE">
              <w:rPr>
                <w:rFonts w:ascii="Times New Roman" w:eastAsia="Times New Roman" w:hAnsi="Times New Roman" w:cs="Times New Roman"/>
                <w:b/>
                <w:sz w:val="18"/>
                <w:szCs w:val="18"/>
                <w:lang w:val="bg-BG" w:eastAsia="bg-BG"/>
              </w:rPr>
              <w:t>Фонд</w:t>
            </w:r>
            <w:r w:rsidR="003A327C" w:rsidRPr="004E6AEE">
              <w:rPr>
                <w:rFonts w:ascii="Times New Roman" w:eastAsia="Times New Roman" w:hAnsi="Times New Roman" w:cs="Times New Roman"/>
                <w:b/>
                <w:sz w:val="18"/>
                <w:szCs w:val="18"/>
                <w:lang w:val="bg-BG" w:eastAsia="bg-BG"/>
              </w:rPr>
              <w:t xml:space="preserve"> </w:t>
            </w:r>
            <w:r w:rsidRPr="004E6AEE">
              <w:rPr>
                <w:rFonts w:ascii="Times New Roman" w:eastAsia="Times New Roman" w:hAnsi="Times New Roman" w:cs="Times New Roman"/>
                <w:b/>
                <w:sz w:val="18"/>
                <w:szCs w:val="18"/>
                <w:lang w:val="bg-BG" w:eastAsia="bg-BG"/>
              </w:rPr>
              <w:t>(1)</w:t>
            </w:r>
          </w:p>
        </w:tc>
        <w:tc>
          <w:tcPr>
            <w:tcW w:w="486" w:type="pct"/>
            <w:vMerge w:val="restart"/>
            <w:tcBorders>
              <w:top w:val="single" w:sz="4" w:space="0" w:color="auto"/>
              <w:left w:val="single" w:sz="4" w:space="0" w:color="auto"/>
              <w:bottom w:val="single" w:sz="4" w:space="0" w:color="auto"/>
              <w:right w:val="single" w:sz="4" w:space="0" w:color="auto"/>
            </w:tcBorders>
            <w:shd w:val="clear" w:color="auto" w:fill="FFFFCC"/>
          </w:tcPr>
          <w:p w:rsidR="00A730D0" w:rsidRPr="004E6AEE" w:rsidRDefault="00A730D0" w:rsidP="00A730D0">
            <w:pPr>
              <w:spacing w:after="0" w:line="240" w:lineRule="auto"/>
              <w:jc w:val="center"/>
              <w:rPr>
                <w:rFonts w:ascii="Times New Roman" w:eastAsia="Times New Roman" w:hAnsi="Times New Roman" w:cs="Times New Roman"/>
                <w:b/>
                <w:sz w:val="18"/>
                <w:szCs w:val="18"/>
                <w:lang w:val="bg-BG" w:eastAsia="bg-BG"/>
              </w:rPr>
            </w:pPr>
            <w:r w:rsidRPr="004E6AEE">
              <w:rPr>
                <w:rFonts w:ascii="Times New Roman" w:eastAsia="Times New Roman" w:hAnsi="Times New Roman" w:cs="Times New Roman"/>
                <w:b/>
                <w:sz w:val="18"/>
                <w:szCs w:val="18"/>
                <w:lang w:val="bg-BG" w:eastAsia="bg-BG"/>
              </w:rPr>
              <w:t>Категория региони</w:t>
            </w:r>
          </w:p>
        </w:tc>
        <w:tc>
          <w:tcPr>
            <w:tcW w:w="618" w:type="pct"/>
            <w:vMerge w:val="restart"/>
            <w:tcBorders>
              <w:top w:val="single" w:sz="4" w:space="0" w:color="auto"/>
              <w:left w:val="single" w:sz="4" w:space="0" w:color="auto"/>
              <w:bottom w:val="single" w:sz="4" w:space="0" w:color="000000"/>
              <w:right w:val="single" w:sz="4" w:space="0" w:color="auto"/>
            </w:tcBorders>
            <w:shd w:val="clear" w:color="auto" w:fill="FFFFCC"/>
          </w:tcPr>
          <w:p w:rsidR="00A730D0" w:rsidRPr="004E6AEE" w:rsidRDefault="00A730D0" w:rsidP="00A730D0">
            <w:pPr>
              <w:spacing w:after="0" w:line="240" w:lineRule="auto"/>
              <w:jc w:val="center"/>
              <w:rPr>
                <w:rFonts w:ascii="Times New Roman" w:eastAsia="Times New Roman" w:hAnsi="Times New Roman" w:cs="Times New Roman"/>
                <w:b/>
                <w:sz w:val="18"/>
                <w:szCs w:val="18"/>
                <w:lang w:val="bg-BG" w:eastAsia="bg-BG"/>
              </w:rPr>
            </w:pPr>
            <w:r w:rsidRPr="004E6AEE">
              <w:rPr>
                <w:rFonts w:ascii="Times New Roman" w:eastAsia="Times New Roman" w:hAnsi="Times New Roman" w:cs="Times New Roman"/>
                <w:b/>
                <w:sz w:val="18"/>
                <w:szCs w:val="18"/>
                <w:lang w:val="bg-BG" w:eastAsia="bg-BG"/>
              </w:rPr>
              <w:t>Основа за изчисляване на подкрепата от Съюза (общо допустими разходи или публични допустими разходи)</w:t>
            </w:r>
          </w:p>
        </w:tc>
        <w:tc>
          <w:tcPr>
            <w:tcW w:w="482" w:type="pct"/>
            <w:vMerge w:val="restart"/>
            <w:tcBorders>
              <w:top w:val="single" w:sz="4" w:space="0" w:color="auto"/>
              <w:left w:val="single" w:sz="4" w:space="0" w:color="auto"/>
              <w:bottom w:val="single" w:sz="4" w:space="0" w:color="auto"/>
              <w:right w:val="single" w:sz="4" w:space="0" w:color="auto"/>
            </w:tcBorders>
            <w:shd w:val="clear" w:color="auto" w:fill="FFFFCC"/>
          </w:tcPr>
          <w:p w:rsidR="00A730D0" w:rsidRPr="004E6AEE" w:rsidRDefault="00A730D0" w:rsidP="00A730D0">
            <w:pPr>
              <w:spacing w:after="0" w:line="240" w:lineRule="auto"/>
              <w:jc w:val="center"/>
              <w:rPr>
                <w:rFonts w:ascii="Times New Roman" w:eastAsia="Times New Roman" w:hAnsi="Times New Roman" w:cs="Times New Roman"/>
                <w:b/>
                <w:sz w:val="18"/>
                <w:szCs w:val="18"/>
                <w:lang w:val="bg-BG" w:eastAsia="bg-BG"/>
              </w:rPr>
            </w:pPr>
            <w:r w:rsidRPr="004E6AEE">
              <w:rPr>
                <w:rFonts w:ascii="Times New Roman" w:eastAsia="Times New Roman" w:hAnsi="Times New Roman" w:cs="Times New Roman"/>
                <w:b/>
                <w:sz w:val="18"/>
                <w:szCs w:val="18"/>
                <w:lang w:val="bg-BG" w:eastAsia="bg-BG"/>
              </w:rPr>
              <w:t>Подкрепа от Съюза (а)</w:t>
            </w:r>
          </w:p>
        </w:tc>
        <w:tc>
          <w:tcPr>
            <w:tcW w:w="426" w:type="pct"/>
            <w:vMerge w:val="restart"/>
            <w:tcBorders>
              <w:top w:val="single" w:sz="4" w:space="0" w:color="auto"/>
              <w:left w:val="single" w:sz="4" w:space="0" w:color="auto"/>
              <w:bottom w:val="single" w:sz="4" w:space="0" w:color="auto"/>
              <w:right w:val="single" w:sz="4" w:space="0" w:color="auto"/>
            </w:tcBorders>
            <w:shd w:val="clear" w:color="auto" w:fill="FFFFCC"/>
          </w:tcPr>
          <w:p w:rsidR="00A730D0" w:rsidRPr="004E6AEE" w:rsidRDefault="00A730D0" w:rsidP="00A730D0">
            <w:pPr>
              <w:spacing w:after="0" w:line="240" w:lineRule="auto"/>
              <w:jc w:val="center"/>
              <w:rPr>
                <w:rFonts w:ascii="Times New Roman" w:eastAsia="Times New Roman" w:hAnsi="Times New Roman" w:cs="Times New Roman"/>
                <w:b/>
                <w:sz w:val="18"/>
                <w:szCs w:val="18"/>
                <w:lang w:val="bg-BG" w:eastAsia="bg-BG"/>
              </w:rPr>
            </w:pPr>
            <w:r w:rsidRPr="004E6AEE">
              <w:rPr>
                <w:rFonts w:ascii="Times New Roman" w:eastAsia="Times New Roman" w:hAnsi="Times New Roman" w:cs="Times New Roman"/>
                <w:b/>
                <w:sz w:val="18"/>
                <w:szCs w:val="18"/>
                <w:lang w:val="bg-BG" w:eastAsia="bg-BG"/>
              </w:rPr>
              <w:t>Национално участие</w:t>
            </w:r>
            <w:r w:rsidRPr="004E6AEE">
              <w:rPr>
                <w:rFonts w:ascii="Times New Roman" w:eastAsia="Times New Roman" w:hAnsi="Times New Roman" w:cs="Times New Roman"/>
                <w:b/>
                <w:sz w:val="18"/>
                <w:szCs w:val="18"/>
                <w:lang w:val="bg-BG" w:eastAsia="bg-BG"/>
              </w:rPr>
              <w:br/>
              <w:t>(b) = (c) + (d)</w:t>
            </w:r>
          </w:p>
        </w:tc>
        <w:tc>
          <w:tcPr>
            <w:tcW w:w="856" w:type="pct"/>
            <w:gridSpan w:val="2"/>
            <w:tcBorders>
              <w:top w:val="single" w:sz="4" w:space="0" w:color="auto"/>
              <w:left w:val="nil"/>
              <w:bottom w:val="single" w:sz="4" w:space="0" w:color="auto"/>
              <w:right w:val="single" w:sz="4" w:space="0" w:color="auto"/>
            </w:tcBorders>
            <w:shd w:val="clear" w:color="auto" w:fill="FFFFCC"/>
          </w:tcPr>
          <w:p w:rsidR="00A730D0" w:rsidRPr="004E6AEE" w:rsidRDefault="00A730D0" w:rsidP="00A730D0">
            <w:pPr>
              <w:spacing w:after="0" w:line="240" w:lineRule="auto"/>
              <w:jc w:val="center"/>
              <w:rPr>
                <w:rFonts w:ascii="Times New Roman" w:eastAsia="Times New Roman" w:hAnsi="Times New Roman" w:cs="Times New Roman"/>
                <w:b/>
                <w:sz w:val="18"/>
                <w:szCs w:val="18"/>
                <w:lang w:val="bg-BG" w:eastAsia="bg-BG"/>
              </w:rPr>
            </w:pPr>
            <w:r w:rsidRPr="004E6AEE">
              <w:rPr>
                <w:rFonts w:ascii="Times New Roman" w:eastAsia="Times New Roman" w:hAnsi="Times New Roman" w:cs="Times New Roman"/>
                <w:b/>
                <w:sz w:val="18"/>
                <w:szCs w:val="18"/>
                <w:lang w:val="bg-BG" w:eastAsia="bg-BG"/>
              </w:rPr>
              <w:t>Ориентировъчно разпределение на националното участие</w:t>
            </w:r>
          </w:p>
        </w:tc>
        <w:tc>
          <w:tcPr>
            <w:tcW w:w="433" w:type="pct"/>
            <w:vMerge w:val="restart"/>
            <w:tcBorders>
              <w:top w:val="single" w:sz="4" w:space="0" w:color="auto"/>
              <w:left w:val="single" w:sz="4" w:space="0" w:color="auto"/>
              <w:bottom w:val="single" w:sz="4" w:space="0" w:color="auto"/>
              <w:right w:val="single" w:sz="4" w:space="0" w:color="auto"/>
            </w:tcBorders>
            <w:shd w:val="clear" w:color="auto" w:fill="FFFFCC"/>
          </w:tcPr>
          <w:p w:rsidR="00A730D0" w:rsidRPr="004E6AEE" w:rsidRDefault="00A730D0" w:rsidP="00A730D0">
            <w:pPr>
              <w:spacing w:after="0" w:line="240" w:lineRule="auto"/>
              <w:jc w:val="center"/>
              <w:rPr>
                <w:rFonts w:ascii="Times New Roman" w:eastAsia="Times New Roman" w:hAnsi="Times New Roman" w:cs="Times New Roman"/>
                <w:b/>
                <w:sz w:val="18"/>
                <w:szCs w:val="18"/>
                <w:lang w:val="bg-BG" w:eastAsia="bg-BG"/>
              </w:rPr>
            </w:pPr>
            <w:r w:rsidRPr="004E6AEE">
              <w:rPr>
                <w:rFonts w:ascii="Times New Roman" w:eastAsia="Times New Roman" w:hAnsi="Times New Roman" w:cs="Times New Roman"/>
                <w:b/>
                <w:sz w:val="18"/>
                <w:szCs w:val="18"/>
                <w:lang w:val="bg-BG" w:eastAsia="bg-BG"/>
              </w:rPr>
              <w:t>Обща стойност на финансирането</w:t>
            </w:r>
            <w:r w:rsidRPr="004E6AEE">
              <w:rPr>
                <w:rFonts w:ascii="Times New Roman" w:eastAsia="Times New Roman" w:hAnsi="Times New Roman" w:cs="Times New Roman"/>
                <w:b/>
                <w:sz w:val="18"/>
                <w:szCs w:val="18"/>
                <w:lang w:val="bg-BG" w:eastAsia="bg-BG"/>
              </w:rPr>
              <w:br/>
              <w:t>(e) = (a) + (b)</w:t>
            </w:r>
          </w:p>
        </w:tc>
        <w:tc>
          <w:tcPr>
            <w:tcW w:w="362" w:type="pct"/>
            <w:vMerge w:val="restart"/>
            <w:tcBorders>
              <w:top w:val="single" w:sz="4" w:space="0" w:color="auto"/>
              <w:left w:val="single" w:sz="4" w:space="0" w:color="auto"/>
              <w:bottom w:val="single" w:sz="4" w:space="0" w:color="000000"/>
              <w:right w:val="single" w:sz="4" w:space="0" w:color="auto"/>
            </w:tcBorders>
            <w:shd w:val="clear" w:color="auto" w:fill="FFFFCC"/>
          </w:tcPr>
          <w:p w:rsidR="00A730D0" w:rsidRPr="004E6AEE" w:rsidRDefault="00A730D0" w:rsidP="00A730D0">
            <w:pPr>
              <w:spacing w:after="0" w:line="240" w:lineRule="auto"/>
              <w:jc w:val="center"/>
              <w:rPr>
                <w:rFonts w:ascii="Times New Roman" w:eastAsia="Times New Roman" w:hAnsi="Times New Roman" w:cs="Times New Roman"/>
                <w:b/>
                <w:sz w:val="18"/>
                <w:szCs w:val="18"/>
                <w:lang w:val="bg-BG" w:eastAsia="bg-BG"/>
              </w:rPr>
            </w:pPr>
            <w:r w:rsidRPr="004E6AEE">
              <w:rPr>
                <w:rFonts w:ascii="Times New Roman" w:eastAsia="Times New Roman" w:hAnsi="Times New Roman" w:cs="Times New Roman"/>
                <w:b/>
                <w:sz w:val="18"/>
                <w:szCs w:val="18"/>
                <w:lang w:val="bg-BG" w:eastAsia="bg-BG"/>
              </w:rPr>
              <w:t>Процент на съфинансиране</w:t>
            </w:r>
            <w:r w:rsidRPr="004E6AEE">
              <w:rPr>
                <w:rFonts w:ascii="Times New Roman" w:eastAsia="Times New Roman" w:hAnsi="Times New Roman" w:cs="Times New Roman"/>
                <w:b/>
                <w:sz w:val="18"/>
                <w:szCs w:val="18"/>
                <w:lang w:val="bg-BG" w:eastAsia="bg-BG"/>
              </w:rPr>
              <w:br/>
              <w:t>(f) = (a)/(e) (**)</w:t>
            </w:r>
          </w:p>
        </w:tc>
      </w:tr>
      <w:tr w:rsidR="00654E50" w:rsidRPr="0004058C" w:rsidTr="00654E50">
        <w:trPr>
          <w:trHeight w:val="900"/>
        </w:trPr>
        <w:tc>
          <w:tcPr>
            <w:tcW w:w="91" w:type="pct"/>
            <w:vMerge/>
            <w:tcBorders>
              <w:top w:val="single" w:sz="4" w:space="0" w:color="auto"/>
              <w:left w:val="single" w:sz="4" w:space="0" w:color="auto"/>
              <w:bottom w:val="single" w:sz="4" w:space="0" w:color="auto"/>
              <w:right w:val="single" w:sz="4" w:space="0" w:color="auto"/>
            </w:tcBorders>
            <w:vAlign w:val="center"/>
          </w:tcPr>
          <w:p w:rsidR="00A730D0" w:rsidRPr="0004058C" w:rsidRDefault="00A730D0" w:rsidP="00A730D0">
            <w:pPr>
              <w:spacing w:after="0" w:line="240" w:lineRule="auto"/>
              <w:rPr>
                <w:rFonts w:ascii="Times New Roman" w:eastAsia="Times New Roman" w:hAnsi="Times New Roman" w:cs="Times New Roman"/>
                <w:sz w:val="16"/>
                <w:szCs w:val="16"/>
                <w:lang w:val="bg-BG" w:eastAsia="bg-BG"/>
              </w:rPr>
            </w:pPr>
          </w:p>
        </w:tc>
        <w:tc>
          <w:tcPr>
            <w:tcW w:w="1246" w:type="pct"/>
            <w:vMerge/>
            <w:tcBorders>
              <w:top w:val="single" w:sz="4" w:space="0" w:color="auto"/>
              <w:left w:val="single" w:sz="4" w:space="0" w:color="auto"/>
              <w:bottom w:val="single" w:sz="4" w:space="0" w:color="auto"/>
              <w:right w:val="single" w:sz="4" w:space="0" w:color="auto"/>
            </w:tcBorders>
            <w:vAlign w:val="center"/>
          </w:tcPr>
          <w:p w:rsidR="00A730D0" w:rsidRPr="0004058C" w:rsidRDefault="00A730D0" w:rsidP="00A730D0">
            <w:pPr>
              <w:spacing w:after="0" w:line="240" w:lineRule="auto"/>
              <w:rPr>
                <w:rFonts w:ascii="Times New Roman" w:eastAsia="Times New Roman" w:hAnsi="Times New Roman" w:cs="Times New Roman"/>
                <w:sz w:val="16"/>
                <w:szCs w:val="16"/>
                <w:lang w:val="bg-BG" w:eastAsia="bg-BG"/>
              </w:rPr>
            </w:pPr>
          </w:p>
        </w:tc>
        <w:tc>
          <w:tcPr>
            <w:tcW w:w="486" w:type="pct"/>
            <w:vMerge/>
            <w:tcBorders>
              <w:top w:val="single" w:sz="4" w:space="0" w:color="auto"/>
              <w:left w:val="single" w:sz="4" w:space="0" w:color="auto"/>
              <w:bottom w:val="single" w:sz="4" w:space="0" w:color="auto"/>
              <w:right w:val="single" w:sz="4" w:space="0" w:color="auto"/>
            </w:tcBorders>
            <w:vAlign w:val="center"/>
          </w:tcPr>
          <w:p w:rsidR="00A730D0" w:rsidRPr="0004058C" w:rsidRDefault="00A730D0" w:rsidP="00A730D0">
            <w:pPr>
              <w:spacing w:after="0" w:line="240" w:lineRule="auto"/>
              <w:rPr>
                <w:rFonts w:ascii="Times New Roman" w:eastAsia="Times New Roman" w:hAnsi="Times New Roman" w:cs="Times New Roman"/>
                <w:sz w:val="16"/>
                <w:szCs w:val="16"/>
                <w:lang w:val="bg-BG" w:eastAsia="bg-BG"/>
              </w:rPr>
            </w:pPr>
          </w:p>
        </w:tc>
        <w:tc>
          <w:tcPr>
            <w:tcW w:w="618" w:type="pct"/>
            <w:vMerge/>
            <w:tcBorders>
              <w:top w:val="single" w:sz="4" w:space="0" w:color="auto"/>
              <w:left w:val="single" w:sz="4" w:space="0" w:color="auto"/>
              <w:bottom w:val="single" w:sz="4" w:space="0" w:color="000000"/>
              <w:right w:val="single" w:sz="4" w:space="0" w:color="auto"/>
            </w:tcBorders>
            <w:vAlign w:val="center"/>
          </w:tcPr>
          <w:p w:rsidR="00A730D0" w:rsidRPr="0004058C" w:rsidRDefault="00A730D0" w:rsidP="00A730D0">
            <w:pPr>
              <w:spacing w:after="0" w:line="240" w:lineRule="auto"/>
              <w:rPr>
                <w:rFonts w:ascii="Times New Roman" w:eastAsia="Times New Roman" w:hAnsi="Times New Roman" w:cs="Times New Roman"/>
                <w:sz w:val="16"/>
                <w:szCs w:val="16"/>
                <w:lang w:val="bg-BG" w:eastAsia="bg-BG"/>
              </w:rPr>
            </w:pPr>
          </w:p>
        </w:tc>
        <w:tc>
          <w:tcPr>
            <w:tcW w:w="482" w:type="pct"/>
            <w:vMerge/>
            <w:tcBorders>
              <w:top w:val="single" w:sz="4" w:space="0" w:color="auto"/>
              <w:left w:val="single" w:sz="4" w:space="0" w:color="auto"/>
              <w:bottom w:val="single" w:sz="4" w:space="0" w:color="auto"/>
              <w:right w:val="single" w:sz="4" w:space="0" w:color="auto"/>
            </w:tcBorders>
            <w:vAlign w:val="center"/>
          </w:tcPr>
          <w:p w:rsidR="00A730D0" w:rsidRPr="0004058C" w:rsidRDefault="00A730D0" w:rsidP="00A730D0">
            <w:pPr>
              <w:spacing w:after="0" w:line="240" w:lineRule="auto"/>
              <w:rPr>
                <w:rFonts w:ascii="Times New Roman" w:eastAsia="Times New Roman" w:hAnsi="Times New Roman" w:cs="Times New Roman"/>
                <w:sz w:val="16"/>
                <w:szCs w:val="16"/>
                <w:lang w:val="bg-BG" w:eastAsia="bg-BG"/>
              </w:rPr>
            </w:pPr>
          </w:p>
        </w:tc>
        <w:tc>
          <w:tcPr>
            <w:tcW w:w="426" w:type="pct"/>
            <w:vMerge/>
            <w:tcBorders>
              <w:top w:val="single" w:sz="4" w:space="0" w:color="auto"/>
              <w:left w:val="single" w:sz="4" w:space="0" w:color="auto"/>
              <w:bottom w:val="single" w:sz="4" w:space="0" w:color="auto"/>
              <w:right w:val="single" w:sz="4" w:space="0" w:color="auto"/>
            </w:tcBorders>
            <w:vAlign w:val="center"/>
          </w:tcPr>
          <w:p w:rsidR="00A730D0" w:rsidRPr="0004058C" w:rsidRDefault="00A730D0" w:rsidP="00A730D0">
            <w:pPr>
              <w:spacing w:after="0" w:line="240" w:lineRule="auto"/>
              <w:rPr>
                <w:rFonts w:ascii="Times New Roman" w:eastAsia="Times New Roman" w:hAnsi="Times New Roman" w:cs="Times New Roman"/>
                <w:sz w:val="16"/>
                <w:szCs w:val="16"/>
                <w:lang w:val="bg-BG" w:eastAsia="bg-BG"/>
              </w:rPr>
            </w:pPr>
          </w:p>
        </w:tc>
        <w:tc>
          <w:tcPr>
            <w:tcW w:w="427" w:type="pct"/>
            <w:tcBorders>
              <w:top w:val="nil"/>
              <w:left w:val="nil"/>
              <w:bottom w:val="single" w:sz="4" w:space="0" w:color="auto"/>
              <w:right w:val="single" w:sz="4" w:space="0" w:color="auto"/>
            </w:tcBorders>
            <w:shd w:val="clear" w:color="auto" w:fill="FFFFCC"/>
          </w:tcPr>
          <w:p w:rsidR="00A730D0" w:rsidRPr="004E6AEE" w:rsidRDefault="00A730D0" w:rsidP="00A730D0">
            <w:pPr>
              <w:spacing w:after="0" w:line="240" w:lineRule="auto"/>
              <w:ind w:left="240" w:hanging="240"/>
              <w:jc w:val="center"/>
              <w:rPr>
                <w:rFonts w:ascii="Times New Roman" w:eastAsia="Times New Roman" w:hAnsi="Times New Roman" w:cs="Times New Roman"/>
                <w:b/>
                <w:sz w:val="16"/>
                <w:szCs w:val="16"/>
                <w:lang w:val="bg-BG" w:eastAsia="bg-BG"/>
              </w:rPr>
            </w:pPr>
            <w:r w:rsidRPr="004E6AEE">
              <w:rPr>
                <w:rFonts w:ascii="Times New Roman" w:eastAsia="Times New Roman" w:hAnsi="Times New Roman" w:cs="Times New Roman"/>
                <w:b/>
                <w:sz w:val="16"/>
                <w:szCs w:val="16"/>
                <w:lang w:val="bg-BG" w:eastAsia="bg-BG"/>
              </w:rPr>
              <w:t xml:space="preserve">Национално публично финансиране (c) </w:t>
            </w:r>
          </w:p>
        </w:tc>
        <w:tc>
          <w:tcPr>
            <w:tcW w:w="429" w:type="pct"/>
            <w:tcBorders>
              <w:top w:val="nil"/>
              <w:left w:val="nil"/>
              <w:bottom w:val="single" w:sz="4" w:space="0" w:color="auto"/>
              <w:right w:val="single" w:sz="4" w:space="0" w:color="auto"/>
            </w:tcBorders>
            <w:shd w:val="clear" w:color="auto" w:fill="FFFFCC"/>
          </w:tcPr>
          <w:p w:rsidR="00A730D0" w:rsidRPr="004E6AEE" w:rsidRDefault="00A730D0" w:rsidP="00A730D0">
            <w:pPr>
              <w:spacing w:after="0" w:line="240" w:lineRule="auto"/>
              <w:ind w:left="240" w:hanging="240"/>
              <w:jc w:val="center"/>
              <w:rPr>
                <w:rFonts w:ascii="Times New Roman" w:eastAsia="Times New Roman" w:hAnsi="Times New Roman" w:cs="Times New Roman"/>
                <w:b/>
                <w:sz w:val="16"/>
                <w:szCs w:val="16"/>
                <w:lang w:val="bg-BG" w:eastAsia="bg-BG"/>
              </w:rPr>
            </w:pPr>
            <w:r w:rsidRPr="004E6AEE">
              <w:rPr>
                <w:rFonts w:ascii="Times New Roman" w:eastAsia="Times New Roman" w:hAnsi="Times New Roman" w:cs="Times New Roman"/>
                <w:b/>
                <w:sz w:val="16"/>
                <w:szCs w:val="16"/>
                <w:lang w:val="bg-BG" w:eastAsia="bg-BG"/>
              </w:rPr>
              <w:t>Национално частно финансиране (d) (*)</w:t>
            </w:r>
          </w:p>
        </w:tc>
        <w:tc>
          <w:tcPr>
            <w:tcW w:w="433" w:type="pct"/>
            <w:vMerge/>
            <w:tcBorders>
              <w:top w:val="single" w:sz="4" w:space="0" w:color="auto"/>
              <w:left w:val="single" w:sz="4" w:space="0" w:color="auto"/>
              <w:bottom w:val="single" w:sz="4" w:space="0" w:color="auto"/>
              <w:right w:val="single" w:sz="4" w:space="0" w:color="auto"/>
            </w:tcBorders>
            <w:vAlign w:val="center"/>
          </w:tcPr>
          <w:p w:rsidR="00A730D0" w:rsidRPr="0004058C" w:rsidRDefault="00A730D0" w:rsidP="00A730D0">
            <w:pPr>
              <w:spacing w:after="0" w:line="240" w:lineRule="auto"/>
              <w:rPr>
                <w:rFonts w:ascii="Times New Roman" w:eastAsia="Times New Roman" w:hAnsi="Times New Roman" w:cs="Times New Roman"/>
                <w:sz w:val="16"/>
                <w:szCs w:val="16"/>
                <w:lang w:val="bg-BG" w:eastAsia="bg-BG"/>
              </w:rPr>
            </w:pPr>
          </w:p>
        </w:tc>
        <w:tc>
          <w:tcPr>
            <w:tcW w:w="362" w:type="pct"/>
            <w:vMerge/>
            <w:tcBorders>
              <w:top w:val="single" w:sz="4" w:space="0" w:color="auto"/>
              <w:left w:val="single" w:sz="4" w:space="0" w:color="auto"/>
              <w:bottom w:val="single" w:sz="4" w:space="0" w:color="000000"/>
              <w:right w:val="single" w:sz="4" w:space="0" w:color="auto"/>
            </w:tcBorders>
            <w:vAlign w:val="center"/>
          </w:tcPr>
          <w:p w:rsidR="00A730D0" w:rsidRPr="0004058C" w:rsidRDefault="00A730D0" w:rsidP="00A730D0">
            <w:pPr>
              <w:spacing w:after="0" w:line="240" w:lineRule="auto"/>
              <w:rPr>
                <w:rFonts w:ascii="Times New Roman" w:eastAsia="Times New Roman" w:hAnsi="Times New Roman" w:cs="Times New Roman"/>
                <w:sz w:val="16"/>
                <w:szCs w:val="16"/>
                <w:lang w:val="bg-BG" w:eastAsia="bg-BG"/>
              </w:rPr>
            </w:pPr>
          </w:p>
        </w:tc>
      </w:tr>
      <w:tr w:rsidR="00B52678" w:rsidRPr="0004058C" w:rsidTr="004E6AEE">
        <w:trPr>
          <w:trHeight w:val="255"/>
        </w:trPr>
        <w:tc>
          <w:tcPr>
            <w:tcW w:w="91" w:type="pct"/>
            <w:tcBorders>
              <w:top w:val="nil"/>
              <w:left w:val="single" w:sz="4" w:space="0" w:color="auto"/>
              <w:bottom w:val="single" w:sz="4" w:space="0" w:color="auto"/>
              <w:right w:val="single" w:sz="4" w:space="0" w:color="auto"/>
            </w:tcBorders>
            <w:shd w:val="clear" w:color="auto" w:fill="auto"/>
          </w:tcPr>
          <w:p w:rsidR="00B52678" w:rsidRPr="0004058C" w:rsidRDefault="00B52678" w:rsidP="00A730D0">
            <w:pPr>
              <w:spacing w:after="0" w:line="240" w:lineRule="auto"/>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1.</w:t>
            </w:r>
          </w:p>
        </w:tc>
        <w:tc>
          <w:tcPr>
            <w:tcW w:w="1246" w:type="pct"/>
            <w:tcBorders>
              <w:top w:val="nil"/>
              <w:left w:val="nil"/>
              <w:bottom w:val="single" w:sz="4" w:space="0" w:color="auto"/>
              <w:right w:val="single" w:sz="4" w:space="0" w:color="auto"/>
            </w:tcBorders>
            <w:shd w:val="clear" w:color="auto" w:fill="auto"/>
          </w:tcPr>
          <w:p w:rsidR="00B52678" w:rsidRPr="004E6AEE" w:rsidRDefault="00B52678" w:rsidP="00A730D0">
            <w:pPr>
              <w:spacing w:after="0" w:line="240" w:lineRule="auto"/>
              <w:ind w:left="240" w:hanging="240"/>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Специално разпределени средства за ИМЗ</w:t>
            </w:r>
          </w:p>
        </w:tc>
        <w:tc>
          <w:tcPr>
            <w:tcW w:w="486" w:type="pct"/>
            <w:tcBorders>
              <w:top w:val="nil"/>
              <w:left w:val="nil"/>
              <w:bottom w:val="single" w:sz="4" w:space="0" w:color="auto"/>
              <w:right w:val="single" w:sz="4" w:space="0" w:color="auto"/>
            </w:tcBorders>
            <w:shd w:val="clear" w:color="auto" w:fill="auto"/>
          </w:tcPr>
          <w:p w:rsidR="00B52678" w:rsidRPr="004E6AEE" w:rsidRDefault="00B52678" w:rsidP="00A730D0">
            <w:pPr>
              <w:spacing w:after="0" w:line="240" w:lineRule="auto"/>
              <w:ind w:left="240" w:hanging="240"/>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Не се прилага</w:t>
            </w:r>
          </w:p>
        </w:tc>
        <w:tc>
          <w:tcPr>
            <w:tcW w:w="618" w:type="pct"/>
            <w:tcBorders>
              <w:top w:val="nil"/>
              <w:left w:val="nil"/>
              <w:bottom w:val="single" w:sz="4" w:space="0" w:color="auto"/>
              <w:right w:val="single" w:sz="4" w:space="0" w:color="auto"/>
            </w:tcBorders>
            <w:shd w:val="clear" w:color="auto" w:fill="auto"/>
          </w:tcPr>
          <w:p w:rsidR="00B52678" w:rsidRPr="004E6AEE" w:rsidRDefault="00B52678" w:rsidP="00A730D0">
            <w:pPr>
              <w:spacing w:after="0" w:line="240" w:lineRule="auto"/>
              <w:ind w:left="240" w:hanging="240"/>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 </w:t>
            </w:r>
          </w:p>
        </w:tc>
        <w:tc>
          <w:tcPr>
            <w:tcW w:w="482" w:type="pct"/>
            <w:tcBorders>
              <w:top w:val="nil"/>
              <w:left w:val="nil"/>
              <w:bottom w:val="single" w:sz="4" w:space="0" w:color="auto"/>
              <w:right w:val="single" w:sz="4" w:space="0" w:color="auto"/>
            </w:tcBorders>
            <w:shd w:val="clear" w:color="auto" w:fill="auto"/>
          </w:tcPr>
          <w:p w:rsidR="00B52678" w:rsidRPr="00654E50" w:rsidRDefault="00B52678" w:rsidP="00294EEB">
            <w:pPr>
              <w:spacing w:after="0"/>
              <w:jc w:val="right"/>
              <w:rPr>
                <w:rFonts w:ascii="Times New Roman" w:hAnsi="Times New Roman" w:cs="Times New Roman"/>
                <w:sz w:val="18"/>
                <w:szCs w:val="18"/>
                <w:lang w:eastAsia="en-GB"/>
              </w:rPr>
            </w:pPr>
            <w:r w:rsidRPr="00654E50">
              <w:rPr>
                <w:rFonts w:ascii="Times New Roman" w:hAnsi="Times New Roman" w:cs="Times New Roman"/>
                <w:sz w:val="18"/>
                <w:szCs w:val="18"/>
                <w:lang w:eastAsia="en-GB"/>
              </w:rPr>
              <w:t>55,188,745</w:t>
            </w:r>
          </w:p>
        </w:tc>
        <w:tc>
          <w:tcPr>
            <w:tcW w:w="426" w:type="pct"/>
            <w:tcBorders>
              <w:top w:val="nil"/>
              <w:left w:val="nil"/>
              <w:bottom w:val="single" w:sz="4" w:space="0" w:color="auto"/>
              <w:right w:val="single" w:sz="4" w:space="0" w:color="auto"/>
            </w:tcBorders>
            <w:shd w:val="clear" w:color="auto" w:fill="auto"/>
          </w:tcPr>
          <w:p w:rsidR="00B52678" w:rsidRPr="00654E50" w:rsidRDefault="00B52678" w:rsidP="00294EEB">
            <w:pPr>
              <w:spacing w:after="0"/>
              <w:jc w:val="right"/>
              <w:rPr>
                <w:rFonts w:ascii="Times New Roman" w:hAnsi="Times New Roman" w:cs="Times New Roman"/>
                <w:sz w:val="18"/>
                <w:szCs w:val="18"/>
                <w:lang w:eastAsia="en-GB"/>
              </w:rPr>
            </w:pPr>
            <w:r w:rsidRPr="00654E50">
              <w:rPr>
                <w:rFonts w:ascii="Times New Roman" w:hAnsi="Times New Roman" w:cs="Times New Roman"/>
                <w:sz w:val="18"/>
                <w:szCs w:val="18"/>
                <w:lang w:eastAsia="en-GB"/>
              </w:rPr>
              <w:t>0</w:t>
            </w:r>
          </w:p>
        </w:tc>
        <w:tc>
          <w:tcPr>
            <w:tcW w:w="427" w:type="pct"/>
            <w:tcBorders>
              <w:top w:val="nil"/>
              <w:left w:val="nil"/>
              <w:bottom w:val="single" w:sz="4" w:space="0" w:color="auto"/>
              <w:right w:val="single" w:sz="4" w:space="0" w:color="auto"/>
            </w:tcBorders>
            <w:shd w:val="clear" w:color="auto" w:fill="auto"/>
          </w:tcPr>
          <w:p w:rsidR="00B52678" w:rsidRPr="00654E50" w:rsidRDefault="00B52678" w:rsidP="00294EEB">
            <w:pPr>
              <w:spacing w:after="0"/>
              <w:jc w:val="right"/>
              <w:rPr>
                <w:rFonts w:ascii="Times New Roman" w:hAnsi="Times New Roman" w:cs="Times New Roman"/>
                <w:sz w:val="18"/>
                <w:szCs w:val="18"/>
                <w:lang w:eastAsia="en-GB"/>
              </w:rPr>
            </w:pPr>
            <w:r w:rsidRPr="00654E50">
              <w:rPr>
                <w:rFonts w:ascii="Times New Roman" w:hAnsi="Times New Roman" w:cs="Times New Roman"/>
                <w:sz w:val="18"/>
                <w:szCs w:val="18"/>
                <w:lang w:eastAsia="en-GB"/>
              </w:rPr>
              <w:t>0</w:t>
            </w:r>
          </w:p>
        </w:tc>
        <w:tc>
          <w:tcPr>
            <w:tcW w:w="429" w:type="pct"/>
            <w:tcBorders>
              <w:top w:val="nil"/>
              <w:left w:val="nil"/>
              <w:bottom w:val="single" w:sz="4" w:space="0" w:color="auto"/>
              <w:right w:val="single" w:sz="4" w:space="0" w:color="auto"/>
            </w:tcBorders>
            <w:shd w:val="clear" w:color="auto" w:fill="auto"/>
          </w:tcPr>
          <w:p w:rsidR="00B52678" w:rsidRPr="00654E50" w:rsidRDefault="00B52678" w:rsidP="00294EEB">
            <w:pPr>
              <w:spacing w:after="0"/>
              <w:jc w:val="right"/>
              <w:rPr>
                <w:rFonts w:ascii="Times New Roman" w:hAnsi="Times New Roman" w:cs="Times New Roman"/>
                <w:sz w:val="18"/>
                <w:szCs w:val="18"/>
                <w:lang w:eastAsia="en-GB"/>
              </w:rPr>
            </w:pPr>
            <w:r w:rsidRPr="00654E50">
              <w:rPr>
                <w:rFonts w:ascii="Times New Roman" w:hAnsi="Times New Roman" w:cs="Times New Roman"/>
                <w:sz w:val="18"/>
                <w:szCs w:val="18"/>
                <w:lang w:eastAsia="en-GB"/>
              </w:rPr>
              <w:t>0</w:t>
            </w:r>
          </w:p>
        </w:tc>
        <w:tc>
          <w:tcPr>
            <w:tcW w:w="433" w:type="pct"/>
            <w:tcBorders>
              <w:top w:val="nil"/>
              <w:left w:val="nil"/>
              <w:bottom w:val="single" w:sz="4" w:space="0" w:color="auto"/>
              <w:right w:val="single" w:sz="4" w:space="0" w:color="auto"/>
            </w:tcBorders>
            <w:shd w:val="clear" w:color="auto" w:fill="auto"/>
          </w:tcPr>
          <w:p w:rsidR="00B52678" w:rsidRPr="008869BD" w:rsidRDefault="00B52678" w:rsidP="00294EEB">
            <w:pPr>
              <w:spacing w:after="0"/>
              <w:jc w:val="right"/>
              <w:rPr>
                <w:rFonts w:ascii="Times New Roman" w:hAnsi="Times New Roman" w:cs="Times New Roman"/>
                <w:sz w:val="18"/>
                <w:szCs w:val="18"/>
                <w:lang w:eastAsia="en-GB"/>
              </w:rPr>
            </w:pPr>
            <w:r w:rsidRPr="008869BD">
              <w:rPr>
                <w:rFonts w:ascii="Times New Roman" w:hAnsi="Times New Roman" w:cs="Times New Roman"/>
                <w:sz w:val="18"/>
                <w:szCs w:val="18"/>
                <w:lang w:eastAsia="en-GB"/>
              </w:rPr>
              <w:t>55,188,745</w:t>
            </w:r>
          </w:p>
        </w:tc>
        <w:tc>
          <w:tcPr>
            <w:tcW w:w="362" w:type="pct"/>
            <w:tcBorders>
              <w:top w:val="nil"/>
              <w:left w:val="nil"/>
              <w:bottom w:val="single" w:sz="4" w:space="0" w:color="auto"/>
              <w:right w:val="single" w:sz="4" w:space="0" w:color="auto"/>
            </w:tcBorders>
            <w:shd w:val="clear" w:color="auto" w:fill="auto"/>
          </w:tcPr>
          <w:p w:rsidR="00B52678" w:rsidRPr="00F3002E" w:rsidRDefault="00B52678" w:rsidP="00294EEB">
            <w:pPr>
              <w:spacing w:after="0"/>
              <w:jc w:val="right"/>
              <w:rPr>
                <w:rFonts w:ascii="Times New Roman" w:hAnsi="Times New Roman" w:cs="Times New Roman"/>
                <w:sz w:val="18"/>
                <w:szCs w:val="18"/>
                <w:lang w:eastAsia="en-GB"/>
              </w:rPr>
            </w:pPr>
            <w:r w:rsidRPr="00F3002E">
              <w:rPr>
                <w:rFonts w:ascii="Times New Roman" w:hAnsi="Times New Roman" w:cs="Times New Roman"/>
                <w:sz w:val="18"/>
                <w:szCs w:val="18"/>
                <w:lang w:eastAsia="en-GB"/>
              </w:rPr>
              <w:t>100 %</w:t>
            </w:r>
          </w:p>
        </w:tc>
      </w:tr>
      <w:tr w:rsidR="00B52678" w:rsidRPr="0004058C" w:rsidTr="004E6AEE">
        <w:trPr>
          <w:trHeight w:val="450"/>
        </w:trPr>
        <w:tc>
          <w:tcPr>
            <w:tcW w:w="91" w:type="pct"/>
            <w:tcBorders>
              <w:top w:val="nil"/>
              <w:left w:val="single" w:sz="4" w:space="0" w:color="auto"/>
              <w:bottom w:val="single" w:sz="4" w:space="0" w:color="auto"/>
              <w:right w:val="single" w:sz="4" w:space="0" w:color="auto"/>
            </w:tcBorders>
            <w:shd w:val="clear" w:color="auto" w:fill="auto"/>
          </w:tcPr>
          <w:p w:rsidR="00B52678" w:rsidRPr="0004058C" w:rsidRDefault="00B52678" w:rsidP="00A730D0">
            <w:pPr>
              <w:spacing w:after="0" w:line="240" w:lineRule="auto"/>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2.</w:t>
            </w:r>
          </w:p>
        </w:tc>
        <w:tc>
          <w:tcPr>
            <w:tcW w:w="1246" w:type="pct"/>
            <w:tcBorders>
              <w:top w:val="nil"/>
              <w:left w:val="nil"/>
              <w:bottom w:val="single" w:sz="4" w:space="0" w:color="auto"/>
              <w:right w:val="single" w:sz="4" w:space="0" w:color="auto"/>
            </w:tcBorders>
            <w:shd w:val="clear" w:color="auto" w:fill="auto"/>
          </w:tcPr>
          <w:p w:rsidR="00B52678" w:rsidRPr="004E6AEE" w:rsidRDefault="00B52678" w:rsidP="00A730D0">
            <w:pPr>
              <w:spacing w:after="0" w:line="240" w:lineRule="auto"/>
              <w:ind w:left="240" w:hanging="240"/>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Съответна подкрепа от ЕСФ</w:t>
            </w:r>
          </w:p>
        </w:tc>
        <w:tc>
          <w:tcPr>
            <w:tcW w:w="486" w:type="pct"/>
            <w:tcBorders>
              <w:top w:val="nil"/>
              <w:left w:val="nil"/>
              <w:bottom w:val="single" w:sz="4" w:space="0" w:color="auto"/>
              <w:right w:val="single" w:sz="4" w:space="0" w:color="auto"/>
            </w:tcBorders>
            <w:shd w:val="clear" w:color="000000" w:fill="FFFFFF"/>
            <w:vAlign w:val="bottom"/>
          </w:tcPr>
          <w:p w:rsidR="00B52678" w:rsidRPr="004E6AEE" w:rsidRDefault="00B52678" w:rsidP="00A730D0">
            <w:pPr>
              <w:spacing w:after="0" w:line="240" w:lineRule="auto"/>
              <w:ind w:left="240" w:hanging="240"/>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По-слабо развити региони</w:t>
            </w:r>
          </w:p>
        </w:tc>
        <w:tc>
          <w:tcPr>
            <w:tcW w:w="618" w:type="pct"/>
            <w:tcBorders>
              <w:top w:val="nil"/>
              <w:left w:val="nil"/>
              <w:bottom w:val="single" w:sz="4" w:space="0" w:color="auto"/>
              <w:right w:val="single" w:sz="4" w:space="0" w:color="auto"/>
            </w:tcBorders>
            <w:shd w:val="clear" w:color="auto" w:fill="auto"/>
          </w:tcPr>
          <w:p w:rsidR="00B52678" w:rsidRPr="004E6AEE" w:rsidRDefault="00B52678" w:rsidP="00A730D0">
            <w:pPr>
              <w:spacing w:after="0" w:line="240" w:lineRule="auto"/>
              <w:ind w:left="240" w:hanging="240"/>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 </w:t>
            </w:r>
          </w:p>
        </w:tc>
        <w:tc>
          <w:tcPr>
            <w:tcW w:w="482" w:type="pct"/>
            <w:tcBorders>
              <w:top w:val="nil"/>
              <w:left w:val="nil"/>
              <w:bottom w:val="single" w:sz="4" w:space="0" w:color="auto"/>
              <w:right w:val="single" w:sz="4" w:space="0" w:color="auto"/>
            </w:tcBorders>
            <w:shd w:val="clear" w:color="auto" w:fill="auto"/>
          </w:tcPr>
          <w:p w:rsidR="00B52678" w:rsidRPr="00654E50" w:rsidRDefault="00B52678" w:rsidP="00294EEB">
            <w:pPr>
              <w:spacing w:after="0"/>
              <w:jc w:val="right"/>
              <w:rPr>
                <w:rFonts w:ascii="Times New Roman" w:hAnsi="Times New Roman" w:cs="Times New Roman"/>
                <w:sz w:val="18"/>
                <w:szCs w:val="18"/>
                <w:lang w:eastAsia="en-GB"/>
              </w:rPr>
            </w:pPr>
            <w:r w:rsidRPr="00654E50">
              <w:rPr>
                <w:rFonts w:ascii="Times New Roman" w:hAnsi="Times New Roman" w:cs="Times New Roman"/>
                <w:sz w:val="18"/>
                <w:szCs w:val="18"/>
                <w:lang w:eastAsia="en-GB"/>
              </w:rPr>
              <w:t>55,188,745</w:t>
            </w:r>
          </w:p>
        </w:tc>
        <w:tc>
          <w:tcPr>
            <w:tcW w:w="426" w:type="pct"/>
            <w:tcBorders>
              <w:top w:val="nil"/>
              <w:left w:val="nil"/>
              <w:bottom w:val="single" w:sz="4" w:space="0" w:color="auto"/>
              <w:right w:val="single" w:sz="4" w:space="0" w:color="auto"/>
            </w:tcBorders>
            <w:shd w:val="clear" w:color="auto" w:fill="auto"/>
          </w:tcPr>
          <w:p w:rsidR="00B52678" w:rsidRPr="00654E50" w:rsidRDefault="00B52678" w:rsidP="00294EEB">
            <w:pPr>
              <w:spacing w:after="0"/>
              <w:jc w:val="right"/>
              <w:rPr>
                <w:rFonts w:ascii="Times New Roman" w:hAnsi="Times New Roman" w:cs="Times New Roman"/>
                <w:sz w:val="18"/>
                <w:szCs w:val="18"/>
                <w:lang w:eastAsia="en-GB"/>
              </w:rPr>
            </w:pPr>
            <w:r w:rsidRPr="00654E50">
              <w:rPr>
                <w:rFonts w:ascii="Times New Roman" w:hAnsi="Times New Roman" w:cs="Times New Roman"/>
                <w:sz w:val="18"/>
                <w:szCs w:val="18"/>
                <w:lang w:eastAsia="en-GB"/>
              </w:rPr>
              <w:t>9,739,190</w:t>
            </w:r>
          </w:p>
        </w:tc>
        <w:tc>
          <w:tcPr>
            <w:tcW w:w="427" w:type="pct"/>
            <w:tcBorders>
              <w:top w:val="nil"/>
              <w:left w:val="nil"/>
              <w:bottom w:val="single" w:sz="4" w:space="0" w:color="auto"/>
              <w:right w:val="single" w:sz="4" w:space="0" w:color="auto"/>
            </w:tcBorders>
            <w:shd w:val="clear" w:color="auto" w:fill="auto"/>
          </w:tcPr>
          <w:p w:rsidR="00B52678" w:rsidRPr="00654E50" w:rsidRDefault="00B52678" w:rsidP="00294EEB">
            <w:pPr>
              <w:spacing w:after="0"/>
              <w:jc w:val="right"/>
              <w:rPr>
                <w:rFonts w:ascii="Times New Roman" w:hAnsi="Times New Roman" w:cs="Times New Roman"/>
                <w:sz w:val="18"/>
                <w:szCs w:val="18"/>
                <w:lang w:eastAsia="en-GB"/>
              </w:rPr>
            </w:pPr>
            <w:r w:rsidRPr="00654E50">
              <w:rPr>
                <w:rFonts w:ascii="Times New Roman" w:hAnsi="Times New Roman" w:cs="Times New Roman"/>
                <w:sz w:val="18"/>
                <w:szCs w:val="18"/>
                <w:lang w:eastAsia="en-GB"/>
              </w:rPr>
              <w:t>9,739,190</w:t>
            </w:r>
          </w:p>
        </w:tc>
        <w:tc>
          <w:tcPr>
            <w:tcW w:w="429" w:type="pct"/>
            <w:tcBorders>
              <w:top w:val="nil"/>
              <w:left w:val="nil"/>
              <w:bottom w:val="single" w:sz="4" w:space="0" w:color="auto"/>
              <w:right w:val="single" w:sz="4" w:space="0" w:color="auto"/>
            </w:tcBorders>
            <w:shd w:val="clear" w:color="auto" w:fill="auto"/>
          </w:tcPr>
          <w:p w:rsidR="00B52678" w:rsidRPr="00654E50" w:rsidRDefault="00B52678" w:rsidP="00294EEB">
            <w:pPr>
              <w:spacing w:after="0"/>
              <w:jc w:val="right"/>
              <w:rPr>
                <w:rFonts w:ascii="Times New Roman" w:hAnsi="Times New Roman" w:cs="Times New Roman"/>
                <w:sz w:val="18"/>
                <w:szCs w:val="18"/>
                <w:lang w:eastAsia="en-GB"/>
              </w:rPr>
            </w:pPr>
            <w:r w:rsidRPr="00654E50">
              <w:rPr>
                <w:rFonts w:ascii="Times New Roman" w:hAnsi="Times New Roman" w:cs="Times New Roman"/>
                <w:sz w:val="18"/>
                <w:szCs w:val="18"/>
                <w:lang w:eastAsia="en-GB"/>
              </w:rPr>
              <w:t>0</w:t>
            </w:r>
          </w:p>
        </w:tc>
        <w:tc>
          <w:tcPr>
            <w:tcW w:w="433" w:type="pct"/>
            <w:tcBorders>
              <w:top w:val="nil"/>
              <w:left w:val="nil"/>
              <w:bottom w:val="single" w:sz="4" w:space="0" w:color="auto"/>
              <w:right w:val="single" w:sz="4" w:space="0" w:color="auto"/>
            </w:tcBorders>
            <w:shd w:val="clear" w:color="auto" w:fill="auto"/>
          </w:tcPr>
          <w:p w:rsidR="00B52678" w:rsidRPr="008869BD" w:rsidRDefault="00B52678" w:rsidP="00294EEB">
            <w:pPr>
              <w:spacing w:after="0"/>
              <w:jc w:val="right"/>
              <w:rPr>
                <w:rFonts w:ascii="Times New Roman" w:hAnsi="Times New Roman" w:cs="Times New Roman"/>
                <w:sz w:val="18"/>
                <w:szCs w:val="18"/>
                <w:lang w:eastAsia="en-GB"/>
              </w:rPr>
            </w:pPr>
            <w:r w:rsidRPr="008869BD">
              <w:rPr>
                <w:rFonts w:ascii="Times New Roman" w:hAnsi="Times New Roman" w:cs="Times New Roman"/>
                <w:sz w:val="18"/>
                <w:szCs w:val="18"/>
                <w:lang w:eastAsia="en-GB"/>
              </w:rPr>
              <w:t>64,927,935</w:t>
            </w:r>
          </w:p>
        </w:tc>
        <w:tc>
          <w:tcPr>
            <w:tcW w:w="362" w:type="pct"/>
            <w:tcBorders>
              <w:top w:val="nil"/>
              <w:left w:val="nil"/>
              <w:bottom w:val="single" w:sz="4" w:space="0" w:color="auto"/>
              <w:right w:val="single" w:sz="4" w:space="0" w:color="auto"/>
            </w:tcBorders>
            <w:shd w:val="clear" w:color="auto" w:fill="auto"/>
          </w:tcPr>
          <w:p w:rsidR="00B52678" w:rsidRPr="00F3002E" w:rsidRDefault="00B52678" w:rsidP="00294EEB">
            <w:pPr>
              <w:spacing w:after="0"/>
              <w:jc w:val="right"/>
              <w:rPr>
                <w:rFonts w:ascii="Times New Roman" w:hAnsi="Times New Roman" w:cs="Times New Roman"/>
                <w:sz w:val="18"/>
                <w:szCs w:val="18"/>
                <w:lang w:eastAsia="en-GB"/>
              </w:rPr>
            </w:pPr>
            <w:r w:rsidRPr="00F3002E">
              <w:rPr>
                <w:rFonts w:ascii="Times New Roman" w:hAnsi="Times New Roman" w:cs="Times New Roman"/>
                <w:sz w:val="18"/>
                <w:szCs w:val="18"/>
                <w:lang w:eastAsia="en-GB"/>
              </w:rPr>
              <w:t>85 %</w:t>
            </w:r>
          </w:p>
        </w:tc>
      </w:tr>
      <w:tr w:rsidR="00B52678" w:rsidRPr="0004058C" w:rsidTr="004E6AEE">
        <w:trPr>
          <w:trHeight w:val="255"/>
        </w:trPr>
        <w:tc>
          <w:tcPr>
            <w:tcW w:w="91" w:type="pct"/>
            <w:tcBorders>
              <w:top w:val="nil"/>
              <w:left w:val="single" w:sz="4" w:space="0" w:color="auto"/>
              <w:bottom w:val="single" w:sz="4" w:space="0" w:color="auto"/>
              <w:right w:val="single" w:sz="4" w:space="0" w:color="auto"/>
            </w:tcBorders>
            <w:shd w:val="clear" w:color="auto" w:fill="auto"/>
          </w:tcPr>
          <w:p w:rsidR="00B52678" w:rsidRPr="0004058C" w:rsidRDefault="00B52678" w:rsidP="00A730D0">
            <w:pPr>
              <w:spacing w:after="0" w:line="240" w:lineRule="auto"/>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3.</w:t>
            </w:r>
          </w:p>
        </w:tc>
        <w:tc>
          <w:tcPr>
            <w:tcW w:w="1246" w:type="pct"/>
            <w:tcBorders>
              <w:top w:val="nil"/>
              <w:left w:val="nil"/>
              <w:bottom w:val="single" w:sz="4" w:space="0" w:color="auto"/>
              <w:right w:val="single" w:sz="4" w:space="0" w:color="auto"/>
            </w:tcBorders>
            <w:shd w:val="clear" w:color="auto" w:fill="auto"/>
          </w:tcPr>
          <w:p w:rsidR="00B52678" w:rsidRPr="004E6AEE" w:rsidRDefault="00B52678" w:rsidP="00A730D0">
            <w:pPr>
              <w:spacing w:after="0" w:line="240" w:lineRule="auto"/>
              <w:ind w:left="240" w:hanging="240"/>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Съответна подкрепа от ЕСФ</w:t>
            </w:r>
          </w:p>
        </w:tc>
        <w:tc>
          <w:tcPr>
            <w:tcW w:w="486" w:type="pct"/>
            <w:tcBorders>
              <w:top w:val="nil"/>
              <w:left w:val="nil"/>
              <w:bottom w:val="single" w:sz="4" w:space="0" w:color="auto"/>
              <w:right w:val="single" w:sz="4" w:space="0" w:color="auto"/>
            </w:tcBorders>
            <w:shd w:val="clear" w:color="auto" w:fill="auto"/>
          </w:tcPr>
          <w:p w:rsidR="00B52678" w:rsidRPr="004E6AEE" w:rsidRDefault="00B52678" w:rsidP="00A730D0">
            <w:pPr>
              <w:spacing w:after="0" w:line="240" w:lineRule="auto"/>
              <w:ind w:left="240" w:hanging="240"/>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Региони в преход</w:t>
            </w:r>
          </w:p>
        </w:tc>
        <w:tc>
          <w:tcPr>
            <w:tcW w:w="618" w:type="pct"/>
            <w:tcBorders>
              <w:top w:val="nil"/>
              <w:left w:val="nil"/>
              <w:bottom w:val="single" w:sz="4" w:space="0" w:color="auto"/>
              <w:right w:val="single" w:sz="4" w:space="0" w:color="auto"/>
            </w:tcBorders>
            <w:shd w:val="clear" w:color="auto" w:fill="auto"/>
          </w:tcPr>
          <w:p w:rsidR="00B52678" w:rsidRPr="004E6AEE" w:rsidRDefault="00B52678" w:rsidP="00A730D0">
            <w:pPr>
              <w:spacing w:after="0" w:line="240" w:lineRule="auto"/>
              <w:ind w:left="240" w:hanging="240"/>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 </w:t>
            </w:r>
          </w:p>
        </w:tc>
        <w:tc>
          <w:tcPr>
            <w:tcW w:w="482" w:type="pct"/>
            <w:tcBorders>
              <w:top w:val="nil"/>
              <w:left w:val="nil"/>
              <w:bottom w:val="single" w:sz="4" w:space="0" w:color="auto"/>
              <w:right w:val="single" w:sz="4" w:space="0" w:color="auto"/>
            </w:tcBorders>
            <w:shd w:val="clear" w:color="auto" w:fill="auto"/>
          </w:tcPr>
          <w:p w:rsidR="00B52678" w:rsidRPr="00654E50" w:rsidRDefault="00B52678" w:rsidP="00294EEB">
            <w:pPr>
              <w:spacing w:after="0"/>
              <w:jc w:val="right"/>
              <w:rPr>
                <w:rFonts w:ascii="Times New Roman" w:hAnsi="Times New Roman" w:cs="Times New Roman"/>
                <w:sz w:val="18"/>
                <w:szCs w:val="18"/>
                <w:lang w:eastAsia="en-GB"/>
              </w:rPr>
            </w:pPr>
            <w:r w:rsidRPr="00654E50">
              <w:rPr>
                <w:rFonts w:ascii="Times New Roman" w:hAnsi="Times New Roman" w:cs="Times New Roman"/>
                <w:sz w:val="18"/>
                <w:szCs w:val="18"/>
                <w:lang w:eastAsia="en-GB"/>
              </w:rPr>
              <w:t>0</w:t>
            </w:r>
          </w:p>
        </w:tc>
        <w:tc>
          <w:tcPr>
            <w:tcW w:w="426" w:type="pct"/>
            <w:tcBorders>
              <w:top w:val="nil"/>
              <w:left w:val="nil"/>
              <w:bottom w:val="single" w:sz="4" w:space="0" w:color="auto"/>
              <w:right w:val="single" w:sz="4" w:space="0" w:color="auto"/>
            </w:tcBorders>
            <w:shd w:val="clear" w:color="auto" w:fill="auto"/>
          </w:tcPr>
          <w:p w:rsidR="00B52678" w:rsidRPr="00654E50" w:rsidRDefault="00B52678" w:rsidP="00294EEB">
            <w:pPr>
              <w:spacing w:after="0"/>
              <w:jc w:val="right"/>
              <w:rPr>
                <w:rFonts w:ascii="Times New Roman" w:hAnsi="Times New Roman" w:cs="Times New Roman"/>
                <w:sz w:val="18"/>
                <w:szCs w:val="18"/>
                <w:lang w:eastAsia="en-GB"/>
              </w:rPr>
            </w:pPr>
            <w:r w:rsidRPr="00654E50">
              <w:rPr>
                <w:rFonts w:ascii="Times New Roman" w:hAnsi="Times New Roman" w:cs="Times New Roman"/>
                <w:sz w:val="18"/>
                <w:szCs w:val="18"/>
                <w:lang w:eastAsia="en-GB"/>
              </w:rPr>
              <w:t>0</w:t>
            </w:r>
          </w:p>
        </w:tc>
        <w:tc>
          <w:tcPr>
            <w:tcW w:w="427" w:type="pct"/>
            <w:tcBorders>
              <w:top w:val="nil"/>
              <w:left w:val="nil"/>
              <w:bottom w:val="single" w:sz="4" w:space="0" w:color="auto"/>
              <w:right w:val="single" w:sz="4" w:space="0" w:color="auto"/>
            </w:tcBorders>
            <w:shd w:val="clear" w:color="auto" w:fill="auto"/>
          </w:tcPr>
          <w:p w:rsidR="00B52678" w:rsidRPr="00654E50" w:rsidRDefault="00B52678" w:rsidP="00294EEB">
            <w:pPr>
              <w:spacing w:after="0"/>
              <w:jc w:val="right"/>
              <w:rPr>
                <w:rFonts w:ascii="Times New Roman" w:hAnsi="Times New Roman" w:cs="Times New Roman"/>
                <w:sz w:val="18"/>
                <w:szCs w:val="18"/>
                <w:lang w:eastAsia="en-GB"/>
              </w:rPr>
            </w:pPr>
            <w:r w:rsidRPr="00654E50">
              <w:rPr>
                <w:rFonts w:ascii="Times New Roman" w:hAnsi="Times New Roman" w:cs="Times New Roman"/>
                <w:sz w:val="18"/>
                <w:szCs w:val="18"/>
                <w:lang w:eastAsia="en-GB"/>
              </w:rPr>
              <w:t>0</w:t>
            </w:r>
          </w:p>
        </w:tc>
        <w:tc>
          <w:tcPr>
            <w:tcW w:w="429" w:type="pct"/>
            <w:tcBorders>
              <w:top w:val="nil"/>
              <w:left w:val="nil"/>
              <w:bottom w:val="single" w:sz="4" w:space="0" w:color="auto"/>
              <w:right w:val="single" w:sz="4" w:space="0" w:color="auto"/>
            </w:tcBorders>
            <w:shd w:val="clear" w:color="auto" w:fill="auto"/>
          </w:tcPr>
          <w:p w:rsidR="00B52678" w:rsidRPr="00654E50" w:rsidRDefault="00B52678" w:rsidP="00294EEB">
            <w:pPr>
              <w:spacing w:after="0"/>
              <w:jc w:val="right"/>
              <w:rPr>
                <w:rFonts w:ascii="Times New Roman" w:hAnsi="Times New Roman" w:cs="Times New Roman"/>
                <w:sz w:val="18"/>
                <w:szCs w:val="18"/>
                <w:lang w:eastAsia="en-GB"/>
              </w:rPr>
            </w:pPr>
            <w:r w:rsidRPr="00654E50">
              <w:rPr>
                <w:rFonts w:ascii="Times New Roman" w:hAnsi="Times New Roman" w:cs="Times New Roman"/>
                <w:sz w:val="18"/>
                <w:szCs w:val="18"/>
                <w:lang w:eastAsia="en-GB"/>
              </w:rPr>
              <w:t>0</w:t>
            </w:r>
          </w:p>
        </w:tc>
        <w:tc>
          <w:tcPr>
            <w:tcW w:w="433" w:type="pct"/>
            <w:tcBorders>
              <w:top w:val="nil"/>
              <w:left w:val="nil"/>
              <w:bottom w:val="single" w:sz="4" w:space="0" w:color="auto"/>
              <w:right w:val="single" w:sz="4" w:space="0" w:color="auto"/>
            </w:tcBorders>
            <w:shd w:val="clear" w:color="auto" w:fill="auto"/>
          </w:tcPr>
          <w:p w:rsidR="00B52678" w:rsidRPr="008869BD" w:rsidRDefault="00B52678" w:rsidP="00294EEB">
            <w:pPr>
              <w:spacing w:after="0"/>
              <w:jc w:val="right"/>
              <w:rPr>
                <w:rFonts w:ascii="Times New Roman" w:hAnsi="Times New Roman" w:cs="Times New Roman"/>
                <w:sz w:val="18"/>
                <w:szCs w:val="18"/>
                <w:lang w:eastAsia="en-GB"/>
              </w:rPr>
            </w:pPr>
            <w:r w:rsidRPr="008869BD">
              <w:rPr>
                <w:rFonts w:ascii="Times New Roman" w:hAnsi="Times New Roman" w:cs="Times New Roman"/>
                <w:sz w:val="18"/>
                <w:szCs w:val="18"/>
                <w:lang w:eastAsia="en-GB"/>
              </w:rPr>
              <w:t>0</w:t>
            </w:r>
          </w:p>
        </w:tc>
        <w:tc>
          <w:tcPr>
            <w:tcW w:w="362" w:type="pct"/>
            <w:tcBorders>
              <w:top w:val="nil"/>
              <w:left w:val="nil"/>
              <w:bottom w:val="single" w:sz="4" w:space="0" w:color="auto"/>
              <w:right w:val="single" w:sz="4" w:space="0" w:color="auto"/>
            </w:tcBorders>
            <w:shd w:val="clear" w:color="auto" w:fill="auto"/>
          </w:tcPr>
          <w:p w:rsidR="00B52678" w:rsidRPr="00F3002E" w:rsidRDefault="00B52678" w:rsidP="00294EEB">
            <w:pPr>
              <w:spacing w:after="0"/>
              <w:rPr>
                <w:rFonts w:ascii="Times New Roman" w:hAnsi="Times New Roman" w:cs="Times New Roman"/>
                <w:sz w:val="18"/>
                <w:szCs w:val="18"/>
                <w:lang w:eastAsia="en-GB"/>
              </w:rPr>
            </w:pPr>
            <w:r w:rsidRPr="00F3002E">
              <w:rPr>
                <w:rFonts w:ascii="Times New Roman" w:hAnsi="Times New Roman" w:cs="Times New Roman"/>
                <w:sz w:val="18"/>
                <w:szCs w:val="18"/>
                <w:lang w:eastAsia="en-GB"/>
              </w:rPr>
              <w:t> </w:t>
            </w:r>
          </w:p>
        </w:tc>
      </w:tr>
      <w:tr w:rsidR="00B52678" w:rsidRPr="0004058C" w:rsidTr="004E6AEE">
        <w:trPr>
          <w:trHeight w:val="450"/>
        </w:trPr>
        <w:tc>
          <w:tcPr>
            <w:tcW w:w="91" w:type="pct"/>
            <w:tcBorders>
              <w:top w:val="nil"/>
              <w:left w:val="single" w:sz="4" w:space="0" w:color="auto"/>
              <w:bottom w:val="single" w:sz="4" w:space="0" w:color="auto"/>
              <w:right w:val="single" w:sz="4" w:space="0" w:color="auto"/>
            </w:tcBorders>
            <w:shd w:val="clear" w:color="auto" w:fill="auto"/>
          </w:tcPr>
          <w:p w:rsidR="00B52678" w:rsidRPr="0004058C" w:rsidRDefault="00B52678" w:rsidP="00A730D0">
            <w:pPr>
              <w:spacing w:after="0" w:line="240" w:lineRule="auto"/>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4.</w:t>
            </w:r>
          </w:p>
        </w:tc>
        <w:tc>
          <w:tcPr>
            <w:tcW w:w="1246" w:type="pct"/>
            <w:tcBorders>
              <w:top w:val="nil"/>
              <w:left w:val="nil"/>
              <w:bottom w:val="single" w:sz="4" w:space="0" w:color="auto"/>
              <w:right w:val="single" w:sz="4" w:space="0" w:color="auto"/>
            </w:tcBorders>
            <w:shd w:val="clear" w:color="auto" w:fill="auto"/>
          </w:tcPr>
          <w:p w:rsidR="00B52678" w:rsidRPr="004E6AEE" w:rsidRDefault="00B52678" w:rsidP="00A730D0">
            <w:pPr>
              <w:spacing w:after="0" w:line="240" w:lineRule="auto"/>
              <w:ind w:left="240" w:hanging="240"/>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Съответна подкрепа от ЕСФ</w:t>
            </w:r>
          </w:p>
        </w:tc>
        <w:tc>
          <w:tcPr>
            <w:tcW w:w="486" w:type="pct"/>
            <w:tcBorders>
              <w:top w:val="nil"/>
              <w:left w:val="nil"/>
              <w:bottom w:val="single" w:sz="4" w:space="0" w:color="auto"/>
              <w:right w:val="single" w:sz="4" w:space="0" w:color="auto"/>
            </w:tcBorders>
            <w:shd w:val="clear" w:color="auto" w:fill="auto"/>
          </w:tcPr>
          <w:p w:rsidR="00B52678" w:rsidRPr="004E6AEE" w:rsidRDefault="00B52678" w:rsidP="00A730D0">
            <w:pPr>
              <w:spacing w:after="0" w:line="240" w:lineRule="auto"/>
              <w:ind w:left="240" w:hanging="240"/>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По-силно развити региони</w:t>
            </w:r>
          </w:p>
        </w:tc>
        <w:tc>
          <w:tcPr>
            <w:tcW w:w="618" w:type="pct"/>
            <w:tcBorders>
              <w:top w:val="nil"/>
              <w:left w:val="nil"/>
              <w:bottom w:val="single" w:sz="4" w:space="0" w:color="auto"/>
              <w:right w:val="single" w:sz="4" w:space="0" w:color="auto"/>
            </w:tcBorders>
            <w:shd w:val="clear" w:color="auto" w:fill="auto"/>
          </w:tcPr>
          <w:p w:rsidR="00B52678" w:rsidRPr="004E6AEE" w:rsidRDefault="00B52678" w:rsidP="00A730D0">
            <w:pPr>
              <w:spacing w:after="0" w:line="240" w:lineRule="auto"/>
              <w:ind w:left="240" w:hanging="240"/>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 </w:t>
            </w:r>
          </w:p>
        </w:tc>
        <w:tc>
          <w:tcPr>
            <w:tcW w:w="482" w:type="pct"/>
            <w:tcBorders>
              <w:top w:val="nil"/>
              <w:left w:val="nil"/>
              <w:bottom w:val="single" w:sz="4" w:space="0" w:color="auto"/>
              <w:right w:val="single" w:sz="4" w:space="0" w:color="auto"/>
            </w:tcBorders>
            <w:shd w:val="clear" w:color="auto" w:fill="auto"/>
          </w:tcPr>
          <w:p w:rsidR="00B52678" w:rsidRPr="00654E50" w:rsidRDefault="00B52678" w:rsidP="00294EEB">
            <w:pPr>
              <w:spacing w:after="0"/>
              <w:jc w:val="right"/>
              <w:rPr>
                <w:rFonts w:ascii="Times New Roman" w:hAnsi="Times New Roman" w:cs="Times New Roman"/>
                <w:sz w:val="18"/>
                <w:szCs w:val="18"/>
                <w:lang w:eastAsia="en-GB"/>
              </w:rPr>
            </w:pPr>
            <w:r w:rsidRPr="00654E50">
              <w:rPr>
                <w:rFonts w:ascii="Times New Roman" w:hAnsi="Times New Roman" w:cs="Times New Roman"/>
                <w:sz w:val="18"/>
                <w:szCs w:val="18"/>
                <w:lang w:eastAsia="en-GB"/>
              </w:rPr>
              <w:t>0</w:t>
            </w:r>
          </w:p>
        </w:tc>
        <w:tc>
          <w:tcPr>
            <w:tcW w:w="426" w:type="pct"/>
            <w:tcBorders>
              <w:top w:val="nil"/>
              <w:left w:val="nil"/>
              <w:bottom w:val="single" w:sz="4" w:space="0" w:color="auto"/>
              <w:right w:val="single" w:sz="4" w:space="0" w:color="auto"/>
            </w:tcBorders>
            <w:shd w:val="clear" w:color="auto" w:fill="auto"/>
          </w:tcPr>
          <w:p w:rsidR="00B52678" w:rsidRPr="00654E50" w:rsidRDefault="00B52678" w:rsidP="00294EEB">
            <w:pPr>
              <w:spacing w:after="0"/>
              <w:jc w:val="right"/>
              <w:rPr>
                <w:rFonts w:ascii="Times New Roman" w:hAnsi="Times New Roman" w:cs="Times New Roman"/>
                <w:sz w:val="18"/>
                <w:szCs w:val="18"/>
                <w:lang w:eastAsia="en-GB"/>
              </w:rPr>
            </w:pPr>
            <w:r w:rsidRPr="00654E50">
              <w:rPr>
                <w:rFonts w:ascii="Times New Roman" w:hAnsi="Times New Roman" w:cs="Times New Roman"/>
                <w:sz w:val="18"/>
                <w:szCs w:val="18"/>
                <w:lang w:eastAsia="en-GB"/>
              </w:rPr>
              <w:t>0</w:t>
            </w:r>
          </w:p>
        </w:tc>
        <w:tc>
          <w:tcPr>
            <w:tcW w:w="427" w:type="pct"/>
            <w:tcBorders>
              <w:top w:val="nil"/>
              <w:left w:val="nil"/>
              <w:bottom w:val="single" w:sz="4" w:space="0" w:color="auto"/>
              <w:right w:val="single" w:sz="4" w:space="0" w:color="auto"/>
            </w:tcBorders>
            <w:shd w:val="clear" w:color="auto" w:fill="auto"/>
          </w:tcPr>
          <w:p w:rsidR="00B52678" w:rsidRPr="00654E50" w:rsidRDefault="00B52678" w:rsidP="00294EEB">
            <w:pPr>
              <w:spacing w:after="0"/>
              <w:jc w:val="right"/>
              <w:rPr>
                <w:rFonts w:ascii="Times New Roman" w:hAnsi="Times New Roman" w:cs="Times New Roman"/>
                <w:sz w:val="18"/>
                <w:szCs w:val="18"/>
                <w:lang w:eastAsia="en-GB"/>
              </w:rPr>
            </w:pPr>
            <w:r w:rsidRPr="00654E50">
              <w:rPr>
                <w:rFonts w:ascii="Times New Roman" w:hAnsi="Times New Roman" w:cs="Times New Roman"/>
                <w:sz w:val="18"/>
                <w:szCs w:val="18"/>
                <w:lang w:eastAsia="en-GB"/>
              </w:rPr>
              <w:t>0</w:t>
            </w:r>
          </w:p>
        </w:tc>
        <w:tc>
          <w:tcPr>
            <w:tcW w:w="429" w:type="pct"/>
            <w:tcBorders>
              <w:top w:val="nil"/>
              <w:left w:val="nil"/>
              <w:bottom w:val="single" w:sz="4" w:space="0" w:color="auto"/>
              <w:right w:val="single" w:sz="4" w:space="0" w:color="auto"/>
            </w:tcBorders>
            <w:shd w:val="clear" w:color="auto" w:fill="auto"/>
          </w:tcPr>
          <w:p w:rsidR="00B52678" w:rsidRPr="00654E50" w:rsidRDefault="00B52678" w:rsidP="00294EEB">
            <w:pPr>
              <w:spacing w:after="0"/>
              <w:jc w:val="right"/>
              <w:rPr>
                <w:rFonts w:ascii="Times New Roman" w:hAnsi="Times New Roman" w:cs="Times New Roman"/>
                <w:sz w:val="18"/>
                <w:szCs w:val="18"/>
                <w:lang w:eastAsia="en-GB"/>
              </w:rPr>
            </w:pPr>
            <w:r w:rsidRPr="00654E50">
              <w:rPr>
                <w:rFonts w:ascii="Times New Roman" w:hAnsi="Times New Roman" w:cs="Times New Roman"/>
                <w:sz w:val="18"/>
                <w:szCs w:val="18"/>
                <w:lang w:eastAsia="en-GB"/>
              </w:rPr>
              <w:t>0</w:t>
            </w:r>
          </w:p>
        </w:tc>
        <w:tc>
          <w:tcPr>
            <w:tcW w:w="433" w:type="pct"/>
            <w:tcBorders>
              <w:top w:val="nil"/>
              <w:left w:val="nil"/>
              <w:bottom w:val="single" w:sz="4" w:space="0" w:color="auto"/>
              <w:right w:val="single" w:sz="4" w:space="0" w:color="auto"/>
            </w:tcBorders>
            <w:shd w:val="clear" w:color="auto" w:fill="auto"/>
          </w:tcPr>
          <w:p w:rsidR="00B52678" w:rsidRPr="008869BD" w:rsidRDefault="00B52678" w:rsidP="00294EEB">
            <w:pPr>
              <w:spacing w:after="0"/>
              <w:jc w:val="right"/>
              <w:rPr>
                <w:rFonts w:ascii="Times New Roman" w:hAnsi="Times New Roman" w:cs="Times New Roman"/>
                <w:sz w:val="18"/>
                <w:szCs w:val="18"/>
                <w:lang w:eastAsia="en-GB"/>
              </w:rPr>
            </w:pPr>
            <w:r w:rsidRPr="008869BD">
              <w:rPr>
                <w:rFonts w:ascii="Times New Roman" w:hAnsi="Times New Roman" w:cs="Times New Roman"/>
                <w:sz w:val="18"/>
                <w:szCs w:val="18"/>
                <w:lang w:eastAsia="en-GB"/>
              </w:rPr>
              <w:t>0</w:t>
            </w:r>
          </w:p>
        </w:tc>
        <w:tc>
          <w:tcPr>
            <w:tcW w:w="362" w:type="pct"/>
            <w:tcBorders>
              <w:top w:val="nil"/>
              <w:left w:val="nil"/>
              <w:bottom w:val="single" w:sz="4" w:space="0" w:color="auto"/>
              <w:right w:val="single" w:sz="4" w:space="0" w:color="auto"/>
            </w:tcBorders>
            <w:shd w:val="clear" w:color="auto" w:fill="auto"/>
          </w:tcPr>
          <w:p w:rsidR="00B52678" w:rsidRPr="00F3002E" w:rsidRDefault="00B52678" w:rsidP="00294EEB">
            <w:pPr>
              <w:spacing w:after="0"/>
              <w:rPr>
                <w:rFonts w:ascii="Times New Roman" w:hAnsi="Times New Roman" w:cs="Times New Roman"/>
                <w:sz w:val="18"/>
                <w:szCs w:val="18"/>
                <w:lang w:eastAsia="en-GB"/>
              </w:rPr>
            </w:pPr>
            <w:r w:rsidRPr="00F3002E">
              <w:rPr>
                <w:rFonts w:ascii="Times New Roman" w:hAnsi="Times New Roman" w:cs="Times New Roman"/>
                <w:sz w:val="18"/>
                <w:szCs w:val="18"/>
                <w:lang w:eastAsia="en-GB"/>
              </w:rPr>
              <w:t> </w:t>
            </w:r>
          </w:p>
        </w:tc>
      </w:tr>
      <w:tr w:rsidR="00B52678" w:rsidRPr="0004058C" w:rsidTr="004E6AEE">
        <w:trPr>
          <w:trHeight w:val="255"/>
        </w:trPr>
        <w:tc>
          <w:tcPr>
            <w:tcW w:w="91" w:type="pct"/>
            <w:tcBorders>
              <w:top w:val="nil"/>
              <w:left w:val="single" w:sz="4" w:space="0" w:color="auto"/>
              <w:bottom w:val="single" w:sz="4" w:space="0" w:color="auto"/>
              <w:right w:val="single" w:sz="4" w:space="0" w:color="auto"/>
            </w:tcBorders>
            <w:shd w:val="clear" w:color="auto" w:fill="auto"/>
          </w:tcPr>
          <w:p w:rsidR="00B52678" w:rsidRPr="0004058C" w:rsidRDefault="00B52678" w:rsidP="00A730D0">
            <w:pPr>
              <w:spacing w:after="0" w:line="240" w:lineRule="auto"/>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5.</w:t>
            </w:r>
          </w:p>
        </w:tc>
        <w:tc>
          <w:tcPr>
            <w:tcW w:w="1246" w:type="pct"/>
            <w:tcBorders>
              <w:top w:val="nil"/>
              <w:left w:val="nil"/>
              <w:bottom w:val="single" w:sz="4" w:space="0" w:color="auto"/>
              <w:right w:val="single" w:sz="4" w:space="0" w:color="auto"/>
            </w:tcBorders>
            <w:shd w:val="clear" w:color="auto" w:fill="auto"/>
          </w:tcPr>
          <w:p w:rsidR="00B52678" w:rsidRPr="004E6AEE" w:rsidRDefault="00B52678" w:rsidP="00A730D0">
            <w:pPr>
              <w:spacing w:after="0" w:line="240" w:lineRule="auto"/>
              <w:ind w:left="240" w:hanging="240"/>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ОБЩО: [Част от] приоритетна ос ИМЗ</w:t>
            </w:r>
          </w:p>
        </w:tc>
        <w:tc>
          <w:tcPr>
            <w:tcW w:w="486" w:type="pct"/>
            <w:tcBorders>
              <w:top w:val="nil"/>
              <w:left w:val="nil"/>
              <w:bottom w:val="single" w:sz="4" w:space="0" w:color="auto"/>
              <w:right w:val="single" w:sz="4" w:space="0" w:color="auto"/>
            </w:tcBorders>
            <w:shd w:val="clear" w:color="auto" w:fill="auto"/>
          </w:tcPr>
          <w:p w:rsidR="00B52678" w:rsidRPr="004E6AEE" w:rsidRDefault="00B52678" w:rsidP="00A730D0">
            <w:pPr>
              <w:spacing w:after="0" w:line="240" w:lineRule="auto"/>
              <w:ind w:left="240" w:hanging="240"/>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 </w:t>
            </w:r>
          </w:p>
        </w:tc>
        <w:tc>
          <w:tcPr>
            <w:tcW w:w="618" w:type="pct"/>
            <w:tcBorders>
              <w:top w:val="nil"/>
              <w:left w:val="nil"/>
              <w:bottom w:val="single" w:sz="4" w:space="0" w:color="auto"/>
              <w:right w:val="single" w:sz="4" w:space="0" w:color="auto"/>
            </w:tcBorders>
            <w:shd w:val="clear" w:color="auto" w:fill="auto"/>
          </w:tcPr>
          <w:p w:rsidR="00B52678" w:rsidRPr="004E6AEE" w:rsidRDefault="00B52678" w:rsidP="00A730D0">
            <w:pPr>
              <w:spacing w:after="0" w:line="240" w:lineRule="auto"/>
              <w:ind w:left="240" w:hanging="240"/>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 </w:t>
            </w:r>
          </w:p>
        </w:tc>
        <w:tc>
          <w:tcPr>
            <w:tcW w:w="482" w:type="pct"/>
            <w:tcBorders>
              <w:top w:val="nil"/>
              <w:left w:val="nil"/>
              <w:bottom w:val="single" w:sz="4" w:space="0" w:color="auto"/>
              <w:right w:val="single" w:sz="4" w:space="0" w:color="auto"/>
            </w:tcBorders>
            <w:shd w:val="clear" w:color="auto" w:fill="auto"/>
          </w:tcPr>
          <w:p w:rsidR="00B52678" w:rsidRPr="00654E50" w:rsidRDefault="00B52678" w:rsidP="00294EEB">
            <w:pPr>
              <w:spacing w:after="0"/>
              <w:jc w:val="right"/>
              <w:rPr>
                <w:rFonts w:ascii="Times New Roman" w:hAnsi="Times New Roman" w:cs="Times New Roman"/>
                <w:sz w:val="18"/>
                <w:szCs w:val="18"/>
                <w:lang w:eastAsia="en-GB"/>
              </w:rPr>
            </w:pPr>
            <w:r w:rsidRPr="00654E50">
              <w:rPr>
                <w:rFonts w:ascii="Times New Roman" w:hAnsi="Times New Roman" w:cs="Times New Roman"/>
                <w:sz w:val="18"/>
                <w:szCs w:val="18"/>
                <w:lang w:eastAsia="en-GB"/>
              </w:rPr>
              <w:t>110,377,490</w:t>
            </w:r>
          </w:p>
        </w:tc>
        <w:tc>
          <w:tcPr>
            <w:tcW w:w="426" w:type="pct"/>
            <w:tcBorders>
              <w:top w:val="nil"/>
              <w:left w:val="nil"/>
              <w:bottom w:val="single" w:sz="4" w:space="0" w:color="auto"/>
              <w:right w:val="single" w:sz="4" w:space="0" w:color="auto"/>
            </w:tcBorders>
            <w:shd w:val="clear" w:color="auto" w:fill="auto"/>
          </w:tcPr>
          <w:p w:rsidR="00B52678" w:rsidRPr="00654E50" w:rsidRDefault="00B52678" w:rsidP="00294EEB">
            <w:pPr>
              <w:spacing w:after="0"/>
              <w:jc w:val="right"/>
              <w:rPr>
                <w:rFonts w:ascii="Times New Roman" w:hAnsi="Times New Roman" w:cs="Times New Roman"/>
                <w:sz w:val="18"/>
                <w:szCs w:val="18"/>
                <w:lang w:eastAsia="en-GB"/>
              </w:rPr>
            </w:pPr>
            <w:r w:rsidRPr="00654E50">
              <w:rPr>
                <w:rFonts w:ascii="Times New Roman" w:hAnsi="Times New Roman" w:cs="Times New Roman"/>
                <w:sz w:val="18"/>
                <w:szCs w:val="18"/>
                <w:lang w:eastAsia="en-GB"/>
              </w:rPr>
              <w:t>9,739,190</w:t>
            </w:r>
          </w:p>
        </w:tc>
        <w:tc>
          <w:tcPr>
            <w:tcW w:w="427" w:type="pct"/>
            <w:tcBorders>
              <w:top w:val="nil"/>
              <w:left w:val="nil"/>
              <w:bottom w:val="single" w:sz="4" w:space="0" w:color="auto"/>
              <w:right w:val="single" w:sz="4" w:space="0" w:color="auto"/>
            </w:tcBorders>
            <w:shd w:val="clear" w:color="auto" w:fill="auto"/>
          </w:tcPr>
          <w:p w:rsidR="00B52678" w:rsidRPr="00654E50" w:rsidRDefault="00B52678" w:rsidP="00294EEB">
            <w:pPr>
              <w:spacing w:after="0"/>
              <w:jc w:val="right"/>
              <w:rPr>
                <w:rFonts w:ascii="Times New Roman" w:hAnsi="Times New Roman" w:cs="Times New Roman"/>
                <w:sz w:val="18"/>
                <w:szCs w:val="18"/>
                <w:lang w:eastAsia="en-GB"/>
              </w:rPr>
            </w:pPr>
            <w:r w:rsidRPr="00654E50">
              <w:rPr>
                <w:rFonts w:ascii="Times New Roman" w:hAnsi="Times New Roman" w:cs="Times New Roman"/>
                <w:sz w:val="18"/>
                <w:szCs w:val="18"/>
                <w:lang w:eastAsia="en-GB"/>
              </w:rPr>
              <w:t>9,739,190</w:t>
            </w:r>
          </w:p>
        </w:tc>
        <w:tc>
          <w:tcPr>
            <w:tcW w:w="429" w:type="pct"/>
            <w:tcBorders>
              <w:top w:val="nil"/>
              <w:left w:val="nil"/>
              <w:bottom w:val="single" w:sz="4" w:space="0" w:color="auto"/>
              <w:right w:val="single" w:sz="4" w:space="0" w:color="auto"/>
            </w:tcBorders>
            <w:shd w:val="clear" w:color="auto" w:fill="auto"/>
          </w:tcPr>
          <w:p w:rsidR="00B52678" w:rsidRPr="00654E50" w:rsidRDefault="00B52678" w:rsidP="00294EEB">
            <w:pPr>
              <w:spacing w:after="0"/>
              <w:jc w:val="right"/>
              <w:rPr>
                <w:rFonts w:ascii="Times New Roman" w:hAnsi="Times New Roman" w:cs="Times New Roman"/>
                <w:sz w:val="18"/>
                <w:szCs w:val="18"/>
                <w:lang w:eastAsia="en-GB"/>
              </w:rPr>
            </w:pPr>
            <w:r w:rsidRPr="00654E50">
              <w:rPr>
                <w:rFonts w:ascii="Times New Roman" w:hAnsi="Times New Roman" w:cs="Times New Roman"/>
                <w:sz w:val="18"/>
                <w:szCs w:val="18"/>
                <w:lang w:eastAsia="en-GB"/>
              </w:rPr>
              <w:t>0</w:t>
            </w:r>
          </w:p>
        </w:tc>
        <w:tc>
          <w:tcPr>
            <w:tcW w:w="433" w:type="pct"/>
            <w:tcBorders>
              <w:top w:val="nil"/>
              <w:left w:val="nil"/>
              <w:bottom w:val="single" w:sz="4" w:space="0" w:color="auto"/>
              <w:right w:val="single" w:sz="4" w:space="0" w:color="auto"/>
            </w:tcBorders>
            <w:shd w:val="clear" w:color="auto" w:fill="auto"/>
          </w:tcPr>
          <w:p w:rsidR="00B52678" w:rsidRPr="008869BD" w:rsidRDefault="00B52678" w:rsidP="00294EEB">
            <w:pPr>
              <w:spacing w:after="0"/>
              <w:jc w:val="right"/>
              <w:rPr>
                <w:rFonts w:ascii="Times New Roman" w:hAnsi="Times New Roman" w:cs="Times New Roman"/>
                <w:sz w:val="18"/>
                <w:szCs w:val="18"/>
                <w:lang w:eastAsia="en-GB"/>
              </w:rPr>
            </w:pPr>
            <w:r w:rsidRPr="008869BD">
              <w:rPr>
                <w:rFonts w:ascii="Times New Roman" w:hAnsi="Times New Roman" w:cs="Times New Roman"/>
                <w:sz w:val="18"/>
                <w:szCs w:val="18"/>
                <w:lang w:eastAsia="en-GB"/>
              </w:rPr>
              <w:t>120,116,680</w:t>
            </w:r>
          </w:p>
        </w:tc>
        <w:tc>
          <w:tcPr>
            <w:tcW w:w="362" w:type="pct"/>
            <w:tcBorders>
              <w:top w:val="nil"/>
              <w:left w:val="nil"/>
              <w:bottom w:val="single" w:sz="4" w:space="0" w:color="auto"/>
              <w:right w:val="single" w:sz="4" w:space="0" w:color="auto"/>
            </w:tcBorders>
            <w:shd w:val="clear" w:color="auto" w:fill="auto"/>
          </w:tcPr>
          <w:p w:rsidR="00B52678" w:rsidRPr="00F3002E" w:rsidRDefault="00B52678" w:rsidP="00294EEB">
            <w:pPr>
              <w:spacing w:after="0"/>
              <w:jc w:val="right"/>
              <w:rPr>
                <w:rFonts w:ascii="Times New Roman" w:hAnsi="Times New Roman" w:cs="Times New Roman"/>
                <w:sz w:val="18"/>
                <w:szCs w:val="18"/>
                <w:lang w:eastAsia="en-GB"/>
              </w:rPr>
            </w:pPr>
            <w:r w:rsidRPr="00F3002E">
              <w:rPr>
                <w:rFonts w:ascii="Times New Roman" w:hAnsi="Times New Roman" w:cs="Times New Roman"/>
                <w:sz w:val="18"/>
                <w:szCs w:val="18"/>
                <w:lang w:eastAsia="en-GB"/>
              </w:rPr>
              <w:t>91.89 %</w:t>
            </w:r>
          </w:p>
        </w:tc>
      </w:tr>
      <w:tr w:rsidR="00B52678" w:rsidRPr="0004058C" w:rsidTr="004E6AEE">
        <w:trPr>
          <w:trHeight w:val="450"/>
        </w:trPr>
        <w:tc>
          <w:tcPr>
            <w:tcW w:w="91" w:type="pct"/>
            <w:tcBorders>
              <w:top w:val="nil"/>
              <w:left w:val="single" w:sz="4" w:space="0" w:color="auto"/>
              <w:bottom w:val="single" w:sz="4" w:space="0" w:color="auto"/>
              <w:right w:val="single" w:sz="4" w:space="0" w:color="auto"/>
            </w:tcBorders>
            <w:shd w:val="clear" w:color="auto" w:fill="auto"/>
          </w:tcPr>
          <w:p w:rsidR="00B52678" w:rsidRPr="0004058C" w:rsidRDefault="00B52678" w:rsidP="00A730D0">
            <w:pPr>
              <w:spacing w:after="0" w:line="240" w:lineRule="auto"/>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6.</w:t>
            </w:r>
          </w:p>
        </w:tc>
        <w:tc>
          <w:tcPr>
            <w:tcW w:w="1246" w:type="pct"/>
            <w:tcBorders>
              <w:top w:val="nil"/>
              <w:left w:val="nil"/>
              <w:bottom w:val="single" w:sz="4" w:space="0" w:color="auto"/>
              <w:right w:val="single" w:sz="4" w:space="0" w:color="auto"/>
            </w:tcBorders>
            <w:shd w:val="clear" w:color="auto" w:fill="auto"/>
          </w:tcPr>
          <w:p w:rsidR="00B52678" w:rsidRPr="004E6AEE" w:rsidRDefault="00B52678" w:rsidP="00A730D0">
            <w:pPr>
              <w:spacing w:after="0" w:line="240" w:lineRule="auto"/>
              <w:ind w:left="240" w:hanging="240"/>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 </w:t>
            </w:r>
          </w:p>
        </w:tc>
        <w:tc>
          <w:tcPr>
            <w:tcW w:w="486" w:type="pct"/>
            <w:tcBorders>
              <w:top w:val="nil"/>
              <w:left w:val="nil"/>
              <w:bottom w:val="single" w:sz="4" w:space="0" w:color="auto"/>
              <w:right w:val="single" w:sz="4" w:space="0" w:color="auto"/>
            </w:tcBorders>
            <w:shd w:val="clear" w:color="auto" w:fill="auto"/>
          </w:tcPr>
          <w:p w:rsidR="00B52678" w:rsidRPr="004E6AEE" w:rsidRDefault="00B52678" w:rsidP="00A730D0">
            <w:pPr>
              <w:spacing w:after="0" w:line="240" w:lineRule="auto"/>
              <w:ind w:left="240" w:hanging="240"/>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 </w:t>
            </w:r>
          </w:p>
        </w:tc>
        <w:tc>
          <w:tcPr>
            <w:tcW w:w="618" w:type="pct"/>
            <w:tcBorders>
              <w:top w:val="nil"/>
              <w:left w:val="nil"/>
              <w:bottom w:val="single" w:sz="4" w:space="0" w:color="auto"/>
              <w:right w:val="single" w:sz="4" w:space="0" w:color="auto"/>
            </w:tcBorders>
            <w:shd w:val="clear" w:color="auto" w:fill="auto"/>
          </w:tcPr>
          <w:p w:rsidR="00B52678" w:rsidRPr="004E6AEE" w:rsidRDefault="00B52678" w:rsidP="00294EEB">
            <w:pPr>
              <w:spacing w:after="0" w:line="240" w:lineRule="auto"/>
              <w:ind w:left="42" w:hanging="42"/>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Дял от ЕСФ за по-слабо развити региони</w:t>
            </w:r>
          </w:p>
        </w:tc>
        <w:tc>
          <w:tcPr>
            <w:tcW w:w="482" w:type="pct"/>
            <w:tcBorders>
              <w:top w:val="nil"/>
              <w:left w:val="nil"/>
              <w:bottom w:val="single" w:sz="4" w:space="0" w:color="auto"/>
              <w:right w:val="single" w:sz="4" w:space="0" w:color="auto"/>
            </w:tcBorders>
            <w:shd w:val="clear" w:color="auto" w:fill="auto"/>
          </w:tcPr>
          <w:p w:rsidR="00B52678" w:rsidRPr="00654E50" w:rsidRDefault="00B52678" w:rsidP="00294EEB">
            <w:pPr>
              <w:spacing w:after="0"/>
              <w:jc w:val="right"/>
              <w:rPr>
                <w:rFonts w:ascii="Times New Roman" w:hAnsi="Times New Roman" w:cs="Times New Roman"/>
                <w:sz w:val="18"/>
                <w:szCs w:val="18"/>
                <w:lang w:eastAsia="en-GB"/>
              </w:rPr>
            </w:pPr>
            <w:r w:rsidRPr="00654E50">
              <w:rPr>
                <w:rFonts w:ascii="Times New Roman" w:hAnsi="Times New Roman" w:cs="Times New Roman"/>
                <w:sz w:val="18"/>
                <w:szCs w:val="18"/>
                <w:lang w:eastAsia="en-GB"/>
              </w:rPr>
              <w:t>55,188,745</w:t>
            </w:r>
          </w:p>
        </w:tc>
        <w:tc>
          <w:tcPr>
            <w:tcW w:w="426" w:type="pct"/>
            <w:tcBorders>
              <w:top w:val="nil"/>
              <w:left w:val="nil"/>
              <w:bottom w:val="single" w:sz="4" w:space="0" w:color="auto"/>
              <w:right w:val="single" w:sz="4" w:space="0" w:color="auto"/>
            </w:tcBorders>
            <w:shd w:val="clear" w:color="auto" w:fill="auto"/>
          </w:tcPr>
          <w:p w:rsidR="00B52678" w:rsidRPr="00654E50" w:rsidRDefault="00B52678" w:rsidP="00294EEB">
            <w:pPr>
              <w:spacing w:after="0"/>
              <w:rPr>
                <w:rFonts w:ascii="Times New Roman" w:hAnsi="Times New Roman" w:cs="Times New Roman"/>
                <w:sz w:val="18"/>
                <w:szCs w:val="18"/>
                <w:lang w:eastAsia="en-GB"/>
              </w:rPr>
            </w:pPr>
            <w:r w:rsidRPr="00654E50">
              <w:rPr>
                <w:rFonts w:ascii="Times New Roman" w:hAnsi="Times New Roman" w:cs="Times New Roman"/>
                <w:sz w:val="18"/>
                <w:szCs w:val="18"/>
                <w:lang w:eastAsia="en-GB"/>
              </w:rPr>
              <w:t> </w:t>
            </w:r>
          </w:p>
        </w:tc>
        <w:tc>
          <w:tcPr>
            <w:tcW w:w="427" w:type="pct"/>
            <w:tcBorders>
              <w:top w:val="nil"/>
              <w:left w:val="nil"/>
              <w:bottom w:val="single" w:sz="4" w:space="0" w:color="auto"/>
              <w:right w:val="single" w:sz="4" w:space="0" w:color="auto"/>
            </w:tcBorders>
            <w:shd w:val="clear" w:color="auto" w:fill="auto"/>
          </w:tcPr>
          <w:p w:rsidR="00B52678" w:rsidRPr="00654E50" w:rsidRDefault="00B52678" w:rsidP="00294EEB">
            <w:pPr>
              <w:spacing w:after="0"/>
              <w:rPr>
                <w:rFonts w:ascii="Times New Roman" w:hAnsi="Times New Roman" w:cs="Times New Roman"/>
                <w:sz w:val="18"/>
                <w:szCs w:val="18"/>
                <w:lang w:eastAsia="en-GB"/>
              </w:rPr>
            </w:pPr>
            <w:r w:rsidRPr="00654E50">
              <w:rPr>
                <w:rFonts w:ascii="Times New Roman" w:hAnsi="Times New Roman" w:cs="Times New Roman"/>
                <w:sz w:val="18"/>
                <w:szCs w:val="18"/>
                <w:lang w:eastAsia="en-GB"/>
              </w:rPr>
              <w:t> </w:t>
            </w:r>
          </w:p>
        </w:tc>
        <w:tc>
          <w:tcPr>
            <w:tcW w:w="429" w:type="pct"/>
            <w:tcBorders>
              <w:top w:val="nil"/>
              <w:left w:val="nil"/>
              <w:bottom w:val="single" w:sz="4" w:space="0" w:color="auto"/>
              <w:right w:val="single" w:sz="4" w:space="0" w:color="auto"/>
            </w:tcBorders>
            <w:shd w:val="clear" w:color="auto" w:fill="auto"/>
          </w:tcPr>
          <w:p w:rsidR="00B52678" w:rsidRPr="00654E50" w:rsidRDefault="00B52678" w:rsidP="00294EEB">
            <w:pPr>
              <w:spacing w:after="0"/>
              <w:jc w:val="right"/>
              <w:rPr>
                <w:rFonts w:ascii="Times New Roman" w:hAnsi="Times New Roman" w:cs="Times New Roman"/>
                <w:sz w:val="18"/>
                <w:szCs w:val="18"/>
                <w:lang w:eastAsia="en-GB"/>
              </w:rPr>
            </w:pPr>
            <w:r w:rsidRPr="00654E50">
              <w:rPr>
                <w:rFonts w:ascii="Times New Roman" w:hAnsi="Times New Roman" w:cs="Times New Roman"/>
                <w:sz w:val="18"/>
                <w:szCs w:val="18"/>
                <w:lang w:eastAsia="en-GB"/>
              </w:rPr>
              <w:t>0</w:t>
            </w:r>
          </w:p>
        </w:tc>
        <w:tc>
          <w:tcPr>
            <w:tcW w:w="433" w:type="pct"/>
            <w:tcBorders>
              <w:top w:val="nil"/>
              <w:left w:val="nil"/>
              <w:bottom w:val="single" w:sz="4" w:space="0" w:color="auto"/>
              <w:right w:val="single" w:sz="4" w:space="0" w:color="auto"/>
            </w:tcBorders>
            <w:shd w:val="clear" w:color="auto" w:fill="auto"/>
          </w:tcPr>
          <w:p w:rsidR="00B52678" w:rsidRPr="008869BD" w:rsidRDefault="00B52678" w:rsidP="00294EEB">
            <w:pPr>
              <w:spacing w:after="0"/>
              <w:rPr>
                <w:rFonts w:ascii="Times New Roman" w:hAnsi="Times New Roman" w:cs="Times New Roman"/>
                <w:sz w:val="18"/>
                <w:szCs w:val="18"/>
                <w:lang w:eastAsia="en-GB"/>
              </w:rPr>
            </w:pPr>
            <w:r w:rsidRPr="008869BD">
              <w:rPr>
                <w:rFonts w:ascii="Times New Roman" w:hAnsi="Times New Roman" w:cs="Times New Roman"/>
                <w:sz w:val="18"/>
                <w:szCs w:val="18"/>
                <w:lang w:eastAsia="en-GB"/>
              </w:rPr>
              <w:t> </w:t>
            </w:r>
          </w:p>
        </w:tc>
        <w:tc>
          <w:tcPr>
            <w:tcW w:w="362" w:type="pct"/>
            <w:tcBorders>
              <w:top w:val="nil"/>
              <w:left w:val="nil"/>
              <w:bottom w:val="single" w:sz="4" w:space="0" w:color="auto"/>
              <w:right w:val="single" w:sz="4" w:space="0" w:color="auto"/>
            </w:tcBorders>
            <w:shd w:val="clear" w:color="auto" w:fill="auto"/>
          </w:tcPr>
          <w:p w:rsidR="00B52678" w:rsidRPr="00F3002E" w:rsidRDefault="00B52678" w:rsidP="00294EEB">
            <w:pPr>
              <w:spacing w:after="0"/>
              <w:rPr>
                <w:rFonts w:ascii="Times New Roman" w:hAnsi="Times New Roman" w:cs="Times New Roman"/>
                <w:sz w:val="18"/>
                <w:szCs w:val="18"/>
                <w:lang w:eastAsia="en-GB"/>
              </w:rPr>
            </w:pPr>
            <w:r w:rsidRPr="00F3002E">
              <w:rPr>
                <w:rFonts w:ascii="Times New Roman" w:hAnsi="Times New Roman" w:cs="Times New Roman"/>
                <w:sz w:val="18"/>
                <w:szCs w:val="18"/>
                <w:lang w:eastAsia="en-GB"/>
              </w:rPr>
              <w:t> </w:t>
            </w:r>
          </w:p>
        </w:tc>
      </w:tr>
      <w:tr w:rsidR="004079F1" w:rsidRPr="0004058C" w:rsidTr="004E6AEE">
        <w:trPr>
          <w:trHeight w:val="450"/>
        </w:trPr>
        <w:tc>
          <w:tcPr>
            <w:tcW w:w="91" w:type="pct"/>
            <w:tcBorders>
              <w:top w:val="nil"/>
              <w:left w:val="single" w:sz="4" w:space="0" w:color="auto"/>
              <w:bottom w:val="single" w:sz="4" w:space="0" w:color="auto"/>
              <w:right w:val="single" w:sz="4" w:space="0" w:color="auto"/>
            </w:tcBorders>
            <w:shd w:val="clear" w:color="auto" w:fill="auto"/>
          </w:tcPr>
          <w:p w:rsidR="00A730D0" w:rsidRPr="0004058C" w:rsidRDefault="00A730D0" w:rsidP="00A730D0">
            <w:pPr>
              <w:spacing w:after="0" w:line="240" w:lineRule="auto"/>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7.</w:t>
            </w:r>
          </w:p>
        </w:tc>
        <w:tc>
          <w:tcPr>
            <w:tcW w:w="1246" w:type="pct"/>
            <w:tcBorders>
              <w:top w:val="nil"/>
              <w:left w:val="nil"/>
              <w:bottom w:val="single" w:sz="4" w:space="0" w:color="auto"/>
              <w:right w:val="single" w:sz="4" w:space="0" w:color="auto"/>
            </w:tcBorders>
            <w:shd w:val="clear" w:color="auto" w:fill="auto"/>
          </w:tcPr>
          <w:p w:rsidR="00A730D0" w:rsidRPr="004E6AEE" w:rsidRDefault="00A730D0" w:rsidP="00A730D0">
            <w:pPr>
              <w:spacing w:after="0" w:line="240" w:lineRule="auto"/>
              <w:ind w:left="240" w:hanging="240"/>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 </w:t>
            </w:r>
          </w:p>
        </w:tc>
        <w:tc>
          <w:tcPr>
            <w:tcW w:w="486" w:type="pct"/>
            <w:tcBorders>
              <w:top w:val="nil"/>
              <w:left w:val="nil"/>
              <w:bottom w:val="single" w:sz="4" w:space="0" w:color="auto"/>
              <w:right w:val="single" w:sz="4" w:space="0" w:color="auto"/>
            </w:tcBorders>
            <w:shd w:val="clear" w:color="auto" w:fill="auto"/>
          </w:tcPr>
          <w:p w:rsidR="00A730D0" w:rsidRPr="004E6AEE" w:rsidRDefault="00A730D0" w:rsidP="00A730D0">
            <w:pPr>
              <w:spacing w:after="0" w:line="240" w:lineRule="auto"/>
              <w:ind w:left="240" w:hanging="240"/>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 </w:t>
            </w:r>
          </w:p>
        </w:tc>
        <w:tc>
          <w:tcPr>
            <w:tcW w:w="618" w:type="pct"/>
            <w:tcBorders>
              <w:top w:val="nil"/>
              <w:left w:val="nil"/>
              <w:bottom w:val="single" w:sz="4" w:space="0" w:color="auto"/>
              <w:right w:val="single" w:sz="4" w:space="0" w:color="auto"/>
            </w:tcBorders>
            <w:shd w:val="clear" w:color="auto" w:fill="auto"/>
          </w:tcPr>
          <w:p w:rsidR="00A730D0" w:rsidRPr="004E6AEE" w:rsidRDefault="00A730D0" w:rsidP="00294EEB">
            <w:pPr>
              <w:spacing w:after="0" w:line="240" w:lineRule="auto"/>
              <w:ind w:left="42" w:hanging="42"/>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Дял от ЕСФ за региони в преход</w:t>
            </w:r>
          </w:p>
        </w:tc>
        <w:tc>
          <w:tcPr>
            <w:tcW w:w="482" w:type="pct"/>
            <w:tcBorders>
              <w:top w:val="nil"/>
              <w:left w:val="nil"/>
              <w:bottom w:val="single" w:sz="4" w:space="0" w:color="auto"/>
              <w:right w:val="single" w:sz="4" w:space="0" w:color="auto"/>
            </w:tcBorders>
            <w:shd w:val="clear" w:color="auto" w:fill="auto"/>
          </w:tcPr>
          <w:p w:rsidR="00A730D0" w:rsidRPr="004E6AEE" w:rsidRDefault="00A730D0" w:rsidP="00294EEB">
            <w:pPr>
              <w:spacing w:after="0" w:line="240" w:lineRule="auto"/>
              <w:ind w:left="71" w:hanging="71"/>
              <w:jc w:val="right"/>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0</w:t>
            </w:r>
          </w:p>
        </w:tc>
        <w:tc>
          <w:tcPr>
            <w:tcW w:w="426" w:type="pct"/>
            <w:tcBorders>
              <w:top w:val="nil"/>
              <w:left w:val="nil"/>
              <w:bottom w:val="single" w:sz="4" w:space="0" w:color="auto"/>
              <w:right w:val="single" w:sz="4" w:space="0" w:color="auto"/>
            </w:tcBorders>
            <w:shd w:val="clear" w:color="auto" w:fill="auto"/>
          </w:tcPr>
          <w:p w:rsidR="00A730D0" w:rsidRPr="004E6AEE" w:rsidRDefault="00A730D0" w:rsidP="00294EEB">
            <w:pPr>
              <w:spacing w:after="0" w:line="240" w:lineRule="auto"/>
              <w:ind w:left="71" w:hanging="71"/>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 </w:t>
            </w:r>
          </w:p>
        </w:tc>
        <w:tc>
          <w:tcPr>
            <w:tcW w:w="427" w:type="pct"/>
            <w:tcBorders>
              <w:top w:val="nil"/>
              <w:left w:val="nil"/>
              <w:bottom w:val="single" w:sz="4" w:space="0" w:color="auto"/>
              <w:right w:val="single" w:sz="4" w:space="0" w:color="auto"/>
            </w:tcBorders>
            <w:shd w:val="clear" w:color="auto" w:fill="auto"/>
          </w:tcPr>
          <w:p w:rsidR="00A730D0" w:rsidRPr="004E6AEE" w:rsidRDefault="00A730D0" w:rsidP="00294EEB">
            <w:pPr>
              <w:spacing w:after="0" w:line="240" w:lineRule="auto"/>
              <w:ind w:left="71" w:hanging="71"/>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 </w:t>
            </w:r>
          </w:p>
        </w:tc>
        <w:tc>
          <w:tcPr>
            <w:tcW w:w="429" w:type="pct"/>
            <w:tcBorders>
              <w:top w:val="nil"/>
              <w:left w:val="nil"/>
              <w:bottom w:val="single" w:sz="4" w:space="0" w:color="auto"/>
              <w:right w:val="single" w:sz="4" w:space="0" w:color="auto"/>
            </w:tcBorders>
            <w:shd w:val="clear" w:color="auto" w:fill="auto"/>
          </w:tcPr>
          <w:p w:rsidR="00A730D0" w:rsidRPr="004E6AEE" w:rsidRDefault="00A730D0" w:rsidP="00294EEB">
            <w:pPr>
              <w:spacing w:after="0" w:line="240" w:lineRule="auto"/>
              <w:ind w:left="71" w:hanging="71"/>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 </w:t>
            </w:r>
          </w:p>
        </w:tc>
        <w:tc>
          <w:tcPr>
            <w:tcW w:w="433" w:type="pct"/>
            <w:tcBorders>
              <w:top w:val="nil"/>
              <w:left w:val="nil"/>
              <w:bottom w:val="single" w:sz="4" w:space="0" w:color="auto"/>
              <w:right w:val="single" w:sz="4" w:space="0" w:color="auto"/>
            </w:tcBorders>
            <w:shd w:val="clear" w:color="auto" w:fill="auto"/>
          </w:tcPr>
          <w:p w:rsidR="00A730D0" w:rsidRPr="004E6AEE" w:rsidRDefault="00A730D0" w:rsidP="00294EEB">
            <w:pPr>
              <w:spacing w:after="0" w:line="240" w:lineRule="auto"/>
              <w:ind w:left="71" w:hanging="71"/>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 </w:t>
            </w:r>
          </w:p>
        </w:tc>
        <w:tc>
          <w:tcPr>
            <w:tcW w:w="362" w:type="pct"/>
            <w:tcBorders>
              <w:top w:val="nil"/>
              <w:left w:val="nil"/>
              <w:bottom w:val="single" w:sz="4" w:space="0" w:color="auto"/>
              <w:right w:val="single" w:sz="4" w:space="0" w:color="auto"/>
            </w:tcBorders>
            <w:shd w:val="clear" w:color="auto" w:fill="auto"/>
          </w:tcPr>
          <w:p w:rsidR="00A730D0" w:rsidRPr="004E6AEE" w:rsidRDefault="00A730D0" w:rsidP="00294EEB">
            <w:pPr>
              <w:spacing w:after="0" w:line="240" w:lineRule="auto"/>
              <w:ind w:left="71" w:hanging="71"/>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 </w:t>
            </w:r>
          </w:p>
        </w:tc>
      </w:tr>
      <w:tr w:rsidR="004079F1" w:rsidRPr="0004058C" w:rsidTr="004E6AEE">
        <w:trPr>
          <w:trHeight w:val="450"/>
        </w:trPr>
        <w:tc>
          <w:tcPr>
            <w:tcW w:w="91" w:type="pct"/>
            <w:tcBorders>
              <w:top w:val="nil"/>
              <w:left w:val="single" w:sz="4" w:space="0" w:color="auto"/>
              <w:bottom w:val="single" w:sz="4" w:space="0" w:color="auto"/>
              <w:right w:val="single" w:sz="4" w:space="0" w:color="auto"/>
            </w:tcBorders>
            <w:shd w:val="clear" w:color="auto" w:fill="auto"/>
          </w:tcPr>
          <w:p w:rsidR="00A730D0" w:rsidRPr="0004058C" w:rsidRDefault="00A730D0" w:rsidP="00A730D0">
            <w:pPr>
              <w:spacing w:after="0" w:line="240" w:lineRule="auto"/>
              <w:rPr>
                <w:rFonts w:ascii="Times New Roman" w:eastAsia="Times New Roman" w:hAnsi="Times New Roman" w:cs="Times New Roman"/>
                <w:sz w:val="16"/>
                <w:szCs w:val="16"/>
                <w:lang w:val="bg-BG" w:eastAsia="bg-BG"/>
              </w:rPr>
            </w:pPr>
            <w:r w:rsidRPr="0004058C">
              <w:rPr>
                <w:rFonts w:ascii="Times New Roman" w:eastAsia="Times New Roman" w:hAnsi="Times New Roman" w:cs="Times New Roman"/>
                <w:sz w:val="16"/>
                <w:szCs w:val="16"/>
                <w:lang w:val="bg-BG" w:eastAsia="bg-BG"/>
              </w:rPr>
              <w:t>8.</w:t>
            </w:r>
          </w:p>
        </w:tc>
        <w:tc>
          <w:tcPr>
            <w:tcW w:w="1246" w:type="pct"/>
            <w:tcBorders>
              <w:top w:val="nil"/>
              <w:left w:val="nil"/>
              <w:bottom w:val="single" w:sz="4" w:space="0" w:color="auto"/>
              <w:right w:val="single" w:sz="4" w:space="0" w:color="auto"/>
            </w:tcBorders>
            <w:shd w:val="clear" w:color="auto" w:fill="auto"/>
          </w:tcPr>
          <w:p w:rsidR="00A730D0" w:rsidRPr="004E6AEE" w:rsidRDefault="00A730D0" w:rsidP="00A730D0">
            <w:pPr>
              <w:spacing w:after="0" w:line="240" w:lineRule="auto"/>
              <w:ind w:left="240" w:hanging="240"/>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 </w:t>
            </w:r>
          </w:p>
        </w:tc>
        <w:tc>
          <w:tcPr>
            <w:tcW w:w="486" w:type="pct"/>
            <w:tcBorders>
              <w:top w:val="nil"/>
              <w:left w:val="nil"/>
              <w:bottom w:val="single" w:sz="4" w:space="0" w:color="auto"/>
              <w:right w:val="single" w:sz="4" w:space="0" w:color="auto"/>
            </w:tcBorders>
            <w:shd w:val="clear" w:color="auto" w:fill="auto"/>
          </w:tcPr>
          <w:p w:rsidR="00A730D0" w:rsidRPr="004E6AEE" w:rsidRDefault="00A730D0" w:rsidP="00A730D0">
            <w:pPr>
              <w:spacing w:after="0" w:line="240" w:lineRule="auto"/>
              <w:ind w:left="240" w:hanging="240"/>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 </w:t>
            </w:r>
          </w:p>
        </w:tc>
        <w:tc>
          <w:tcPr>
            <w:tcW w:w="618" w:type="pct"/>
            <w:tcBorders>
              <w:top w:val="nil"/>
              <w:left w:val="nil"/>
              <w:bottom w:val="single" w:sz="4" w:space="0" w:color="auto"/>
              <w:right w:val="single" w:sz="4" w:space="0" w:color="auto"/>
            </w:tcBorders>
            <w:shd w:val="clear" w:color="auto" w:fill="auto"/>
          </w:tcPr>
          <w:p w:rsidR="00A730D0" w:rsidRPr="004E6AEE" w:rsidRDefault="00A730D0" w:rsidP="00294EEB">
            <w:pPr>
              <w:spacing w:after="0" w:line="240" w:lineRule="auto"/>
              <w:ind w:left="42" w:hanging="42"/>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Дял от ЕСФ за по-силно развити региони</w:t>
            </w:r>
          </w:p>
        </w:tc>
        <w:tc>
          <w:tcPr>
            <w:tcW w:w="482" w:type="pct"/>
            <w:tcBorders>
              <w:top w:val="nil"/>
              <w:left w:val="nil"/>
              <w:bottom w:val="single" w:sz="4" w:space="0" w:color="auto"/>
              <w:right w:val="single" w:sz="4" w:space="0" w:color="auto"/>
            </w:tcBorders>
            <w:shd w:val="clear" w:color="auto" w:fill="auto"/>
          </w:tcPr>
          <w:p w:rsidR="00A730D0" w:rsidRPr="004E6AEE" w:rsidRDefault="00A730D0" w:rsidP="00294EEB">
            <w:pPr>
              <w:spacing w:after="0" w:line="240" w:lineRule="auto"/>
              <w:ind w:left="71" w:hanging="71"/>
              <w:jc w:val="right"/>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0</w:t>
            </w:r>
          </w:p>
        </w:tc>
        <w:tc>
          <w:tcPr>
            <w:tcW w:w="426" w:type="pct"/>
            <w:tcBorders>
              <w:top w:val="nil"/>
              <w:left w:val="nil"/>
              <w:bottom w:val="single" w:sz="4" w:space="0" w:color="auto"/>
              <w:right w:val="single" w:sz="4" w:space="0" w:color="auto"/>
            </w:tcBorders>
            <w:shd w:val="clear" w:color="auto" w:fill="auto"/>
          </w:tcPr>
          <w:p w:rsidR="00A730D0" w:rsidRPr="004E6AEE" w:rsidRDefault="00A730D0" w:rsidP="00294EEB">
            <w:pPr>
              <w:spacing w:after="0" w:line="240" w:lineRule="auto"/>
              <w:ind w:left="71" w:hanging="71"/>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 </w:t>
            </w:r>
          </w:p>
        </w:tc>
        <w:tc>
          <w:tcPr>
            <w:tcW w:w="427" w:type="pct"/>
            <w:tcBorders>
              <w:top w:val="nil"/>
              <w:left w:val="nil"/>
              <w:bottom w:val="single" w:sz="4" w:space="0" w:color="auto"/>
              <w:right w:val="single" w:sz="4" w:space="0" w:color="auto"/>
            </w:tcBorders>
            <w:shd w:val="clear" w:color="auto" w:fill="auto"/>
          </w:tcPr>
          <w:p w:rsidR="00A730D0" w:rsidRPr="004E6AEE" w:rsidRDefault="00A730D0" w:rsidP="00294EEB">
            <w:pPr>
              <w:spacing w:after="0" w:line="240" w:lineRule="auto"/>
              <w:ind w:left="71" w:hanging="71"/>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 </w:t>
            </w:r>
          </w:p>
        </w:tc>
        <w:tc>
          <w:tcPr>
            <w:tcW w:w="429" w:type="pct"/>
            <w:tcBorders>
              <w:top w:val="nil"/>
              <w:left w:val="nil"/>
              <w:bottom w:val="single" w:sz="4" w:space="0" w:color="auto"/>
              <w:right w:val="single" w:sz="4" w:space="0" w:color="auto"/>
            </w:tcBorders>
            <w:shd w:val="clear" w:color="auto" w:fill="auto"/>
          </w:tcPr>
          <w:p w:rsidR="00A730D0" w:rsidRPr="004E6AEE" w:rsidRDefault="00A730D0" w:rsidP="00294EEB">
            <w:pPr>
              <w:spacing w:after="0" w:line="240" w:lineRule="auto"/>
              <w:ind w:left="71" w:hanging="71"/>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 </w:t>
            </w:r>
          </w:p>
        </w:tc>
        <w:tc>
          <w:tcPr>
            <w:tcW w:w="433" w:type="pct"/>
            <w:tcBorders>
              <w:top w:val="nil"/>
              <w:left w:val="nil"/>
              <w:bottom w:val="single" w:sz="4" w:space="0" w:color="auto"/>
              <w:right w:val="single" w:sz="4" w:space="0" w:color="auto"/>
            </w:tcBorders>
            <w:shd w:val="clear" w:color="auto" w:fill="auto"/>
          </w:tcPr>
          <w:p w:rsidR="00A730D0" w:rsidRPr="004E6AEE" w:rsidRDefault="00A730D0" w:rsidP="00294EEB">
            <w:pPr>
              <w:spacing w:after="0" w:line="240" w:lineRule="auto"/>
              <w:ind w:left="71" w:hanging="71"/>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 </w:t>
            </w:r>
          </w:p>
        </w:tc>
        <w:tc>
          <w:tcPr>
            <w:tcW w:w="362" w:type="pct"/>
            <w:tcBorders>
              <w:top w:val="nil"/>
              <w:left w:val="nil"/>
              <w:bottom w:val="single" w:sz="4" w:space="0" w:color="auto"/>
              <w:right w:val="single" w:sz="4" w:space="0" w:color="auto"/>
            </w:tcBorders>
            <w:shd w:val="clear" w:color="auto" w:fill="auto"/>
          </w:tcPr>
          <w:p w:rsidR="00A730D0" w:rsidRPr="004E6AEE" w:rsidRDefault="00A730D0" w:rsidP="00294EEB">
            <w:pPr>
              <w:spacing w:after="0" w:line="240" w:lineRule="auto"/>
              <w:ind w:left="71" w:hanging="71"/>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 </w:t>
            </w:r>
          </w:p>
        </w:tc>
      </w:tr>
    </w:tbl>
    <w:p w:rsidR="00A730D0" w:rsidRPr="0004058C" w:rsidRDefault="00A730D0" w:rsidP="00A730D0">
      <w:pPr>
        <w:spacing w:after="120" w:line="240" w:lineRule="auto"/>
        <w:jc w:val="both"/>
        <w:rPr>
          <w:rFonts w:ascii="Times New Roman" w:eastAsia="Times New Roman" w:hAnsi="Times New Roman" w:cs="Times New Roman"/>
          <w:b/>
          <w:sz w:val="24"/>
          <w:szCs w:val="24"/>
          <w:lang w:val="bg-BG"/>
        </w:rPr>
      </w:pPr>
    </w:p>
    <w:p w:rsidR="00D44281" w:rsidRDefault="00D44281">
      <w:pPr>
        <w:rPr>
          <w:rFonts w:ascii="Times New Roman" w:eastAsia="Times New Roman" w:hAnsi="Times New Roman" w:cs="Times New Roman"/>
          <w:b/>
          <w:i/>
          <w:sz w:val="24"/>
          <w:szCs w:val="20"/>
          <w:u w:val="single"/>
          <w:lang w:val="bg-BG"/>
        </w:rPr>
      </w:pPr>
      <w:r>
        <w:rPr>
          <w:u w:val="single"/>
        </w:rPr>
        <w:br w:type="page"/>
      </w:r>
    </w:p>
    <w:p w:rsidR="00A730D0" w:rsidRPr="0004058C" w:rsidRDefault="00A730D0" w:rsidP="00901C91">
      <w:pPr>
        <w:pStyle w:val="Heading6"/>
      </w:pPr>
      <w:r w:rsidRPr="00901C91">
        <w:rPr>
          <w:u w:val="single"/>
        </w:rPr>
        <w:t>Таблица 18 в</w:t>
      </w:r>
      <w:r w:rsidRPr="0004058C">
        <w:t>:</w:t>
      </w:r>
      <w:r w:rsidR="003A327C">
        <w:t xml:space="preserve"> </w:t>
      </w:r>
      <w:r w:rsidRPr="0004058C">
        <w:t>Разпределение на финансовия план по приоритетните оси, фондове, категории региони и тематични цели</w:t>
      </w:r>
    </w:p>
    <w:tbl>
      <w:tblPr>
        <w:tblW w:w="13766" w:type="dxa"/>
        <w:tblInd w:w="55" w:type="dxa"/>
        <w:tblCellMar>
          <w:left w:w="70" w:type="dxa"/>
          <w:right w:w="70" w:type="dxa"/>
        </w:tblCellMar>
        <w:tblLook w:val="04A0" w:firstRow="1" w:lastRow="0" w:firstColumn="1" w:lastColumn="0" w:noHBand="0" w:noVBand="1"/>
      </w:tblPr>
      <w:tblGrid>
        <w:gridCol w:w="1900"/>
        <w:gridCol w:w="960"/>
        <w:gridCol w:w="1975"/>
        <w:gridCol w:w="2140"/>
        <w:gridCol w:w="2396"/>
        <w:gridCol w:w="1985"/>
        <w:gridCol w:w="2410"/>
      </w:tblGrid>
      <w:tr w:rsidR="00A730D0" w:rsidRPr="0004058C" w:rsidTr="004E6AEE">
        <w:trPr>
          <w:trHeight w:val="510"/>
        </w:trPr>
        <w:tc>
          <w:tcPr>
            <w:tcW w:w="1900" w:type="dxa"/>
            <w:tcBorders>
              <w:top w:val="single" w:sz="4" w:space="0" w:color="auto"/>
              <w:left w:val="single" w:sz="4" w:space="0" w:color="auto"/>
              <w:bottom w:val="single" w:sz="4" w:space="0" w:color="auto"/>
              <w:right w:val="single" w:sz="4" w:space="0" w:color="auto"/>
            </w:tcBorders>
            <w:shd w:val="clear" w:color="auto" w:fill="FFFFCC"/>
          </w:tcPr>
          <w:p w:rsidR="00A730D0" w:rsidRPr="004E6AEE" w:rsidRDefault="00A730D0" w:rsidP="00A730D0">
            <w:pPr>
              <w:spacing w:after="0" w:line="240" w:lineRule="auto"/>
              <w:jc w:val="center"/>
              <w:rPr>
                <w:rFonts w:ascii="Times New Roman" w:eastAsia="Times New Roman" w:hAnsi="Times New Roman" w:cs="Times New Roman"/>
                <w:b/>
                <w:sz w:val="20"/>
                <w:szCs w:val="20"/>
                <w:lang w:val="bg-BG" w:eastAsia="bg-BG"/>
              </w:rPr>
            </w:pPr>
            <w:bookmarkStart w:id="311" w:name="_Toc351464413"/>
            <w:bookmarkStart w:id="312" w:name="_Toc352768461"/>
            <w:r w:rsidRPr="004E6AEE">
              <w:rPr>
                <w:rFonts w:ascii="Times New Roman" w:eastAsia="Times New Roman" w:hAnsi="Times New Roman" w:cs="Times New Roman"/>
                <w:b/>
                <w:sz w:val="20"/>
                <w:szCs w:val="20"/>
                <w:lang w:val="bg-BG" w:eastAsia="bg-BG"/>
              </w:rPr>
              <w:t>Приоритетна ос</w:t>
            </w:r>
          </w:p>
        </w:tc>
        <w:tc>
          <w:tcPr>
            <w:tcW w:w="960" w:type="dxa"/>
            <w:tcBorders>
              <w:top w:val="single" w:sz="4" w:space="0" w:color="auto"/>
              <w:left w:val="nil"/>
              <w:bottom w:val="single" w:sz="4" w:space="0" w:color="auto"/>
              <w:right w:val="single" w:sz="4" w:space="0" w:color="auto"/>
            </w:tcBorders>
            <w:shd w:val="clear" w:color="auto" w:fill="FFFFCC"/>
            <w:noWrap/>
          </w:tcPr>
          <w:p w:rsidR="00A730D0" w:rsidRPr="004E6AEE" w:rsidRDefault="00A730D0" w:rsidP="00A730D0">
            <w:pPr>
              <w:spacing w:after="0" w:line="240" w:lineRule="auto"/>
              <w:jc w:val="center"/>
              <w:rPr>
                <w:rFonts w:ascii="Times New Roman" w:eastAsia="Times New Roman" w:hAnsi="Times New Roman" w:cs="Times New Roman"/>
                <w:b/>
                <w:sz w:val="20"/>
                <w:szCs w:val="20"/>
                <w:lang w:val="bg-BG" w:eastAsia="bg-BG"/>
              </w:rPr>
            </w:pPr>
            <w:r w:rsidRPr="004E6AEE">
              <w:rPr>
                <w:rFonts w:ascii="Times New Roman" w:eastAsia="Times New Roman" w:hAnsi="Times New Roman" w:cs="Times New Roman"/>
                <w:b/>
                <w:sz w:val="20"/>
                <w:szCs w:val="20"/>
                <w:lang w:val="bg-BG" w:eastAsia="bg-BG"/>
              </w:rPr>
              <w:t>Фонд (1)</w:t>
            </w:r>
          </w:p>
        </w:tc>
        <w:tc>
          <w:tcPr>
            <w:tcW w:w="1975" w:type="dxa"/>
            <w:tcBorders>
              <w:top w:val="single" w:sz="4" w:space="0" w:color="auto"/>
              <w:left w:val="nil"/>
              <w:bottom w:val="single" w:sz="4" w:space="0" w:color="auto"/>
              <w:right w:val="single" w:sz="4" w:space="0" w:color="auto"/>
            </w:tcBorders>
            <w:shd w:val="clear" w:color="auto" w:fill="FFFFCC"/>
          </w:tcPr>
          <w:p w:rsidR="00A730D0" w:rsidRPr="004E6AEE" w:rsidRDefault="00A730D0" w:rsidP="00A730D0">
            <w:pPr>
              <w:spacing w:after="0" w:line="240" w:lineRule="auto"/>
              <w:jc w:val="center"/>
              <w:rPr>
                <w:rFonts w:ascii="Times New Roman" w:eastAsia="Times New Roman" w:hAnsi="Times New Roman" w:cs="Times New Roman"/>
                <w:b/>
                <w:sz w:val="20"/>
                <w:szCs w:val="20"/>
                <w:lang w:val="bg-BG" w:eastAsia="bg-BG"/>
              </w:rPr>
            </w:pPr>
            <w:r w:rsidRPr="004E6AEE">
              <w:rPr>
                <w:rFonts w:ascii="Times New Roman" w:eastAsia="Times New Roman" w:hAnsi="Times New Roman" w:cs="Times New Roman"/>
                <w:b/>
                <w:sz w:val="20"/>
                <w:szCs w:val="20"/>
                <w:lang w:val="bg-BG" w:eastAsia="bg-BG"/>
              </w:rPr>
              <w:t>Категория региони</w:t>
            </w:r>
          </w:p>
        </w:tc>
        <w:tc>
          <w:tcPr>
            <w:tcW w:w="2140" w:type="dxa"/>
            <w:tcBorders>
              <w:top w:val="single" w:sz="4" w:space="0" w:color="auto"/>
              <w:left w:val="nil"/>
              <w:bottom w:val="single" w:sz="4" w:space="0" w:color="auto"/>
              <w:right w:val="single" w:sz="4" w:space="0" w:color="auto"/>
            </w:tcBorders>
            <w:shd w:val="clear" w:color="auto" w:fill="FFFFCC"/>
          </w:tcPr>
          <w:p w:rsidR="00A730D0" w:rsidRPr="004E6AEE" w:rsidRDefault="00A730D0" w:rsidP="00A730D0">
            <w:pPr>
              <w:spacing w:after="0" w:line="240" w:lineRule="auto"/>
              <w:jc w:val="center"/>
              <w:rPr>
                <w:rFonts w:ascii="Times New Roman" w:eastAsia="Times New Roman" w:hAnsi="Times New Roman" w:cs="Times New Roman"/>
                <w:b/>
                <w:sz w:val="20"/>
                <w:szCs w:val="20"/>
                <w:lang w:val="bg-BG" w:eastAsia="bg-BG"/>
              </w:rPr>
            </w:pPr>
            <w:r w:rsidRPr="004E6AEE">
              <w:rPr>
                <w:rFonts w:ascii="Times New Roman" w:eastAsia="Times New Roman" w:hAnsi="Times New Roman" w:cs="Times New Roman"/>
                <w:b/>
                <w:sz w:val="20"/>
                <w:szCs w:val="20"/>
                <w:lang w:val="bg-BG" w:eastAsia="bg-BG"/>
              </w:rPr>
              <w:t>Тематична цел</w:t>
            </w:r>
          </w:p>
        </w:tc>
        <w:tc>
          <w:tcPr>
            <w:tcW w:w="2396" w:type="dxa"/>
            <w:tcBorders>
              <w:top w:val="single" w:sz="4" w:space="0" w:color="auto"/>
              <w:left w:val="nil"/>
              <w:bottom w:val="single" w:sz="4" w:space="0" w:color="auto"/>
              <w:right w:val="single" w:sz="4" w:space="0" w:color="auto"/>
            </w:tcBorders>
            <w:shd w:val="clear" w:color="auto" w:fill="FFFFCC"/>
          </w:tcPr>
          <w:p w:rsidR="00A730D0" w:rsidRPr="004E6AEE" w:rsidRDefault="00A730D0" w:rsidP="00A730D0">
            <w:pPr>
              <w:spacing w:after="0" w:line="240" w:lineRule="auto"/>
              <w:jc w:val="center"/>
              <w:rPr>
                <w:rFonts w:ascii="Times New Roman" w:eastAsia="Times New Roman" w:hAnsi="Times New Roman" w:cs="Times New Roman"/>
                <w:b/>
                <w:sz w:val="20"/>
                <w:szCs w:val="20"/>
                <w:lang w:val="bg-BG" w:eastAsia="bg-BG"/>
              </w:rPr>
            </w:pPr>
            <w:r w:rsidRPr="004E6AEE">
              <w:rPr>
                <w:rFonts w:ascii="Times New Roman" w:eastAsia="Times New Roman" w:hAnsi="Times New Roman" w:cs="Times New Roman"/>
                <w:b/>
                <w:sz w:val="20"/>
                <w:szCs w:val="20"/>
                <w:lang w:val="bg-BG" w:eastAsia="bg-BG"/>
              </w:rPr>
              <w:t>Подкрепа от Съюза</w:t>
            </w:r>
          </w:p>
        </w:tc>
        <w:tc>
          <w:tcPr>
            <w:tcW w:w="1985" w:type="dxa"/>
            <w:tcBorders>
              <w:top w:val="single" w:sz="4" w:space="0" w:color="auto"/>
              <w:left w:val="nil"/>
              <w:bottom w:val="single" w:sz="4" w:space="0" w:color="auto"/>
              <w:right w:val="single" w:sz="4" w:space="0" w:color="auto"/>
            </w:tcBorders>
            <w:shd w:val="clear" w:color="auto" w:fill="FFFFCC"/>
          </w:tcPr>
          <w:p w:rsidR="00A730D0" w:rsidRPr="004E6AEE" w:rsidRDefault="00A730D0" w:rsidP="00A730D0">
            <w:pPr>
              <w:spacing w:after="0" w:line="240" w:lineRule="auto"/>
              <w:jc w:val="center"/>
              <w:rPr>
                <w:rFonts w:ascii="Times New Roman" w:eastAsia="Times New Roman" w:hAnsi="Times New Roman" w:cs="Times New Roman"/>
                <w:b/>
                <w:sz w:val="20"/>
                <w:szCs w:val="20"/>
                <w:lang w:val="bg-BG" w:eastAsia="bg-BG"/>
              </w:rPr>
            </w:pPr>
            <w:r w:rsidRPr="004E6AEE">
              <w:rPr>
                <w:rFonts w:ascii="Times New Roman" w:eastAsia="Times New Roman" w:hAnsi="Times New Roman" w:cs="Times New Roman"/>
                <w:b/>
                <w:sz w:val="20"/>
                <w:szCs w:val="20"/>
                <w:lang w:val="bg-BG" w:eastAsia="bg-BG"/>
              </w:rPr>
              <w:t>Национално участие</w:t>
            </w:r>
          </w:p>
        </w:tc>
        <w:tc>
          <w:tcPr>
            <w:tcW w:w="2410" w:type="dxa"/>
            <w:tcBorders>
              <w:top w:val="single" w:sz="4" w:space="0" w:color="auto"/>
              <w:left w:val="nil"/>
              <w:bottom w:val="single" w:sz="4" w:space="0" w:color="auto"/>
              <w:right w:val="single" w:sz="4" w:space="0" w:color="auto"/>
            </w:tcBorders>
            <w:shd w:val="clear" w:color="auto" w:fill="FFFFCC"/>
          </w:tcPr>
          <w:p w:rsidR="00A730D0" w:rsidRPr="004E6AEE" w:rsidRDefault="00A730D0" w:rsidP="00A730D0">
            <w:pPr>
              <w:spacing w:after="0" w:line="240" w:lineRule="auto"/>
              <w:jc w:val="center"/>
              <w:rPr>
                <w:rFonts w:ascii="Times New Roman" w:eastAsia="Times New Roman" w:hAnsi="Times New Roman" w:cs="Times New Roman"/>
                <w:b/>
                <w:sz w:val="20"/>
                <w:szCs w:val="20"/>
                <w:lang w:val="bg-BG" w:eastAsia="bg-BG"/>
              </w:rPr>
            </w:pPr>
            <w:r w:rsidRPr="004E6AEE">
              <w:rPr>
                <w:rFonts w:ascii="Times New Roman" w:eastAsia="Times New Roman" w:hAnsi="Times New Roman" w:cs="Times New Roman"/>
                <w:b/>
                <w:sz w:val="20"/>
                <w:szCs w:val="20"/>
                <w:lang w:val="bg-BG" w:eastAsia="bg-BG"/>
              </w:rPr>
              <w:t>Обща стойност на финансирането</w:t>
            </w:r>
          </w:p>
        </w:tc>
      </w:tr>
      <w:tr w:rsidR="00B52678" w:rsidRPr="008869BD" w:rsidTr="009166F2">
        <w:trPr>
          <w:trHeight w:val="510"/>
        </w:trPr>
        <w:tc>
          <w:tcPr>
            <w:tcW w:w="1900" w:type="dxa"/>
            <w:vMerge w:val="restart"/>
            <w:tcBorders>
              <w:top w:val="nil"/>
              <w:left w:val="single" w:sz="4" w:space="0" w:color="auto"/>
              <w:bottom w:val="single" w:sz="4" w:space="0" w:color="auto"/>
              <w:right w:val="single" w:sz="4" w:space="0" w:color="auto"/>
            </w:tcBorders>
            <w:shd w:val="clear" w:color="auto" w:fill="auto"/>
            <w:vAlign w:val="center"/>
          </w:tcPr>
          <w:p w:rsidR="00B52678" w:rsidRPr="004E6AEE" w:rsidRDefault="00B52678" w:rsidP="009166F2">
            <w:pPr>
              <w:spacing w:after="0" w:line="240" w:lineRule="auto"/>
              <w:jc w:val="center"/>
              <w:rPr>
                <w:rFonts w:ascii="Times New Roman" w:eastAsia="Times New Roman" w:hAnsi="Times New Roman" w:cs="Times New Roman"/>
                <w:b/>
                <w:sz w:val="18"/>
                <w:szCs w:val="18"/>
                <w:lang w:val="bg-BG" w:eastAsia="bg-BG"/>
              </w:rPr>
            </w:pPr>
            <w:r w:rsidRPr="004E6AEE">
              <w:rPr>
                <w:rFonts w:ascii="Times New Roman" w:eastAsia="Times New Roman" w:hAnsi="Times New Roman" w:cs="Times New Roman"/>
                <w:b/>
                <w:sz w:val="18"/>
                <w:szCs w:val="18"/>
                <w:lang w:val="bg-BG" w:eastAsia="bg-BG"/>
              </w:rPr>
              <w:t>ПО 1</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tcPr>
          <w:p w:rsidR="00B52678" w:rsidRPr="004E6AEE" w:rsidRDefault="00B52678" w:rsidP="00B176C5">
            <w:pPr>
              <w:spacing w:after="0" w:line="240" w:lineRule="auto"/>
              <w:ind w:left="240" w:hanging="240"/>
              <w:jc w:val="center"/>
              <w:rPr>
                <w:rFonts w:ascii="Times New Roman" w:eastAsia="Times New Roman" w:hAnsi="Times New Roman" w:cs="Times New Roman"/>
                <w:b/>
                <w:sz w:val="18"/>
                <w:szCs w:val="18"/>
                <w:lang w:val="bg-BG" w:eastAsia="bg-BG"/>
              </w:rPr>
            </w:pPr>
            <w:r w:rsidRPr="004E6AEE">
              <w:rPr>
                <w:rFonts w:ascii="Times New Roman" w:eastAsia="Times New Roman" w:hAnsi="Times New Roman" w:cs="Times New Roman"/>
                <w:b/>
                <w:sz w:val="18"/>
                <w:szCs w:val="18"/>
                <w:lang w:val="bg-BG" w:eastAsia="bg-BG"/>
              </w:rPr>
              <w:t>ЕСФ</w:t>
            </w:r>
          </w:p>
        </w:tc>
        <w:tc>
          <w:tcPr>
            <w:tcW w:w="1975" w:type="dxa"/>
            <w:tcBorders>
              <w:top w:val="nil"/>
              <w:left w:val="nil"/>
              <w:bottom w:val="single" w:sz="4" w:space="0" w:color="auto"/>
              <w:right w:val="single" w:sz="4" w:space="0" w:color="auto"/>
            </w:tcBorders>
            <w:shd w:val="clear" w:color="auto" w:fill="auto"/>
            <w:vAlign w:val="center"/>
          </w:tcPr>
          <w:p w:rsidR="00B52678" w:rsidRPr="004E6AEE" w:rsidRDefault="00B52678" w:rsidP="0065476F">
            <w:pPr>
              <w:spacing w:after="0" w:line="240" w:lineRule="auto"/>
              <w:ind w:left="240" w:hanging="240"/>
              <w:jc w:val="center"/>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По-слабо развити</w:t>
            </w:r>
          </w:p>
        </w:tc>
        <w:tc>
          <w:tcPr>
            <w:tcW w:w="2140" w:type="dxa"/>
            <w:tcBorders>
              <w:top w:val="nil"/>
              <w:left w:val="nil"/>
              <w:bottom w:val="single" w:sz="4" w:space="0" w:color="auto"/>
              <w:right w:val="single" w:sz="4" w:space="0" w:color="auto"/>
            </w:tcBorders>
            <w:shd w:val="clear" w:color="auto" w:fill="auto"/>
            <w:vAlign w:val="center"/>
          </w:tcPr>
          <w:p w:rsidR="00B52678" w:rsidRPr="004E6AEE" w:rsidRDefault="00B52678" w:rsidP="009166F2">
            <w:pPr>
              <w:spacing w:after="0" w:line="240" w:lineRule="auto"/>
              <w:ind w:left="240" w:hanging="240"/>
              <w:jc w:val="center"/>
              <w:rPr>
                <w:rFonts w:ascii="Times New Roman" w:eastAsia="Times New Roman" w:hAnsi="Times New Roman" w:cs="Times New Roman"/>
                <w:b/>
                <w:sz w:val="18"/>
                <w:szCs w:val="18"/>
                <w:lang w:val="bg-BG" w:eastAsia="bg-BG"/>
              </w:rPr>
            </w:pPr>
            <w:r w:rsidRPr="004E6AEE">
              <w:rPr>
                <w:rFonts w:ascii="Times New Roman" w:eastAsia="Times New Roman" w:hAnsi="Times New Roman" w:cs="Times New Roman"/>
                <w:b/>
                <w:sz w:val="18"/>
                <w:szCs w:val="18"/>
                <w:lang w:val="bg-BG" w:eastAsia="bg-BG"/>
              </w:rPr>
              <w:t>Тематична цел 8</w:t>
            </w:r>
          </w:p>
        </w:tc>
        <w:tc>
          <w:tcPr>
            <w:tcW w:w="2396" w:type="dxa"/>
            <w:tcBorders>
              <w:top w:val="nil"/>
              <w:left w:val="nil"/>
              <w:bottom w:val="single" w:sz="4" w:space="0" w:color="auto"/>
              <w:right w:val="single" w:sz="4" w:space="0" w:color="auto"/>
            </w:tcBorders>
            <w:shd w:val="clear" w:color="auto" w:fill="auto"/>
            <w:vAlign w:val="center"/>
          </w:tcPr>
          <w:p w:rsidR="00B52678" w:rsidRPr="004E6AEE" w:rsidRDefault="00B52678" w:rsidP="009166F2">
            <w:pPr>
              <w:spacing w:after="0"/>
              <w:jc w:val="center"/>
              <w:rPr>
                <w:rFonts w:ascii="Times New Roman" w:hAnsi="Times New Roman" w:cs="Times New Roman"/>
                <w:sz w:val="18"/>
                <w:szCs w:val="18"/>
                <w:lang w:eastAsia="en-GB"/>
              </w:rPr>
            </w:pPr>
            <w:r w:rsidRPr="004E6AEE">
              <w:rPr>
                <w:rFonts w:ascii="Times New Roman" w:hAnsi="Times New Roman" w:cs="Times New Roman"/>
                <w:sz w:val="18"/>
                <w:szCs w:val="18"/>
                <w:lang w:eastAsia="en-GB"/>
              </w:rPr>
              <w:t>375,170,166.70</w:t>
            </w:r>
          </w:p>
        </w:tc>
        <w:tc>
          <w:tcPr>
            <w:tcW w:w="1985" w:type="dxa"/>
            <w:tcBorders>
              <w:top w:val="nil"/>
              <w:left w:val="nil"/>
              <w:bottom w:val="single" w:sz="4" w:space="0" w:color="auto"/>
              <w:right w:val="single" w:sz="4" w:space="0" w:color="auto"/>
            </w:tcBorders>
            <w:shd w:val="clear" w:color="auto" w:fill="auto"/>
            <w:vAlign w:val="center"/>
          </w:tcPr>
          <w:p w:rsidR="00B52678" w:rsidRPr="004E6AEE" w:rsidRDefault="00B52678" w:rsidP="009166F2">
            <w:pPr>
              <w:spacing w:after="0"/>
              <w:jc w:val="center"/>
              <w:rPr>
                <w:rFonts w:ascii="Times New Roman" w:hAnsi="Times New Roman" w:cs="Times New Roman"/>
                <w:sz w:val="18"/>
                <w:szCs w:val="18"/>
                <w:lang w:eastAsia="en-GB"/>
              </w:rPr>
            </w:pPr>
            <w:r w:rsidRPr="004E6AEE">
              <w:rPr>
                <w:rFonts w:ascii="Times New Roman" w:hAnsi="Times New Roman" w:cs="Times New Roman"/>
                <w:sz w:val="18"/>
                <w:szCs w:val="18"/>
                <w:lang w:eastAsia="en-GB"/>
              </w:rPr>
              <w:t>66,206,500</w:t>
            </w:r>
          </w:p>
        </w:tc>
        <w:tc>
          <w:tcPr>
            <w:tcW w:w="2410" w:type="dxa"/>
            <w:tcBorders>
              <w:top w:val="nil"/>
              <w:left w:val="nil"/>
              <w:bottom w:val="single" w:sz="4" w:space="0" w:color="auto"/>
              <w:right w:val="single" w:sz="4" w:space="0" w:color="auto"/>
            </w:tcBorders>
            <w:shd w:val="clear" w:color="auto" w:fill="auto"/>
            <w:vAlign w:val="center"/>
          </w:tcPr>
          <w:p w:rsidR="00B52678" w:rsidRPr="004E6AEE" w:rsidRDefault="00B52678" w:rsidP="009166F2">
            <w:pPr>
              <w:spacing w:after="0"/>
              <w:ind w:left="720" w:hanging="240"/>
              <w:jc w:val="center"/>
              <w:rPr>
                <w:rFonts w:ascii="Times New Roman" w:hAnsi="Times New Roman" w:cs="Times New Roman"/>
                <w:sz w:val="18"/>
                <w:szCs w:val="18"/>
              </w:rPr>
            </w:pPr>
            <w:r w:rsidRPr="004E6AEE">
              <w:rPr>
                <w:rFonts w:ascii="Times New Roman" w:hAnsi="Times New Roman" w:cs="Times New Roman"/>
                <w:sz w:val="18"/>
                <w:szCs w:val="18"/>
                <w:lang w:eastAsia="en-GB"/>
              </w:rPr>
              <w:t>441,376,667</w:t>
            </w:r>
          </w:p>
        </w:tc>
      </w:tr>
      <w:tr w:rsidR="00B52678" w:rsidRPr="008869BD" w:rsidTr="009166F2">
        <w:trPr>
          <w:trHeight w:val="510"/>
        </w:trPr>
        <w:tc>
          <w:tcPr>
            <w:tcW w:w="1900" w:type="dxa"/>
            <w:vMerge/>
            <w:tcBorders>
              <w:top w:val="nil"/>
              <w:left w:val="single" w:sz="4" w:space="0" w:color="auto"/>
              <w:bottom w:val="single" w:sz="4" w:space="0" w:color="auto"/>
              <w:right w:val="single" w:sz="4" w:space="0" w:color="auto"/>
            </w:tcBorders>
            <w:vAlign w:val="center"/>
          </w:tcPr>
          <w:p w:rsidR="00B52678" w:rsidRPr="004E6AEE" w:rsidRDefault="00B52678" w:rsidP="009166F2">
            <w:pPr>
              <w:spacing w:after="0" w:line="240" w:lineRule="auto"/>
              <w:jc w:val="center"/>
              <w:rPr>
                <w:rFonts w:ascii="Times New Roman" w:eastAsia="Times New Roman" w:hAnsi="Times New Roman" w:cs="Times New Roman"/>
                <w:b/>
                <w:sz w:val="18"/>
                <w:szCs w:val="18"/>
                <w:lang w:val="bg-BG" w:eastAsia="bg-BG"/>
              </w:rPr>
            </w:pPr>
          </w:p>
        </w:tc>
        <w:tc>
          <w:tcPr>
            <w:tcW w:w="960" w:type="dxa"/>
            <w:vMerge/>
            <w:tcBorders>
              <w:top w:val="nil"/>
              <w:left w:val="single" w:sz="4" w:space="0" w:color="auto"/>
              <w:bottom w:val="single" w:sz="4" w:space="0" w:color="auto"/>
              <w:right w:val="single" w:sz="4" w:space="0" w:color="auto"/>
            </w:tcBorders>
            <w:vAlign w:val="center"/>
          </w:tcPr>
          <w:p w:rsidR="00B52678" w:rsidRPr="004E6AEE" w:rsidRDefault="00B52678" w:rsidP="009166F2">
            <w:pPr>
              <w:spacing w:after="0" w:line="240" w:lineRule="auto"/>
              <w:jc w:val="center"/>
              <w:rPr>
                <w:rFonts w:ascii="Times New Roman" w:eastAsia="Times New Roman" w:hAnsi="Times New Roman" w:cs="Times New Roman"/>
                <w:b/>
                <w:sz w:val="18"/>
                <w:szCs w:val="18"/>
                <w:lang w:val="bg-BG" w:eastAsia="bg-BG"/>
              </w:rPr>
            </w:pPr>
          </w:p>
        </w:tc>
        <w:tc>
          <w:tcPr>
            <w:tcW w:w="1975" w:type="dxa"/>
            <w:tcBorders>
              <w:top w:val="nil"/>
              <w:left w:val="nil"/>
              <w:bottom w:val="single" w:sz="4" w:space="0" w:color="auto"/>
              <w:right w:val="single" w:sz="4" w:space="0" w:color="auto"/>
            </w:tcBorders>
            <w:shd w:val="clear" w:color="auto" w:fill="auto"/>
            <w:vAlign w:val="center"/>
          </w:tcPr>
          <w:p w:rsidR="00B52678" w:rsidRPr="004E6AEE" w:rsidRDefault="00B52678" w:rsidP="00B176C5">
            <w:pPr>
              <w:spacing w:after="0" w:line="240" w:lineRule="auto"/>
              <w:ind w:left="240" w:hanging="240"/>
              <w:jc w:val="center"/>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По-слабо развити</w:t>
            </w:r>
          </w:p>
        </w:tc>
        <w:tc>
          <w:tcPr>
            <w:tcW w:w="2140" w:type="dxa"/>
            <w:tcBorders>
              <w:top w:val="nil"/>
              <w:left w:val="nil"/>
              <w:bottom w:val="single" w:sz="4" w:space="0" w:color="auto"/>
              <w:right w:val="single" w:sz="4" w:space="0" w:color="auto"/>
            </w:tcBorders>
            <w:shd w:val="clear" w:color="auto" w:fill="auto"/>
            <w:vAlign w:val="center"/>
          </w:tcPr>
          <w:p w:rsidR="00B52678" w:rsidRPr="004E6AEE" w:rsidRDefault="00B52678" w:rsidP="0065476F">
            <w:pPr>
              <w:spacing w:after="0" w:line="240" w:lineRule="auto"/>
              <w:ind w:left="240" w:hanging="240"/>
              <w:jc w:val="center"/>
              <w:rPr>
                <w:rFonts w:ascii="Times New Roman" w:eastAsia="Times New Roman" w:hAnsi="Times New Roman" w:cs="Times New Roman"/>
                <w:b/>
                <w:sz w:val="18"/>
                <w:szCs w:val="18"/>
                <w:lang w:val="bg-BG" w:eastAsia="bg-BG"/>
              </w:rPr>
            </w:pPr>
            <w:r w:rsidRPr="004E6AEE">
              <w:rPr>
                <w:rFonts w:ascii="Times New Roman" w:eastAsia="Times New Roman" w:hAnsi="Times New Roman" w:cs="Times New Roman"/>
                <w:b/>
                <w:sz w:val="18"/>
                <w:szCs w:val="18"/>
                <w:lang w:val="bg-BG" w:eastAsia="bg-BG"/>
              </w:rPr>
              <w:t>Тематична цел 10</w:t>
            </w:r>
          </w:p>
        </w:tc>
        <w:tc>
          <w:tcPr>
            <w:tcW w:w="2396" w:type="dxa"/>
            <w:tcBorders>
              <w:top w:val="nil"/>
              <w:left w:val="nil"/>
              <w:bottom w:val="single" w:sz="4" w:space="0" w:color="auto"/>
              <w:right w:val="single" w:sz="4" w:space="0" w:color="auto"/>
            </w:tcBorders>
            <w:shd w:val="clear" w:color="auto" w:fill="auto"/>
            <w:vAlign w:val="center"/>
          </w:tcPr>
          <w:p w:rsidR="00B52678" w:rsidRPr="004E6AEE" w:rsidRDefault="00B52678" w:rsidP="009166F2">
            <w:pPr>
              <w:spacing w:after="0"/>
              <w:jc w:val="center"/>
              <w:rPr>
                <w:rFonts w:ascii="Times New Roman" w:hAnsi="Times New Roman" w:cs="Times New Roman"/>
                <w:sz w:val="18"/>
                <w:szCs w:val="18"/>
                <w:lang w:eastAsia="en-GB"/>
              </w:rPr>
            </w:pPr>
            <w:r w:rsidRPr="004E6AEE">
              <w:rPr>
                <w:rFonts w:ascii="Times New Roman" w:hAnsi="Times New Roman" w:cs="Times New Roman"/>
                <w:sz w:val="18"/>
                <w:szCs w:val="18"/>
                <w:lang w:eastAsia="en-GB"/>
              </w:rPr>
              <w:t>73,159,317.70</w:t>
            </w:r>
          </w:p>
        </w:tc>
        <w:tc>
          <w:tcPr>
            <w:tcW w:w="1985" w:type="dxa"/>
            <w:tcBorders>
              <w:top w:val="nil"/>
              <w:left w:val="nil"/>
              <w:bottom w:val="single" w:sz="4" w:space="0" w:color="auto"/>
              <w:right w:val="single" w:sz="4" w:space="0" w:color="auto"/>
            </w:tcBorders>
            <w:shd w:val="clear" w:color="auto" w:fill="auto"/>
            <w:vAlign w:val="center"/>
          </w:tcPr>
          <w:p w:rsidR="00B52678" w:rsidRPr="004E6AEE" w:rsidRDefault="00B52678" w:rsidP="009166F2">
            <w:pPr>
              <w:spacing w:after="0"/>
              <w:jc w:val="center"/>
              <w:rPr>
                <w:rFonts w:ascii="Times New Roman" w:hAnsi="Times New Roman" w:cs="Times New Roman"/>
                <w:sz w:val="18"/>
                <w:szCs w:val="18"/>
                <w:lang w:eastAsia="en-GB"/>
              </w:rPr>
            </w:pPr>
            <w:r w:rsidRPr="004E6AEE">
              <w:rPr>
                <w:rFonts w:ascii="Times New Roman" w:hAnsi="Times New Roman" w:cs="Times New Roman"/>
                <w:sz w:val="18"/>
                <w:szCs w:val="18"/>
                <w:lang w:eastAsia="en-GB"/>
              </w:rPr>
              <w:t>12,910,468</w:t>
            </w:r>
          </w:p>
        </w:tc>
        <w:tc>
          <w:tcPr>
            <w:tcW w:w="2410" w:type="dxa"/>
            <w:tcBorders>
              <w:top w:val="nil"/>
              <w:left w:val="nil"/>
              <w:bottom w:val="single" w:sz="4" w:space="0" w:color="auto"/>
              <w:right w:val="single" w:sz="4" w:space="0" w:color="auto"/>
            </w:tcBorders>
            <w:shd w:val="clear" w:color="auto" w:fill="auto"/>
            <w:vAlign w:val="center"/>
          </w:tcPr>
          <w:p w:rsidR="00B52678" w:rsidRPr="004E6AEE" w:rsidRDefault="00B52678" w:rsidP="009166F2">
            <w:pPr>
              <w:spacing w:after="0"/>
              <w:jc w:val="center"/>
              <w:rPr>
                <w:rFonts w:ascii="Times New Roman" w:hAnsi="Times New Roman" w:cs="Times New Roman"/>
                <w:sz w:val="18"/>
                <w:szCs w:val="18"/>
                <w:lang w:eastAsia="en-GB"/>
              </w:rPr>
            </w:pPr>
            <w:r w:rsidRPr="004E6AEE">
              <w:rPr>
                <w:rFonts w:ascii="Times New Roman" w:hAnsi="Times New Roman" w:cs="Times New Roman"/>
                <w:sz w:val="18"/>
                <w:szCs w:val="18"/>
                <w:lang w:eastAsia="en-GB"/>
              </w:rPr>
              <w:t>86,069,786</w:t>
            </w:r>
          </w:p>
        </w:tc>
      </w:tr>
      <w:tr w:rsidR="00B52678" w:rsidRPr="008869BD" w:rsidTr="009166F2">
        <w:trPr>
          <w:trHeight w:val="255"/>
        </w:trPr>
        <w:tc>
          <w:tcPr>
            <w:tcW w:w="1900" w:type="dxa"/>
            <w:tcBorders>
              <w:top w:val="nil"/>
              <w:left w:val="single" w:sz="4" w:space="0" w:color="auto"/>
              <w:bottom w:val="single" w:sz="4" w:space="0" w:color="auto"/>
              <w:right w:val="single" w:sz="4" w:space="0" w:color="auto"/>
            </w:tcBorders>
            <w:shd w:val="clear" w:color="auto" w:fill="auto"/>
            <w:vAlign w:val="center"/>
          </w:tcPr>
          <w:p w:rsidR="00B52678" w:rsidRPr="004E6AEE" w:rsidRDefault="00B52678" w:rsidP="009166F2">
            <w:pPr>
              <w:spacing w:after="0" w:line="240" w:lineRule="auto"/>
              <w:jc w:val="center"/>
              <w:rPr>
                <w:rFonts w:ascii="Times New Roman" w:eastAsia="Times New Roman" w:hAnsi="Times New Roman" w:cs="Times New Roman"/>
                <w:b/>
                <w:sz w:val="18"/>
                <w:szCs w:val="18"/>
                <w:lang w:val="bg-BG" w:eastAsia="bg-BG"/>
              </w:rPr>
            </w:pPr>
            <w:r w:rsidRPr="004E6AEE">
              <w:rPr>
                <w:rFonts w:ascii="Times New Roman" w:eastAsia="Times New Roman" w:hAnsi="Times New Roman" w:cs="Times New Roman"/>
                <w:b/>
                <w:sz w:val="18"/>
                <w:szCs w:val="18"/>
                <w:lang w:val="bg-BG" w:eastAsia="bg-BG"/>
              </w:rPr>
              <w:t>ПО 1</w:t>
            </w:r>
          </w:p>
        </w:tc>
        <w:tc>
          <w:tcPr>
            <w:tcW w:w="960" w:type="dxa"/>
            <w:tcBorders>
              <w:top w:val="nil"/>
              <w:left w:val="nil"/>
              <w:bottom w:val="single" w:sz="4" w:space="0" w:color="auto"/>
              <w:right w:val="single" w:sz="4" w:space="0" w:color="auto"/>
            </w:tcBorders>
            <w:shd w:val="clear" w:color="auto" w:fill="auto"/>
            <w:vAlign w:val="center"/>
          </w:tcPr>
          <w:p w:rsidR="00B52678" w:rsidRPr="004E6AEE" w:rsidRDefault="00B52678" w:rsidP="00B176C5">
            <w:pPr>
              <w:spacing w:after="0" w:line="240" w:lineRule="auto"/>
              <w:ind w:left="240" w:hanging="240"/>
              <w:jc w:val="center"/>
              <w:rPr>
                <w:rFonts w:ascii="Times New Roman" w:eastAsia="Times New Roman" w:hAnsi="Times New Roman" w:cs="Times New Roman"/>
                <w:b/>
                <w:sz w:val="18"/>
                <w:szCs w:val="18"/>
                <w:lang w:val="bg-BG" w:eastAsia="bg-BG"/>
              </w:rPr>
            </w:pPr>
            <w:r w:rsidRPr="004E6AEE">
              <w:rPr>
                <w:rFonts w:ascii="Times New Roman" w:eastAsia="Times New Roman" w:hAnsi="Times New Roman" w:cs="Times New Roman"/>
                <w:b/>
                <w:sz w:val="18"/>
                <w:szCs w:val="18"/>
                <w:lang w:val="bg-BG" w:eastAsia="bg-BG"/>
              </w:rPr>
              <w:t>ИМЗ</w:t>
            </w:r>
          </w:p>
        </w:tc>
        <w:tc>
          <w:tcPr>
            <w:tcW w:w="1975" w:type="dxa"/>
            <w:tcBorders>
              <w:top w:val="nil"/>
              <w:left w:val="nil"/>
              <w:bottom w:val="single" w:sz="4" w:space="0" w:color="auto"/>
              <w:right w:val="single" w:sz="4" w:space="0" w:color="auto"/>
            </w:tcBorders>
            <w:shd w:val="clear" w:color="auto" w:fill="auto"/>
            <w:vAlign w:val="center"/>
          </w:tcPr>
          <w:p w:rsidR="00B52678" w:rsidRPr="004E6AEE" w:rsidRDefault="00B52678" w:rsidP="0065476F">
            <w:pPr>
              <w:spacing w:after="0" w:line="240" w:lineRule="auto"/>
              <w:ind w:left="240" w:hanging="240"/>
              <w:jc w:val="center"/>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Не се прилага</w:t>
            </w:r>
          </w:p>
        </w:tc>
        <w:tc>
          <w:tcPr>
            <w:tcW w:w="2140" w:type="dxa"/>
            <w:tcBorders>
              <w:top w:val="nil"/>
              <w:left w:val="nil"/>
              <w:bottom w:val="single" w:sz="4" w:space="0" w:color="auto"/>
              <w:right w:val="single" w:sz="4" w:space="0" w:color="auto"/>
            </w:tcBorders>
            <w:shd w:val="clear" w:color="auto" w:fill="auto"/>
            <w:vAlign w:val="center"/>
          </w:tcPr>
          <w:p w:rsidR="00B52678" w:rsidRPr="004E6AEE" w:rsidRDefault="00B52678" w:rsidP="009166F2">
            <w:pPr>
              <w:spacing w:after="0" w:line="240" w:lineRule="auto"/>
              <w:ind w:left="240" w:hanging="240"/>
              <w:jc w:val="center"/>
              <w:rPr>
                <w:rFonts w:ascii="Times New Roman" w:eastAsia="Times New Roman" w:hAnsi="Times New Roman" w:cs="Times New Roman"/>
                <w:b/>
                <w:sz w:val="18"/>
                <w:szCs w:val="18"/>
                <w:lang w:val="bg-BG" w:eastAsia="bg-BG"/>
              </w:rPr>
            </w:pPr>
            <w:r w:rsidRPr="004E6AEE">
              <w:rPr>
                <w:rFonts w:ascii="Times New Roman" w:eastAsia="Times New Roman" w:hAnsi="Times New Roman" w:cs="Times New Roman"/>
                <w:b/>
                <w:sz w:val="18"/>
                <w:szCs w:val="18"/>
                <w:lang w:val="bg-BG" w:eastAsia="bg-BG"/>
              </w:rPr>
              <w:t>Тематична цел 8</w:t>
            </w:r>
          </w:p>
        </w:tc>
        <w:tc>
          <w:tcPr>
            <w:tcW w:w="2396" w:type="dxa"/>
            <w:tcBorders>
              <w:top w:val="nil"/>
              <w:left w:val="nil"/>
              <w:bottom w:val="single" w:sz="4" w:space="0" w:color="auto"/>
              <w:right w:val="single" w:sz="4" w:space="0" w:color="auto"/>
            </w:tcBorders>
            <w:shd w:val="clear" w:color="auto" w:fill="auto"/>
            <w:vAlign w:val="center"/>
          </w:tcPr>
          <w:p w:rsidR="00B52678" w:rsidRPr="004E6AEE" w:rsidRDefault="00B52678" w:rsidP="009166F2">
            <w:pPr>
              <w:spacing w:after="0"/>
              <w:jc w:val="center"/>
              <w:rPr>
                <w:rFonts w:ascii="Times New Roman" w:hAnsi="Times New Roman" w:cs="Times New Roman"/>
                <w:sz w:val="18"/>
                <w:szCs w:val="18"/>
                <w:lang w:eastAsia="en-GB"/>
              </w:rPr>
            </w:pPr>
            <w:r w:rsidRPr="004E6AEE">
              <w:rPr>
                <w:rFonts w:ascii="Times New Roman" w:hAnsi="Times New Roman" w:cs="Times New Roman"/>
                <w:sz w:val="18"/>
                <w:szCs w:val="18"/>
                <w:lang w:eastAsia="en-GB"/>
              </w:rPr>
              <w:t>110,377,490.00</w:t>
            </w:r>
          </w:p>
        </w:tc>
        <w:tc>
          <w:tcPr>
            <w:tcW w:w="1985" w:type="dxa"/>
            <w:tcBorders>
              <w:top w:val="nil"/>
              <w:left w:val="nil"/>
              <w:bottom w:val="single" w:sz="4" w:space="0" w:color="auto"/>
              <w:right w:val="single" w:sz="4" w:space="0" w:color="auto"/>
            </w:tcBorders>
            <w:shd w:val="clear" w:color="auto" w:fill="auto"/>
            <w:vAlign w:val="center"/>
          </w:tcPr>
          <w:p w:rsidR="00B52678" w:rsidRPr="004E6AEE" w:rsidRDefault="00B52678" w:rsidP="009166F2">
            <w:pPr>
              <w:spacing w:after="0"/>
              <w:jc w:val="center"/>
              <w:rPr>
                <w:rFonts w:ascii="Times New Roman" w:hAnsi="Times New Roman" w:cs="Times New Roman"/>
                <w:sz w:val="18"/>
                <w:szCs w:val="18"/>
                <w:lang w:eastAsia="en-GB"/>
              </w:rPr>
            </w:pPr>
            <w:r w:rsidRPr="004E6AEE">
              <w:rPr>
                <w:rFonts w:ascii="Times New Roman" w:hAnsi="Times New Roman" w:cs="Times New Roman"/>
                <w:sz w:val="18"/>
                <w:szCs w:val="18"/>
                <w:lang w:eastAsia="en-GB"/>
              </w:rPr>
              <w:t>9,739,190</w:t>
            </w:r>
          </w:p>
        </w:tc>
        <w:tc>
          <w:tcPr>
            <w:tcW w:w="2410" w:type="dxa"/>
            <w:tcBorders>
              <w:top w:val="nil"/>
              <w:left w:val="nil"/>
              <w:bottom w:val="single" w:sz="4" w:space="0" w:color="auto"/>
              <w:right w:val="single" w:sz="4" w:space="0" w:color="auto"/>
            </w:tcBorders>
            <w:shd w:val="clear" w:color="auto" w:fill="auto"/>
            <w:vAlign w:val="center"/>
          </w:tcPr>
          <w:p w:rsidR="00B52678" w:rsidRPr="004E6AEE" w:rsidRDefault="00B52678" w:rsidP="009166F2">
            <w:pPr>
              <w:spacing w:after="0"/>
              <w:jc w:val="center"/>
              <w:rPr>
                <w:rFonts w:ascii="Times New Roman" w:hAnsi="Times New Roman" w:cs="Times New Roman"/>
                <w:sz w:val="18"/>
                <w:szCs w:val="18"/>
                <w:lang w:eastAsia="en-GB"/>
              </w:rPr>
            </w:pPr>
            <w:r w:rsidRPr="004E6AEE">
              <w:rPr>
                <w:rFonts w:ascii="Times New Roman" w:hAnsi="Times New Roman" w:cs="Times New Roman"/>
                <w:sz w:val="18"/>
                <w:szCs w:val="18"/>
                <w:lang w:eastAsia="en-GB"/>
              </w:rPr>
              <w:t>120,116,680</w:t>
            </w:r>
          </w:p>
        </w:tc>
      </w:tr>
      <w:tr w:rsidR="00B52678" w:rsidRPr="008869BD" w:rsidTr="009166F2">
        <w:trPr>
          <w:trHeight w:val="510"/>
        </w:trPr>
        <w:tc>
          <w:tcPr>
            <w:tcW w:w="1900" w:type="dxa"/>
            <w:tcBorders>
              <w:top w:val="nil"/>
              <w:left w:val="single" w:sz="4" w:space="0" w:color="auto"/>
              <w:bottom w:val="single" w:sz="4" w:space="0" w:color="auto"/>
              <w:right w:val="single" w:sz="4" w:space="0" w:color="auto"/>
            </w:tcBorders>
            <w:shd w:val="clear" w:color="auto" w:fill="auto"/>
            <w:vAlign w:val="center"/>
          </w:tcPr>
          <w:p w:rsidR="00B52678" w:rsidRPr="004E6AEE" w:rsidRDefault="00B52678" w:rsidP="009166F2">
            <w:pPr>
              <w:spacing w:after="0" w:line="240" w:lineRule="auto"/>
              <w:jc w:val="center"/>
              <w:rPr>
                <w:rFonts w:ascii="Times New Roman" w:eastAsia="Times New Roman" w:hAnsi="Times New Roman" w:cs="Times New Roman"/>
                <w:b/>
                <w:sz w:val="18"/>
                <w:szCs w:val="18"/>
                <w:lang w:val="bg-BG" w:eastAsia="bg-BG"/>
              </w:rPr>
            </w:pPr>
            <w:r w:rsidRPr="004E6AEE">
              <w:rPr>
                <w:rFonts w:ascii="Times New Roman" w:eastAsia="Times New Roman" w:hAnsi="Times New Roman" w:cs="Times New Roman"/>
                <w:b/>
                <w:sz w:val="18"/>
                <w:szCs w:val="18"/>
                <w:lang w:val="bg-BG" w:eastAsia="bg-BG"/>
              </w:rPr>
              <w:t>ПО 2</w:t>
            </w:r>
          </w:p>
        </w:tc>
        <w:tc>
          <w:tcPr>
            <w:tcW w:w="960" w:type="dxa"/>
            <w:tcBorders>
              <w:top w:val="nil"/>
              <w:left w:val="nil"/>
              <w:bottom w:val="single" w:sz="4" w:space="0" w:color="auto"/>
              <w:right w:val="single" w:sz="4" w:space="0" w:color="auto"/>
            </w:tcBorders>
            <w:shd w:val="clear" w:color="auto" w:fill="auto"/>
            <w:vAlign w:val="center"/>
          </w:tcPr>
          <w:p w:rsidR="00B52678" w:rsidRPr="004E6AEE" w:rsidRDefault="00B52678" w:rsidP="00B176C5">
            <w:pPr>
              <w:spacing w:after="0" w:line="240" w:lineRule="auto"/>
              <w:ind w:left="240" w:hanging="240"/>
              <w:jc w:val="center"/>
              <w:rPr>
                <w:rFonts w:ascii="Times New Roman" w:eastAsia="Times New Roman" w:hAnsi="Times New Roman" w:cs="Times New Roman"/>
                <w:b/>
                <w:sz w:val="18"/>
                <w:szCs w:val="18"/>
                <w:lang w:val="bg-BG" w:eastAsia="bg-BG"/>
              </w:rPr>
            </w:pPr>
            <w:r w:rsidRPr="004E6AEE">
              <w:rPr>
                <w:rFonts w:ascii="Times New Roman" w:eastAsia="Times New Roman" w:hAnsi="Times New Roman" w:cs="Times New Roman"/>
                <w:b/>
                <w:sz w:val="18"/>
                <w:szCs w:val="18"/>
                <w:lang w:val="bg-BG" w:eastAsia="bg-BG"/>
              </w:rPr>
              <w:t>ЕСФ</w:t>
            </w:r>
          </w:p>
        </w:tc>
        <w:tc>
          <w:tcPr>
            <w:tcW w:w="1975" w:type="dxa"/>
            <w:tcBorders>
              <w:top w:val="nil"/>
              <w:left w:val="nil"/>
              <w:bottom w:val="single" w:sz="4" w:space="0" w:color="auto"/>
              <w:right w:val="single" w:sz="4" w:space="0" w:color="auto"/>
            </w:tcBorders>
            <w:shd w:val="clear" w:color="auto" w:fill="auto"/>
            <w:vAlign w:val="center"/>
          </w:tcPr>
          <w:p w:rsidR="00B52678" w:rsidRPr="004E6AEE" w:rsidRDefault="00B52678" w:rsidP="0065476F">
            <w:pPr>
              <w:spacing w:after="0" w:line="240" w:lineRule="auto"/>
              <w:ind w:left="240" w:hanging="240"/>
              <w:jc w:val="center"/>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По-слабо развити</w:t>
            </w:r>
          </w:p>
        </w:tc>
        <w:tc>
          <w:tcPr>
            <w:tcW w:w="2140" w:type="dxa"/>
            <w:tcBorders>
              <w:top w:val="nil"/>
              <w:left w:val="nil"/>
              <w:bottom w:val="single" w:sz="4" w:space="0" w:color="auto"/>
              <w:right w:val="single" w:sz="4" w:space="0" w:color="auto"/>
            </w:tcBorders>
            <w:shd w:val="clear" w:color="auto" w:fill="auto"/>
            <w:vAlign w:val="center"/>
          </w:tcPr>
          <w:p w:rsidR="00B52678" w:rsidRPr="004E6AEE" w:rsidRDefault="00B52678" w:rsidP="009166F2">
            <w:pPr>
              <w:spacing w:after="0" w:line="240" w:lineRule="auto"/>
              <w:ind w:left="240" w:hanging="240"/>
              <w:jc w:val="center"/>
              <w:rPr>
                <w:rFonts w:ascii="Times New Roman" w:eastAsia="Times New Roman" w:hAnsi="Times New Roman" w:cs="Times New Roman"/>
                <w:b/>
                <w:sz w:val="18"/>
                <w:szCs w:val="18"/>
                <w:lang w:val="bg-BG" w:eastAsia="bg-BG"/>
              </w:rPr>
            </w:pPr>
            <w:r w:rsidRPr="004E6AEE">
              <w:rPr>
                <w:rFonts w:ascii="Times New Roman" w:eastAsia="Times New Roman" w:hAnsi="Times New Roman" w:cs="Times New Roman"/>
                <w:b/>
                <w:sz w:val="18"/>
                <w:szCs w:val="18"/>
                <w:lang w:val="bg-BG" w:eastAsia="bg-BG"/>
              </w:rPr>
              <w:t>Тематична цел 9</w:t>
            </w:r>
          </w:p>
        </w:tc>
        <w:tc>
          <w:tcPr>
            <w:tcW w:w="2396" w:type="dxa"/>
            <w:tcBorders>
              <w:top w:val="nil"/>
              <w:left w:val="nil"/>
              <w:bottom w:val="single" w:sz="4" w:space="0" w:color="auto"/>
              <w:right w:val="single" w:sz="4" w:space="0" w:color="auto"/>
            </w:tcBorders>
            <w:shd w:val="clear" w:color="auto" w:fill="auto"/>
            <w:vAlign w:val="center"/>
          </w:tcPr>
          <w:p w:rsidR="00B52678" w:rsidRPr="004E6AEE" w:rsidRDefault="00B52678" w:rsidP="009166F2">
            <w:pPr>
              <w:spacing w:after="0"/>
              <w:jc w:val="center"/>
              <w:rPr>
                <w:rFonts w:ascii="Times New Roman" w:hAnsi="Times New Roman" w:cs="Times New Roman"/>
                <w:sz w:val="18"/>
                <w:szCs w:val="18"/>
                <w:lang w:eastAsia="en-GB"/>
              </w:rPr>
            </w:pPr>
            <w:r w:rsidRPr="004E6AEE">
              <w:rPr>
                <w:rFonts w:ascii="Times New Roman" w:hAnsi="Times New Roman" w:cs="Times New Roman"/>
                <w:sz w:val="18"/>
                <w:szCs w:val="18"/>
                <w:lang w:eastAsia="en-GB"/>
              </w:rPr>
              <w:t>285,963,588.40</w:t>
            </w:r>
          </w:p>
        </w:tc>
        <w:tc>
          <w:tcPr>
            <w:tcW w:w="1985" w:type="dxa"/>
            <w:tcBorders>
              <w:top w:val="nil"/>
              <w:left w:val="nil"/>
              <w:bottom w:val="single" w:sz="4" w:space="0" w:color="auto"/>
              <w:right w:val="single" w:sz="4" w:space="0" w:color="auto"/>
            </w:tcBorders>
            <w:shd w:val="clear" w:color="auto" w:fill="auto"/>
            <w:vAlign w:val="center"/>
          </w:tcPr>
          <w:p w:rsidR="00B52678" w:rsidRPr="004E6AEE" w:rsidRDefault="00B52678" w:rsidP="009166F2">
            <w:pPr>
              <w:spacing w:after="0"/>
              <w:jc w:val="center"/>
              <w:rPr>
                <w:rFonts w:ascii="Times New Roman" w:hAnsi="Times New Roman" w:cs="Times New Roman"/>
                <w:sz w:val="18"/>
                <w:szCs w:val="18"/>
                <w:lang w:eastAsia="en-GB"/>
              </w:rPr>
            </w:pPr>
            <w:r w:rsidRPr="004E6AEE">
              <w:rPr>
                <w:rFonts w:ascii="Times New Roman" w:hAnsi="Times New Roman" w:cs="Times New Roman"/>
                <w:sz w:val="18"/>
                <w:szCs w:val="18"/>
                <w:lang w:eastAsia="en-GB"/>
              </w:rPr>
              <w:t>50,464,163</w:t>
            </w:r>
          </w:p>
        </w:tc>
        <w:tc>
          <w:tcPr>
            <w:tcW w:w="2410" w:type="dxa"/>
            <w:tcBorders>
              <w:top w:val="nil"/>
              <w:left w:val="nil"/>
              <w:bottom w:val="single" w:sz="4" w:space="0" w:color="auto"/>
              <w:right w:val="single" w:sz="4" w:space="0" w:color="auto"/>
            </w:tcBorders>
            <w:shd w:val="clear" w:color="auto" w:fill="auto"/>
            <w:vAlign w:val="center"/>
          </w:tcPr>
          <w:p w:rsidR="00B52678" w:rsidRPr="004E6AEE" w:rsidRDefault="00B52678" w:rsidP="009166F2">
            <w:pPr>
              <w:spacing w:after="0"/>
              <w:jc w:val="center"/>
              <w:rPr>
                <w:rFonts w:ascii="Times New Roman" w:hAnsi="Times New Roman" w:cs="Times New Roman"/>
                <w:sz w:val="18"/>
                <w:szCs w:val="18"/>
                <w:lang w:eastAsia="en-GB"/>
              </w:rPr>
            </w:pPr>
            <w:r w:rsidRPr="004E6AEE">
              <w:rPr>
                <w:rFonts w:ascii="Times New Roman" w:hAnsi="Times New Roman" w:cs="Times New Roman"/>
                <w:sz w:val="18"/>
                <w:szCs w:val="18"/>
                <w:lang w:eastAsia="en-GB"/>
              </w:rPr>
              <w:t>336,427,751</w:t>
            </w:r>
          </w:p>
        </w:tc>
      </w:tr>
      <w:tr w:rsidR="00B52678" w:rsidRPr="008869BD" w:rsidTr="009166F2">
        <w:trPr>
          <w:trHeight w:val="510"/>
        </w:trPr>
        <w:tc>
          <w:tcPr>
            <w:tcW w:w="1900" w:type="dxa"/>
            <w:tcBorders>
              <w:top w:val="nil"/>
              <w:left w:val="single" w:sz="4" w:space="0" w:color="auto"/>
              <w:bottom w:val="single" w:sz="4" w:space="0" w:color="auto"/>
              <w:right w:val="single" w:sz="4" w:space="0" w:color="auto"/>
            </w:tcBorders>
            <w:shd w:val="clear" w:color="auto" w:fill="auto"/>
            <w:vAlign w:val="center"/>
          </w:tcPr>
          <w:p w:rsidR="00B52678" w:rsidRPr="004E6AEE" w:rsidRDefault="00B52678" w:rsidP="009166F2">
            <w:pPr>
              <w:spacing w:after="0" w:line="240" w:lineRule="auto"/>
              <w:jc w:val="center"/>
              <w:rPr>
                <w:rFonts w:ascii="Times New Roman" w:eastAsia="Times New Roman" w:hAnsi="Times New Roman" w:cs="Times New Roman"/>
                <w:b/>
                <w:sz w:val="18"/>
                <w:szCs w:val="18"/>
                <w:lang w:val="bg-BG" w:eastAsia="bg-BG"/>
              </w:rPr>
            </w:pPr>
            <w:r w:rsidRPr="004E6AEE">
              <w:rPr>
                <w:rFonts w:ascii="Times New Roman" w:eastAsia="Times New Roman" w:hAnsi="Times New Roman" w:cs="Times New Roman"/>
                <w:b/>
                <w:sz w:val="18"/>
                <w:szCs w:val="18"/>
                <w:lang w:val="bg-BG" w:eastAsia="bg-BG"/>
              </w:rPr>
              <w:t>ПО 3</w:t>
            </w:r>
          </w:p>
        </w:tc>
        <w:tc>
          <w:tcPr>
            <w:tcW w:w="960" w:type="dxa"/>
            <w:tcBorders>
              <w:top w:val="nil"/>
              <w:left w:val="nil"/>
              <w:bottom w:val="single" w:sz="4" w:space="0" w:color="auto"/>
              <w:right w:val="single" w:sz="4" w:space="0" w:color="auto"/>
            </w:tcBorders>
            <w:shd w:val="clear" w:color="auto" w:fill="auto"/>
            <w:vAlign w:val="center"/>
          </w:tcPr>
          <w:p w:rsidR="00B52678" w:rsidRPr="004E6AEE" w:rsidRDefault="00B52678" w:rsidP="00B176C5">
            <w:pPr>
              <w:spacing w:after="0" w:line="240" w:lineRule="auto"/>
              <w:ind w:left="240" w:hanging="240"/>
              <w:jc w:val="center"/>
              <w:rPr>
                <w:rFonts w:ascii="Times New Roman" w:eastAsia="Times New Roman" w:hAnsi="Times New Roman" w:cs="Times New Roman"/>
                <w:b/>
                <w:sz w:val="18"/>
                <w:szCs w:val="18"/>
                <w:lang w:val="bg-BG" w:eastAsia="bg-BG"/>
              </w:rPr>
            </w:pPr>
            <w:r w:rsidRPr="004E6AEE">
              <w:rPr>
                <w:rFonts w:ascii="Times New Roman" w:eastAsia="Times New Roman" w:hAnsi="Times New Roman" w:cs="Times New Roman"/>
                <w:b/>
                <w:sz w:val="18"/>
                <w:szCs w:val="18"/>
                <w:lang w:val="bg-BG" w:eastAsia="bg-BG"/>
              </w:rPr>
              <w:t>ЕСФ</w:t>
            </w:r>
          </w:p>
        </w:tc>
        <w:tc>
          <w:tcPr>
            <w:tcW w:w="1975" w:type="dxa"/>
            <w:tcBorders>
              <w:top w:val="nil"/>
              <w:left w:val="nil"/>
              <w:bottom w:val="single" w:sz="4" w:space="0" w:color="auto"/>
              <w:right w:val="single" w:sz="4" w:space="0" w:color="auto"/>
            </w:tcBorders>
            <w:shd w:val="clear" w:color="auto" w:fill="auto"/>
            <w:vAlign w:val="center"/>
          </w:tcPr>
          <w:p w:rsidR="00B52678" w:rsidRPr="004E6AEE" w:rsidRDefault="00B52678" w:rsidP="0065476F">
            <w:pPr>
              <w:spacing w:after="0" w:line="240" w:lineRule="auto"/>
              <w:ind w:left="240" w:hanging="240"/>
              <w:jc w:val="center"/>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По-слабо развити</w:t>
            </w:r>
          </w:p>
        </w:tc>
        <w:tc>
          <w:tcPr>
            <w:tcW w:w="2140" w:type="dxa"/>
            <w:tcBorders>
              <w:top w:val="nil"/>
              <w:left w:val="nil"/>
              <w:bottom w:val="single" w:sz="4" w:space="0" w:color="auto"/>
              <w:right w:val="single" w:sz="4" w:space="0" w:color="auto"/>
            </w:tcBorders>
            <w:shd w:val="clear" w:color="auto" w:fill="auto"/>
            <w:vAlign w:val="center"/>
          </w:tcPr>
          <w:p w:rsidR="00B52678" w:rsidRPr="004E6AEE" w:rsidRDefault="00B52678" w:rsidP="009166F2">
            <w:pPr>
              <w:spacing w:after="0" w:line="240" w:lineRule="auto"/>
              <w:ind w:left="240" w:hanging="240"/>
              <w:jc w:val="center"/>
              <w:rPr>
                <w:rFonts w:ascii="Times New Roman" w:eastAsia="Times New Roman" w:hAnsi="Times New Roman" w:cs="Times New Roman"/>
                <w:b/>
                <w:sz w:val="18"/>
                <w:szCs w:val="18"/>
                <w:lang w:val="bg-BG" w:eastAsia="bg-BG"/>
              </w:rPr>
            </w:pPr>
            <w:r w:rsidRPr="004E6AEE">
              <w:rPr>
                <w:rFonts w:ascii="Times New Roman" w:eastAsia="Times New Roman" w:hAnsi="Times New Roman" w:cs="Times New Roman"/>
                <w:b/>
                <w:sz w:val="18"/>
                <w:szCs w:val="18"/>
                <w:lang w:val="bg-BG" w:eastAsia="bg-BG"/>
              </w:rPr>
              <w:t>Тематична цел 11</w:t>
            </w:r>
          </w:p>
        </w:tc>
        <w:tc>
          <w:tcPr>
            <w:tcW w:w="2396" w:type="dxa"/>
            <w:tcBorders>
              <w:top w:val="nil"/>
              <w:left w:val="nil"/>
              <w:bottom w:val="single" w:sz="4" w:space="0" w:color="auto"/>
              <w:right w:val="single" w:sz="4" w:space="0" w:color="auto"/>
            </w:tcBorders>
            <w:shd w:val="clear" w:color="auto" w:fill="auto"/>
            <w:vAlign w:val="center"/>
          </w:tcPr>
          <w:p w:rsidR="00B52678" w:rsidRPr="004E6AEE" w:rsidRDefault="00B52678" w:rsidP="009166F2">
            <w:pPr>
              <w:spacing w:after="0"/>
              <w:jc w:val="center"/>
              <w:rPr>
                <w:rFonts w:ascii="Times New Roman" w:hAnsi="Times New Roman" w:cs="Times New Roman"/>
                <w:sz w:val="18"/>
                <w:szCs w:val="18"/>
                <w:lang w:eastAsia="en-GB"/>
              </w:rPr>
            </w:pPr>
            <w:r w:rsidRPr="004E6AEE">
              <w:rPr>
                <w:rFonts w:ascii="Times New Roman" w:hAnsi="Times New Roman" w:cs="Times New Roman"/>
                <w:sz w:val="18"/>
                <w:szCs w:val="18"/>
                <w:lang w:eastAsia="en-GB"/>
              </w:rPr>
              <w:t>37,481,084.90</w:t>
            </w:r>
          </w:p>
        </w:tc>
        <w:tc>
          <w:tcPr>
            <w:tcW w:w="1985" w:type="dxa"/>
            <w:tcBorders>
              <w:top w:val="nil"/>
              <w:left w:val="nil"/>
              <w:bottom w:val="single" w:sz="4" w:space="0" w:color="auto"/>
              <w:right w:val="single" w:sz="4" w:space="0" w:color="auto"/>
            </w:tcBorders>
            <w:shd w:val="clear" w:color="auto" w:fill="auto"/>
            <w:vAlign w:val="center"/>
          </w:tcPr>
          <w:p w:rsidR="00B52678" w:rsidRPr="004E6AEE" w:rsidRDefault="00B52678" w:rsidP="009166F2">
            <w:pPr>
              <w:spacing w:after="0"/>
              <w:jc w:val="center"/>
              <w:rPr>
                <w:rFonts w:ascii="Times New Roman" w:hAnsi="Times New Roman" w:cs="Times New Roman"/>
                <w:sz w:val="18"/>
                <w:szCs w:val="18"/>
                <w:lang w:eastAsia="en-GB"/>
              </w:rPr>
            </w:pPr>
            <w:r w:rsidRPr="004E6AEE">
              <w:rPr>
                <w:rFonts w:ascii="Times New Roman" w:hAnsi="Times New Roman" w:cs="Times New Roman"/>
                <w:sz w:val="18"/>
                <w:szCs w:val="18"/>
                <w:lang w:eastAsia="en-GB"/>
              </w:rPr>
              <w:t>6,614,309</w:t>
            </w:r>
          </w:p>
        </w:tc>
        <w:tc>
          <w:tcPr>
            <w:tcW w:w="2410" w:type="dxa"/>
            <w:tcBorders>
              <w:top w:val="nil"/>
              <w:left w:val="nil"/>
              <w:bottom w:val="single" w:sz="4" w:space="0" w:color="auto"/>
              <w:right w:val="single" w:sz="4" w:space="0" w:color="auto"/>
            </w:tcBorders>
            <w:shd w:val="clear" w:color="auto" w:fill="auto"/>
            <w:vAlign w:val="center"/>
          </w:tcPr>
          <w:p w:rsidR="00B52678" w:rsidRPr="004E6AEE" w:rsidRDefault="00B52678" w:rsidP="009166F2">
            <w:pPr>
              <w:spacing w:after="0"/>
              <w:jc w:val="center"/>
              <w:rPr>
                <w:rFonts w:ascii="Times New Roman" w:hAnsi="Times New Roman" w:cs="Times New Roman"/>
                <w:sz w:val="18"/>
                <w:szCs w:val="18"/>
                <w:lang w:eastAsia="en-GB"/>
              </w:rPr>
            </w:pPr>
            <w:r w:rsidRPr="004E6AEE">
              <w:rPr>
                <w:rFonts w:ascii="Times New Roman" w:hAnsi="Times New Roman" w:cs="Times New Roman"/>
                <w:sz w:val="18"/>
                <w:szCs w:val="18"/>
                <w:lang w:eastAsia="en-GB"/>
              </w:rPr>
              <w:t>44,095,394</w:t>
            </w:r>
          </w:p>
        </w:tc>
      </w:tr>
      <w:tr w:rsidR="00C12462" w:rsidRPr="008869BD" w:rsidTr="009166F2">
        <w:trPr>
          <w:trHeight w:val="273"/>
        </w:trPr>
        <w:tc>
          <w:tcPr>
            <w:tcW w:w="1900" w:type="dxa"/>
            <w:vMerge w:val="restart"/>
            <w:tcBorders>
              <w:top w:val="nil"/>
              <w:left w:val="single" w:sz="4" w:space="0" w:color="auto"/>
              <w:right w:val="single" w:sz="4" w:space="0" w:color="auto"/>
            </w:tcBorders>
            <w:shd w:val="clear" w:color="auto" w:fill="auto"/>
            <w:vAlign w:val="center"/>
          </w:tcPr>
          <w:p w:rsidR="00C12462" w:rsidRPr="004E6AEE" w:rsidRDefault="00C12462" w:rsidP="009166F2">
            <w:pPr>
              <w:spacing w:after="0" w:line="240" w:lineRule="auto"/>
              <w:jc w:val="center"/>
              <w:rPr>
                <w:rFonts w:ascii="Times New Roman" w:eastAsia="Times New Roman" w:hAnsi="Times New Roman" w:cs="Times New Roman"/>
                <w:b/>
                <w:sz w:val="18"/>
                <w:szCs w:val="18"/>
                <w:lang w:val="bg-BG" w:eastAsia="bg-BG"/>
              </w:rPr>
            </w:pPr>
            <w:r w:rsidRPr="004E6AEE">
              <w:rPr>
                <w:rFonts w:ascii="Times New Roman" w:eastAsia="Times New Roman" w:hAnsi="Times New Roman" w:cs="Times New Roman"/>
                <w:b/>
                <w:sz w:val="18"/>
                <w:szCs w:val="18"/>
                <w:lang w:val="bg-BG" w:eastAsia="bg-BG"/>
              </w:rPr>
              <w:t>ПО 4</w:t>
            </w:r>
          </w:p>
        </w:tc>
        <w:tc>
          <w:tcPr>
            <w:tcW w:w="960" w:type="dxa"/>
            <w:vMerge w:val="restart"/>
            <w:tcBorders>
              <w:top w:val="nil"/>
              <w:left w:val="nil"/>
              <w:right w:val="single" w:sz="4" w:space="0" w:color="auto"/>
            </w:tcBorders>
            <w:shd w:val="clear" w:color="auto" w:fill="auto"/>
            <w:vAlign w:val="center"/>
          </w:tcPr>
          <w:p w:rsidR="00C12462" w:rsidRPr="004E6AEE" w:rsidRDefault="00C12462" w:rsidP="00B176C5">
            <w:pPr>
              <w:spacing w:after="0" w:line="240" w:lineRule="auto"/>
              <w:ind w:left="240" w:hanging="240"/>
              <w:jc w:val="center"/>
              <w:rPr>
                <w:rFonts w:ascii="Times New Roman" w:eastAsia="Times New Roman" w:hAnsi="Times New Roman" w:cs="Times New Roman"/>
                <w:b/>
                <w:sz w:val="18"/>
                <w:szCs w:val="18"/>
                <w:lang w:val="bg-BG" w:eastAsia="bg-BG"/>
              </w:rPr>
            </w:pPr>
            <w:r w:rsidRPr="004E6AEE">
              <w:rPr>
                <w:rFonts w:ascii="Times New Roman" w:eastAsia="Times New Roman" w:hAnsi="Times New Roman" w:cs="Times New Roman"/>
                <w:b/>
                <w:sz w:val="18"/>
                <w:szCs w:val="18"/>
                <w:lang w:val="bg-BG" w:eastAsia="bg-BG"/>
              </w:rPr>
              <w:t>ЕСФ</w:t>
            </w:r>
          </w:p>
        </w:tc>
        <w:tc>
          <w:tcPr>
            <w:tcW w:w="1975" w:type="dxa"/>
            <w:vMerge w:val="restart"/>
            <w:tcBorders>
              <w:top w:val="nil"/>
              <w:left w:val="nil"/>
              <w:right w:val="single" w:sz="4" w:space="0" w:color="auto"/>
            </w:tcBorders>
            <w:shd w:val="clear" w:color="auto" w:fill="auto"/>
            <w:vAlign w:val="center"/>
          </w:tcPr>
          <w:p w:rsidR="00C12462" w:rsidRPr="004E6AEE" w:rsidRDefault="00C12462" w:rsidP="0065476F">
            <w:pPr>
              <w:spacing w:after="0" w:line="240" w:lineRule="auto"/>
              <w:ind w:left="240" w:hanging="240"/>
              <w:jc w:val="center"/>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По-слабо развити</w:t>
            </w:r>
          </w:p>
        </w:tc>
        <w:tc>
          <w:tcPr>
            <w:tcW w:w="2140" w:type="dxa"/>
            <w:tcBorders>
              <w:top w:val="nil"/>
              <w:left w:val="nil"/>
              <w:bottom w:val="single" w:sz="4" w:space="0" w:color="auto"/>
              <w:right w:val="single" w:sz="4" w:space="0" w:color="auto"/>
            </w:tcBorders>
            <w:shd w:val="clear" w:color="auto" w:fill="auto"/>
            <w:vAlign w:val="center"/>
          </w:tcPr>
          <w:p w:rsidR="00C12462" w:rsidRPr="004E6AEE" w:rsidRDefault="00C12462" w:rsidP="009166F2">
            <w:pPr>
              <w:spacing w:after="0" w:line="240" w:lineRule="auto"/>
              <w:ind w:left="240" w:hanging="240"/>
              <w:jc w:val="center"/>
              <w:rPr>
                <w:rFonts w:ascii="Times New Roman" w:eastAsia="Times New Roman" w:hAnsi="Times New Roman" w:cs="Times New Roman"/>
                <w:b/>
                <w:sz w:val="18"/>
                <w:szCs w:val="18"/>
                <w:lang w:val="bg-BG" w:eastAsia="bg-BG"/>
              </w:rPr>
            </w:pPr>
            <w:r w:rsidRPr="004E6AEE">
              <w:rPr>
                <w:rFonts w:ascii="Times New Roman" w:eastAsia="Times New Roman" w:hAnsi="Times New Roman" w:cs="Times New Roman"/>
                <w:b/>
                <w:sz w:val="18"/>
                <w:szCs w:val="18"/>
                <w:lang w:val="bg-BG" w:eastAsia="bg-BG"/>
              </w:rPr>
              <w:t>Тематична цел 8</w:t>
            </w:r>
          </w:p>
        </w:tc>
        <w:tc>
          <w:tcPr>
            <w:tcW w:w="2396" w:type="dxa"/>
            <w:tcBorders>
              <w:top w:val="nil"/>
              <w:left w:val="nil"/>
              <w:bottom w:val="single" w:sz="4" w:space="0" w:color="auto"/>
              <w:right w:val="single" w:sz="4" w:space="0" w:color="auto"/>
            </w:tcBorders>
            <w:shd w:val="clear" w:color="auto" w:fill="auto"/>
            <w:vAlign w:val="center"/>
          </w:tcPr>
          <w:p w:rsidR="00C12462" w:rsidRPr="004E6AEE" w:rsidRDefault="00C12462" w:rsidP="009166F2">
            <w:pPr>
              <w:spacing w:after="0"/>
              <w:jc w:val="center"/>
              <w:rPr>
                <w:rFonts w:ascii="Times New Roman" w:hAnsi="Times New Roman" w:cs="Times New Roman"/>
                <w:sz w:val="18"/>
                <w:szCs w:val="18"/>
                <w:lang w:eastAsia="en-GB"/>
              </w:rPr>
            </w:pPr>
            <w:r w:rsidRPr="004E6AEE">
              <w:rPr>
                <w:rFonts w:ascii="Times New Roman" w:hAnsi="Times New Roman" w:cs="Times New Roman"/>
                <w:sz w:val="18"/>
                <w:szCs w:val="18"/>
                <w:lang w:eastAsia="en-GB"/>
              </w:rPr>
              <w:t>10,679,347.30</w:t>
            </w:r>
          </w:p>
        </w:tc>
        <w:tc>
          <w:tcPr>
            <w:tcW w:w="1985" w:type="dxa"/>
            <w:tcBorders>
              <w:top w:val="nil"/>
              <w:left w:val="nil"/>
              <w:bottom w:val="single" w:sz="4" w:space="0" w:color="auto"/>
              <w:right w:val="single" w:sz="4" w:space="0" w:color="auto"/>
            </w:tcBorders>
            <w:shd w:val="clear" w:color="auto" w:fill="auto"/>
            <w:vAlign w:val="center"/>
          </w:tcPr>
          <w:p w:rsidR="00C12462" w:rsidRPr="004E6AEE" w:rsidRDefault="00C12462" w:rsidP="009166F2">
            <w:pPr>
              <w:spacing w:after="0"/>
              <w:jc w:val="center"/>
              <w:rPr>
                <w:rFonts w:ascii="Times New Roman" w:hAnsi="Times New Roman" w:cs="Times New Roman"/>
                <w:sz w:val="18"/>
                <w:szCs w:val="18"/>
                <w:lang w:eastAsia="en-GB"/>
              </w:rPr>
            </w:pPr>
            <w:r w:rsidRPr="004E6AEE">
              <w:rPr>
                <w:rFonts w:ascii="Times New Roman" w:hAnsi="Times New Roman" w:cs="Times New Roman"/>
                <w:sz w:val="18"/>
                <w:szCs w:val="18"/>
                <w:lang w:eastAsia="en-GB"/>
              </w:rPr>
              <w:t>562,071</w:t>
            </w:r>
          </w:p>
        </w:tc>
        <w:tc>
          <w:tcPr>
            <w:tcW w:w="2410" w:type="dxa"/>
            <w:tcBorders>
              <w:top w:val="nil"/>
              <w:left w:val="nil"/>
              <w:bottom w:val="single" w:sz="4" w:space="0" w:color="auto"/>
              <w:right w:val="single" w:sz="4" w:space="0" w:color="auto"/>
            </w:tcBorders>
            <w:shd w:val="clear" w:color="auto" w:fill="auto"/>
            <w:vAlign w:val="center"/>
          </w:tcPr>
          <w:p w:rsidR="00C12462" w:rsidRPr="004E6AEE" w:rsidRDefault="00C12462" w:rsidP="009166F2">
            <w:pPr>
              <w:spacing w:after="0"/>
              <w:jc w:val="center"/>
              <w:rPr>
                <w:rFonts w:ascii="Times New Roman" w:hAnsi="Times New Roman" w:cs="Times New Roman"/>
                <w:sz w:val="18"/>
                <w:szCs w:val="18"/>
                <w:lang w:eastAsia="en-GB"/>
              </w:rPr>
            </w:pPr>
            <w:r w:rsidRPr="004E6AEE">
              <w:rPr>
                <w:rFonts w:ascii="Times New Roman" w:hAnsi="Times New Roman" w:cs="Times New Roman"/>
                <w:sz w:val="18"/>
                <w:szCs w:val="18"/>
                <w:lang w:eastAsia="en-GB"/>
              </w:rPr>
              <w:t>11,241,418</w:t>
            </w:r>
          </w:p>
        </w:tc>
      </w:tr>
      <w:tr w:rsidR="00C12462" w:rsidRPr="008869BD" w:rsidTr="009166F2">
        <w:trPr>
          <w:trHeight w:val="70"/>
        </w:trPr>
        <w:tc>
          <w:tcPr>
            <w:tcW w:w="1900" w:type="dxa"/>
            <w:vMerge/>
            <w:tcBorders>
              <w:left w:val="single" w:sz="4" w:space="0" w:color="auto"/>
              <w:right w:val="single" w:sz="4" w:space="0" w:color="auto"/>
            </w:tcBorders>
            <w:shd w:val="clear" w:color="auto" w:fill="auto"/>
            <w:vAlign w:val="center"/>
          </w:tcPr>
          <w:p w:rsidR="00C12462" w:rsidRPr="004E6AEE" w:rsidRDefault="00C12462" w:rsidP="009166F2">
            <w:pPr>
              <w:spacing w:after="0" w:line="240" w:lineRule="auto"/>
              <w:jc w:val="center"/>
              <w:rPr>
                <w:rFonts w:ascii="Times New Roman" w:eastAsia="Times New Roman" w:hAnsi="Times New Roman" w:cs="Times New Roman"/>
                <w:b/>
                <w:sz w:val="18"/>
                <w:szCs w:val="18"/>
                <w:lang w:val="bg-BG" w:eastAsia="bg-BG"/>
              </w:rPr>
            </w:pPr>
          </w:p>
        </w:tc>
        <w:tc>
          <w:tcPr>
            <w:tcW w:w="960" w:type="dxa"/>
            <w:vMerge/>
            <w:tcBorders>
              <w:left w:val="nil"/>
              <w:right w:val="single" w:sz="4" w:space="0" w:color="auto"/>
            </w:tcBorders>
            <w:shd w:val="clear" w:color="auto" w:fill="auto"/>
            <w:vAlign w:val="center"/>
          </w:tcPr>
          <w:p w:rsidR="00C12462" w:rsidRPr="004E6AEE" w:rsidRDefault="00C12462" w:rsidP="009166F2">
            <w:pPr>
              <w:spacing w:after="0" w:line="240" w:lineRule="auto"/>
              <w:jc w:val="center"/>
              <w:rPr>
                <w:rFonts w:ascii="Times New Roman" w:eastAsia="Times New Roman" w:hAnsi="Times New Roman" w:cs="Times New Roman"/>
                <w:b/>
                <w:sz w:val="18"/>
                <w:szCs w:val="18"/>
                <w:lang w:val="bg-BG" w:eastAsia="bg-BG"/>
              </w:rPr>
            </w:pPr>
          </w:p>
        </w:tc>
        <w:tc>
          <w:tcPr>
            <w:tcW w:w="1975" w:type="dxa"/>
            <w:vMerge/>
            <w:tcBorders>
              <w:left w:val="nil"/>
              <w:right w:val="single" w:sz="4" w:space="0" w:color="auto"/>
            </w:tcBorders>
            <w:shd w:val="clear" w:color="auto" w:fill="auto"/>
            <w:vAlign w:val="center"/>
          </w:tcPr>
          <w:p w:rsidR="00C12462" w:rsidRPr="004E6AEE" w:rsidRDefault="00C12462" w:rsidP="009166F2">
            <w:pPr>
              <w:spacing w:after="0" w:line="240" w:lineRule="auto"/>
              <w:jc w:val="center"/>
              <w:rPr>
                <w:rFonts w:ascii="Times New Roman" w:eastAsia="Times New Roman" w:hAnsi="Times New Roman" w:cs="Times New Roman"/>
                <w:sz w:val="18"/>
                <w:szCs w:val="18"/>
                <w:lang w:val="bg-BG" w:eastAsia="bg-BG"/>
              </w:rPr>
            </w:pPr>
          </w:p>
        </w:tc>
        <w:tc>
          <w:tcPr>
            <w:tcW w:w="2140" w:type="dxa"/>
            <w:tcBorders>
              <w:top w:val="nil"/>
              <w:left w:val="nil"/>
              <w:bottom w:val="single" w:sz="4" w:space="0" w:color="auto"/>
              <w:right w:val="single" w:sz="4" w:space="0" w:color="auto"/>
            </w:tcBorders>
            <w:shd w:val="clear" w:color="auto" w:fill="auto"/>
            <w:vAlign w:val="center"/>
          </w:tcPr>
          <w:p w:rsidR="00C12462" w:rsidRPr="004E6AEE" w:rsidRDefault="00C12462" w:rsidP="009166F2">
            <w:pPr>
              <w:spacing w:after="0" w:line="240" w:lineRule="auto"/>
              <w:ind w:left="240" w:hanging="240"/>
              <w:jc w:val="center"/>
              <w:rPr>
                <w:rFonts w:ascii="Times New Roman" w:eastAsia="Times New Roman" w:hAnsi="Times New Roman" w:cs="Times New Roman"/>
                <w:b/>
                <w:sz w:val="18"/>
                <w:szCs w:val="18"/>
                <w:lang w:val="bg-BG" w:eastAsia="bg-BG"/>
              </w:rPr>
            </w:pPr>
            <w:r w:rsidRPr="004E6AEE">
              <w:rPr>
                <w:rFonts w:ascii="Times New Roman" w:eastAsia="Times New Roman" w:hAnsi="Times New Roman" w:cs="Times New Roman"/>
                <w:b/>
                <w:sz w:val="18"/>
                <w:szCs w:val="18"/>
                <w:lang w:val="bg-BG" w:eastAsia="bg-BG"/>
              </w:rPr>
              <w:t>Тематична цел 9</w:t>
            </w:r>
          </w:p>
          <w:p w:rsidR="00C12462" w:rsidRPr="004E6AEE" w:rsidRDefault="00C12462" w:rsidP="009166F2">
            <w:pPr>
              <w:spacing w:after="0" w:line="240" w:lineRule="auto"/>
              <w:jc w:val="center"/>
              <w:rPr>
                <w:rFonts w:ascii="Times New Roman" w:eastAsia="Times New Roman" w:hAnsi="Times New Roman" w:cs="Times New Roman"/>
                <w:b/>
                <w:sz w:val="18"/>
                <w:szCs w:val="18"/>
                <w:lang w:val="bg-BG" w:eastAsia="bg-BG"/>
              </w:rPr>
            </w:pPr>
          </w:p>
        </w:tc>
        <w:tc>
          <w:tcPr>
            <w:tcW w:w="2396" w:type="dxa"/>
            <w:tcBorders>
              <w:top w:val="nil"/>
              <w:left w:val="nil"/>
              <w:bottom w:val="single" w:sz="4" w:space="0" w:color="auto"/>
              <w:right w:val="single" w:sz="4" w:space="0" w:color="auto"/>
            </w:tcBorders>
            <w:shd w:val="clear" w:color="auto" w:fill="auto"/>
            <w:vAlign w:val="center"/>
          </w:tcPr>
          <w:p w:rsidR="00C12462" w:rsidRPr="004E6AEE" w:rsidRDefault="00C12462" w:rsidP="009166F2">
            <w:pPr>
              <w:spacing w:after="0"/>
              <w:jc w:val="center"/>
              <w:rPr>
                <w:rFonts w:ascii="Times New Roman" w:hAnsi="Times New Roman" w:cs="Times New Roman"/>
                <w:sz w:val="18"/>
                <w:szCs w:val="18"/>
                <w:lang w:eastAsia="en-GB"/>
              </w:rPr>
            </w:pPr>
            <w:r w:rsidRPr="004E6AEE">
              <w:rPr>
                <w:rFonts w:ascii="Times New Roman" w:hAnsi="Times New Roman" w:cs="Times New Roman"/>
                <w:sz w:val="18"/>
                <w:szCs w:val="18"/>
                <w:lang w:eastAsia="en-GB"/>
              </w:rPr>
              <w:t>5,835,991.60</w:t>
            </w:r>
          </w:p>
        </w:tc>
        <w:tc>
          <w:tcPr>
            <w:tcW w:w="1985" w:type="dxa"/>
            <w:tcBorders>
              <w:top w:val="nil"/>
              <w:left w:val="nil"/>
              <w:bottom w:val="single" w:sz="4" w:space="0" w:color="auto"/>
              <w:right w:val="single" w:sz="4" w:space="0" w:color="auto"/>
            </w:tcBorders>
            <w:shd w:val="clear" w:color="auto" w:fill="auto"/>
            <w:vAlign w:val="center"/>
          </w:tcPr>
          <w:p w:rsidR="00C12462" w:rsidRPr="004E6AEE" w:rsidRDefault="00C12462" w:rsidP="009166F2">
            <w:pPr>
              <w:spacing w:after="0"/>
              <w:jc w:val="center"/>
              <w:rPr>
                <w:rFonts w:ascii="Times New Roman" w:hAnsi="Times New Roman" w:cs="Times New Roman"/>
                <w:sz w:val="18"/>
                <w:szCs w:val="18"/>
                <w:lang w:eastAsia="en-GB"/>
              </w:rPr>
            </w:pPr>
            <w:r w:rsidRPr="004E6AEE">
              <w:rPr>
                <w:rFonts w:ascii="Times New Roman" w:hAnsi="Times New Roman" w:cs="Times New Roman"/>
                <w:sz w:val="18"/>
                <w:szCs w:val="18"/>
                <w:lang w:eastAsia="en-GB"/>
              </w:rPr>
              <w:t>307,157</w:t>
            </w:r>
          </w:p>
        </w:tc>
        <w:tc>
          <w:tcPr>
            <w:tcW w:w="2410" w:type="dxa"/>
            <w:tcBorders>
              <w:top w:val="nil"/>
              <w:left w:val="nil"/>
              <w:bottom w:val="single" w:sz="4" w:space="0" w:color="auto"/>
              <w:right w:val="single" w:sz="4" w:space="0" w:color="auto"/>
            </w:tcBorders>
            <w:shd w:val="clear" w:color="auto" w:fill="auto"/>
            <w:vAlign w:val="center"/>
          </w:tcPr>
          <w:p w:rsidR="00C12462" w:rsidRPr="004E6AEE" w:rsidRDefault="00C12462" w:rsidP="009166F2">
            <w:pPr>
              <w:spacing w:after="0"/>
              <w:jc w:val="center"/>
              <w:rPr>
                <w:rFonts w:ascii="Times New Roman" w:hAnsi="Times New Roman" w:cs="Times New Roman"/>
                <w:sz w:val="18"/>
                <w:szCs w:val="18"/>
                <w:lang w:eastAsia="en-GB"/>
              </w:rPr>
            </w:pPr>
            <w:r w:rsidRPr="004E6AEE">
              <w:rPr>
                <w:rFonts w:ascii="Times New Roman" w:hAnsi="Times New Roman" w:cs="Times New Roman"/>
                <w:sz w:val="18"/>
                <w:szCs w:val="18"/>
                <w:lang w:eastAsia="en-GB"/>
              </w:rPr>
              <w:t>6,143,149</w:t>
            </w:r>
          </w:p>
        </w:tc>
      </w:tr>
      <w:tr w:rsidR="00C12462" w:rsidRPr="008869BD" w:rsidTr="009166F2">
        <w:trPr>
          <w:trHeight w:val="70"/>
        </w:trPr>
        <w:tc>
          <w:tcPr>
            <w:tcW w:w="1900" w:type="dxa"/>
            <w:vMerge/>
            <w:tcBorders>
              <w:left w:val="single" w:sz="4" w:space="0" w:color="auto"/>
              <w:right w:val="single" w:sz="4" w:space="0" w:color="auto"/>
            </w:tcBorders>
            <w:shd w:val="clear" w:color="auto" w:fill="auto"/>
            <w:vAlign w:val="center"/>
          </w:tcPr>
          <w:p w:rsidR="00C12462" w:rsidRPr="004E6AEE" w:rsidRDefault="00C12462" w:rsidP="009166F2">
            <w:pPr>
              <w:spacing w:after="0" w:line="240" w:lineRule="auto"/>
              <w:jc w:val="center"/>
              <w:rPr>
                <w:rFonts w:ascii="Times New Roman" w:eastAsia="Times New Roman" w:hAnsi="Times New Roman" w:cs="Times New Roman"/>
                <w:b/>
                <w:sz w:val="18"/>
                <w:szCs w:val="18"/>
                <w:lang w:val="bg-BG" w:eastAsia="bg-BG"/>
              </w:rPr>
            </w:pPr>
          </w:p>
        </w:tc>
        <w:tc>
          <w:tcPr>
            <w:tcW w:w="960" w:type="dxa"/>
            <w:vMerge/>
            <w:tcBorders>
              <w:left w:val="nil"/>
              <w:right w:val="single" w:sz="4" w:space="0" w:color="auto"/>
            </w:tcBorders>
            <w:shd w:val="clear" w:color="auto" w:fill="auto"/>
            <w:vAlign w:val="center"/>
          </w:tcPr>
          <w:p w:rsidR="00C12462" w:rsidRPr="004E6AEE" w:rsidRDefault="00C12462" w:rsidP="009166F2">
            <w:pPr>
              <w:spacing w:after="0" w:line="240" w:lineRule="auto"/>
              <w:jc w:val="center"/>
              <w:rPr>
                <w:rFonts w:ascii="Times New Roman" w:eastAsia="Times New Roman" w:hAnsi="Times New Roman" w:cs="Times New Roman"/>
                <w:b/>
                <w:sz w:val="18"/>
                <w:szCs w:val="18"/>
                <w:lang w:val="bg-BG" w:eastAsia="bg-BG"/>
              </w:rPr>
            </w:pPr>
          </w:p>
        </w:tc>
        <w:tc>
          <w:tcPr>
            <w:tcW w:w="1975" w:type="dxa"/>
            <w:vMerge/>
            <w:tcBorders>
              <w:left w:val="nil"/>
              <w:right w:val="single" w:sz="4" w:space="0" w:color="auto"/>
            </w:tcBorders>
            <w:shd w:val="clear" w:color="auto" w:fill="auto"/>
            <w:vAlign w:val="center"/>
          </w:tcPr>
          <w:p w:rsidR="00C12462" w:rsidRPr="004E6AEE" w:rsidRDefault="00C12462" w:rsidP="009166F2">
            <w:pPr>
              <w:spacing w:after="0" w:line="240" w:lineRule="auto"/>
              <w:jc w:val="center"/>
              <w:rPr>
                <w:rFonts w:ascii="Times New Roman" w:eastAsia="Times New Roman" w:hAnsi="Times New Roman" w:cs="Times New Roman"/>
                <w:sz w:val="18"/>
                <w:szCs w:val="18"/>
                <w:lang w:val="bg-BG" w:eastAsia="bg-BG"/>
              </w:rPr>
            </w:pPr>
          </w:p>
        </w:tc>
        <w:tc>
          <w:tcPr>
            <w:tcW w:w="2140" w:type="dxa"/>
            <w:tcBorders>
              <w:top w:val="nil"/>
              <w:left w:val="nil"/>
              <w:bottom w:val="single" w:sz="4" w:space="0" w:color="auto"/>
              <w:right w:val="single" w:sz="4" w:space="0" w:color="auto"/>
            </w:tcBorders>
            <w:shd w:val="clear" w:color="auto" w:fill="auto"/>
            <w:vAlign w:val="center"/>
          </w:tcPr>
          <w:p w:rsidR="00C12462" w:rsidRPr="004E6AEE" w:rsidRDefault="00C12462" w:rsidP="009166F2">
            <w:pPr>
              <w:spacing w:after="0" w:line="240" w:lineRule="auto"/>
              <w:ind w:left="240" w:hanging="240"/>
              <w:jc w:val="center"/>
              <w:rPr>
                <w:rFonts w:ascii="Times New Roman" w:eastAsia="Times New Roman" w:hAnsi="Times New Roman" w:cs="Times New Roman"/>
                <w:b/>
                <w:sz w:val="18"/>
                <w:szCs w:val="18"/>
                <w:lang w:val="bg-BG" w:eastAsia="bg-BG"/>
              </w:rPr>
            </w:pPr>
            <w:r w:rsidRPr="004E6AEE">
              <w:rPr>
                <w:rFonts w:ascii="Times New Roman" w:eastAsia="Times New Roman" w:hAnsi="Times New Roman" w:cs="Times New Roman"/>
                <w:b/>
                <w:sz w:val="18"/>
                <w:szCs w:val="18"/>
                <w:lang w:val="bg-BG" w:eastAsia="bg-BG"/>
              </w:rPr>
              <w:t>Тематична цел 10</w:t>
            </w:r>
          </w:p>
          <w:p w:rsidR="00C12462" w:rsidRPr="004E6AEE" w:rsidRDefault="00C12462" w:rsidP="009166F2">
            <w:pPr>
              <w:spacing w:after="0" w:line="240" w:lineRule="auto"/>
              <w:jc w:val="center"/>
              <w:rPr>
                <w:rFonts w:ascii="Times New Roman" w:eastAsia="Times New Roman" w:hAnsi="Times New Roman" w:cs="Times New Roman"/>
                <w:b/>
                <w:sz w:val="18"/>
                <w:szCs w:val="18"/>
                <w:lang w:val="bg-BG" w:eastAsia="bg-BG"/>
              </w:rPr>
            </w:pPr>
          </w:p>
        </w:tc>
        <w:tc>
          <w:tcPr>
            <w:tcW w:w="2396" w:type="dxa"/>
            <w:tcBorders>
              <w:top w:val="nil"/>
              <w:left w:val="nil"/>
              <w:bottom w:val="single" w:sz="4" w:space="0" w:color="auto"/>
              <w:right w:val="single" w:sz="4" w:space="0" w:color="auto"/>
            </w:tcBorders>
            <w:shd w:val="clear" w:color="auto" w:fill="auto"/>
            <w:vAlign w:val="center"/>
          </w:tcPr>
          <w:p w:rsidR="00C12462" w:rsidRPr="004E6AEE" w:rsidRDefault="00C12462" w:rsidP="009166F2">
            <w:pPr>
              <w:spacing w:after="0"/>
              <w:jc w:val="center"/>
              <w:rPr>
                <w:rFonts w:ascii="Times New Roman" w:hAnsi="Times New Roman" w:cs="Times New Roman"/>
                <w:sz w:val="18"/>
                <w:szCs w:val="18"/>
                <w:lang w:eastAsia="en-GB"/>
              </w:rPr>
            </w:pPr>
            <w:r w:rsidRPr="004E6AEE">
              <w:rPr>
                <w:rFonts w:ascii="Times New Roman" w:hAnsi="Times New Roman" w:cs="Times New Roman"/>
                <w:sz w:val="18"/>
                <w:szCs w:val="18"/>
                <w:lang w:eastAsia="en-GB"/>
              </w:rPr>
              <w:t>1,493,047.30</w:t>
            </w:r>
          </w:p>
        </w:tc>
        <w:tc>
          <w:tcPr>
            <w:tcW w:w="1985" w:type="dxa"/>
            <w:tcBorders>
              <w:top w:val="nil"/>
              <w:left w:val="nil"/>
              <w:bottom w:val="single" w:sz="4" w:space="0" w:color="auto"/>
              <w:right w:val="single" w:sz="4" w:space="0" w:color="auto"/>
            </w:tcBorders>
            <w:shd w:val="clear" w:color="auto" w:fill="auto"/>
            <w:vAlign w:val="center"/>
          </w:tcPr>
          <w:p w:rsidR="00C12462" w:rsidRPr="004E6AEE" w:rsidRDefault="00C12462" w:rsidP="009166F2">
            <w:pPr>
              <w:spacing w:after="0"/>
              <w:jc w:val="center"/>
              <w:rPr>
                <w:rFonts w:ascii="Times New Roman" w:hAnsi="Times New Roman" w:cs="Times New Roman"/>
                <w:sz w:val="18"/>
                <w:szCs w:val="18"/>
                <w:lang w:eastAsia="en-GB"/>
              </w:rPr>
            </w:pPr>
            <w:r w:rsidRPr="004E6AEE">
              <w:rPr>
                <w:rFonts w:ascii="Times New Roman" w:hAnsi="Times New Roman" w:cs="Times New Roman"/>
                <w:sz w:val="18"/>
                <w:szCs w:val="18"/>
                <w:lang w:eastAsia="en-GB"/>
              </w:rPr>
              <w:t>78,581</w:t>
            </w:r>
          </w:p>
        </w:tc>
        <w:tc>
          <w:tcPr>
            <w:tcW w:w="2410" w:type="dxa"/>
            <w:tcBorders>
              <w:top w:val="nil"/>
              <w:left w:val="nil"/>
              <w:bottom w:val="single" w:sz="4" w:space="0" w:color="auto"/>
              <w:right w:val="single" w:sz="4" w:space="0" w:color="auto"/>
            </w:tcBorders>
            <w:shd w:val="clear" w:color="auto" w:fill="auto"/>
            <w:vAlign w:val="center"/>
          </w:tcPr>
          <w:p w:rsidR="00C12462" w:rsidRPr="004E6AEE" w:rsidRDefault="00C12462" w:rsidP="009166F2">
            <w:pPr>
              <w:spacing w:after="0"/>
              <w:jc w:val="center"/>
              <w:rPr>
                <w:rFonts w:ascii="Times New Roman" w:hAnsi="Times New Roman" w:cs="Times New Roman"/>
                <w:sz w:val="18"/>
                <w:szCs w:val="18"/>
                <w:lang w:eastAsia="en-GB"/>
              </w:rPr>
            </w:pPr>
            <w:r w:rsidRPr="004E6AEE">
              <w:rPr>
                <w:rFonts w:ascii="Times New Roman" w:hAnsi="Times New Roman" w:cs="Times New Roman"/>
                <w:sz w:val="18"/>
                <w:szCs w:val="18"/>
                <w:lang w:eastAsia="en-GB"/>
              </w:rPr>
              <w:t>1,571,629</w:t>
            </w:r>
          </w:p>
        </w:tc>
      </w:tr>
      <w:tr w:rsidR="00C12462" w:rsidRPr="008869BD" w:rsidTr="009166F2">
        <w:trPr>
          <w:trHeight w:val="70"/>
        </w:trPr>
        <w:tc>
          <w:tcPr>
            <w:tcW w:w="1900" w:type="dxa"/>
            <w:vMerge/>
            <w:tcBorders>
              <w:left w:val="single" w:sz="4" w:space="0" w:color="auto"/>
              <w:bottom w:val="single" w:sz="4" w:space="0" w:color="auto"/>
              <w:right w:val="single" w:sz="4" w:space="0" w:color="auto"/>
            </w:tcBorders>
            <w:shd w:val="clear" w:color="auto" w:fill="auto"/>
          </w:tcPr>
          <w:p w:rsidR="00C12462" w:rsidRPr="004E6AEE" w:rsidRDefault="00C12462" w:rsidP="00A730D0">
            <w:pPr>
              <w:spacing w:after="0" w:line="240" w:lineRule="auto"/>
              <w:rPr>
                <w:rFonts w:ascii="Times New Roman" w:eastAsia="Times New Roman" w:hAnsi="Times New Roman" w:cs="Times New Roman"/>
                <w:b/>
                <w:sz w:val="18"/>
                <w:szCs w:val="18"/>
                <w:lang w:val="bg-BG" w:eastAsia="bg-BG"/>
              </w:rPr>
            </w:pPr>
          </w:p>
        </w:tc>
        <w:tc>
          <w:tcPr>
            <w:tcW w:w="960" w:type="dxa"/>
            <w:vMerge/>
            <w:tcBorders>
              <w:left w:val="nil"/>
              <w:bottom w:val="single" w:sz="4" w:space="0" w:color="auto"/>
              <w:right w:val="single" w:sz="4" w:space="0" w:color="auto"/>
            </w:tcBorders>
            <w:shd w:val="clear" w:color="auto" w:fill="auto"/>
          </w:tcPr>
          <w:p w:rsidR="00C12462" w:rsidRPr="004E6AEE" w:rsidRDefault="00C12462" w:rsidP="00A730D0">
            <w:pPr>
              <w:spacing w:after="0" w:line="240" w:lineRule="auto"/>
              <w:jc w:val="center"/>
              <w:rPr>
                <w:rFonts w:ascii="Times New Roman" w:eastAsia="Times New Roman" w:hAnsi="Times New Roman" w:cs="Times New Roman"/>
                <w:b/>
                <w:sz w:val="18"/>
                <w:szCs w:val="18"/>
                <w:lang w:val="bg-BG" w:eastAsia="bg-BG"/>
              </w:rPr>
            </w:pPr>
          </w:p>
        </w:tc>
        <w:tc>
          <w:tcPr>
            <w:tcW w:w="1975" w:type="dxa"/>
            <w:vMerge/>
            <w:tcBorders>
              <w:left w:val="nil"/>
              <w:bottom w:val="single" w:sz="4" w:space="0" w:color="auto"/>
              <w:right w:val="single" w:sz="4" w:space="0" w:color="auto"/>
            </w:tcBorders>
            <w:shd w:val="clear" w:color="auto" w:fill="auto"/>
          </w:tcPr>
          <w:p w:rsidR="00C12462" w:rsidRPr="004E6AEE" w:rsidRDefault="00C12462" w:rsidP="004E6AEE">
            <w:pPr>
              <w:spacing w:after="0" w:line="240" w:lineRule="auto"/>
              <w:jc w:val="center"/>
              <w:rPr>
                <w:rFonts w:ascii="Times New Roman" w:eastAsia="Times New Roman" w:hAnsi="Times New Roman" w:cs="Times New Roman"/>
                <w:sz w:val="18"/>
                <w:szCs w:val="18"/>
                <w:lang w:val="bg-BG" w:eastAsia="bg-BG"/>
              </w:rPr>
            </w:pPr>
          </w:p>
        </w:tc>
        <w:tc>
          <w:tcPr>
            <w:tcW w:w="2140" w:type="dxa"/>
            <w:tcBorders>
              <w:top w:val="nil"/>
              <w:left w:val="nil"/>
              <w:bottom w:val="single" w:sz="4" w:space="0" w:color="auto"/>
              <w:right w:val="single" w:sz="4" w:space="0" w:color="auto"/>
            </w:tcBorders>
            <w:shd w:val="clear" w:color="auto" w:fill="auto"/>
            <w:vAlign w:val="center"/>
          </w:tcPr>
          <w:p w:rsidR="00C12462" w:rsidRPr="004E6AEE" w:rsidRDefault="00C12462" w:rsidP="00B176C5">
            <w:pPr>
              <w:spacing w:after="0" w:line="240" w:lineRule="auto"/>
              <w:ind w:left="240" w:hanging="240"/>
              <w:jc w:val="center"/>
              <w:rPr>
                <w:rFonts w:ascii="Times New Roman" w:eastAsia="Times New Roman" w:hAnsi="Times New Roman" w:cs="Times New Roman"/>
                <w:b/>
                <w:sz w:val="18"/>
                <w:szCs w:val="18"/>
                <w:lang w:val="bg-BG" w:eastAsia="bg-BG"/>
              </w:rPr>
            </w:pPr>
            <w:r w:rsidRPr="004E6AEE">
              <w:rPr>
                <w:rFonts w:ascii="Times New Roman" w:eastAsia="Times New Roman" w:hAnsi="Times New Roman" w:cs="Times New Roman"/>
                <w:b/>
                <w:sz w:val="18"/>
                <w:szCs w:val="18"/>
                <w:lang w:val="bg-BG" w:eastAsia="bg-BG"/>
              </w:rPr>
              <w:t>Тематична цел 11</w:t>
            </w:r>
          </w:p>
          <w:p w:rsidR="00C12462" w:rsidRPr="004E6AEE" w:rsidRDefault="00C12462" w:rsidP="0065476F">
            <w:pPr>
              <w:spacing w:after="0" w:line="240" w:lineRule="auto"/>
              <w:jc w:val="center"/>
              <w:rPr>
                <w:rFonts w:ascii="Times New Roman" w:eastAsia="Times New Roman" w:hAnsi="Times New Roman" w:cs="Times New Roman"/>
                <w:b/>
                <w:sz w:val="18"/>
                <w:szCs w:val="18"/>
                <w:lang w:val="bg-BG" w:eastAsia="bg-BG"/>
              </w:rPr>
            </w:pPr>
          </w:p>
        </w:tc>
        <w:tc>
          <w:tcPr>
            <w:tcW w:w="2396" w:type="dxa"/>
            <w:tcBorders>
              <w:top w:val="nil"/>
              <w:left w:val="nil"/>
              <w:bottom w:val="single" w:sz="4" w:space="0" w:color="auto"/>
              <w:right w:val="single" w:sz="4" w:space="0" w:color="auto"/>
            </w:tcBorders>
            <w:shd w:val="clear" w:color="auto" w:fill="auto"/>
            <w:vAlign w:val="center"/>
          </w:tcPr>
          <w:p w:rsidR="00C12462" w:rsidRPr="004E6AEE" w:rsidRDefault="00C12462" w:rsidP="009166F2">
            <w:pPr>
              <w:spacing w:after="0"/>
              <w:jc w:val="center"/>
              <w:rPr>
                <w:rFonts w:ascii="Times New Roman" w:hAnsi="Times New Roman" w:cs="Times New Roman"/>
                <w:sz w:val="18"/>
                <w:szCs w:val="18"/>
                <w:lang w:eastAsia="en-GB"/>
              </w:rPr>
            </w:pPr>
            <w:r w:rsidRPr="004E6AEE">
              <w:rPr>
                <w:rFonts w:ascii="Times New Roman" w:hAnsi="Times New Roman" w:cs="Times New Roman"/>
                <w:sz w:val="18"/>
                <w:szCs w:val="18"/>
                <w:lang w:eastAsia="en-GB"/>
              </w:rPr>
              <w:t>764,920.10</w:t>
            </w:r>
          </w:p>
        </w:tc>
        <w:tc>
          <w:tcPr>
            <w:tcW w:w="1985" w:type="dxa"/>
            <w:tcBorders>
              <w:top w:val="nil"/>
              <w:left w:val="nil"/>
              <w:bottom w:val="single" w:sz="4" w:space="0" w:color="auto"/>
              <w:right w:val="single" w:sz="4" w:space="0" w:color="auto"/>
            </w:tcBorders>
            <w:shd w:val="clear" w:color="auto" w:fill="auto"/>
            <w:vAlign w:val="center"/>
          </w:tcPr>
          <w:p w:rsidR="00C12462" w:rsidRPr="004E6AEE" w:rsidRDefault="00C12462" w:rsidP="009166F2">
            <w:pPr>
              <w:spacing w:after="0"/>
              <w:jc w:val="center"/>
              <w:rPr>
                <w:rFonts w:ascii="Times New Roman" w:hAnsi="Times New Roman" w:cs="Times New Roman"/>
                <w:sz w:val="18"/>
                <w:szCs w:val="18"/>
                <w:lang w:eastAsia="en-GB"/>
              </w:rPr>
            </w:pPr>
            <w:r w:rsidRPr="004E6AEE">
              <w:rPr>
                <w:rFonts w:ascii="Times New Roman" w:hAnsi="Times New Roman" w:cs="Times New Roman"/>
                <w:sz w:val="18"/>
                <w:szCs w:val="18"/>
                <w:lang w:eastAsia="en-GB"/>
              </w:rPr>
              <w:t>40,259</w:t>
            </w:r>
          </w:p>
        </w:tc>
        <w:tc>
          <w:tcPr>
            <w:tcW w:w="2410" w:type="dxa"/>
            <w:tcBorders>
              <w:top w:val="nil"/>
              <w:left w:val="nil"/>
              <w:bottom w:val="single" w:sz="4" w:space="0" w:color="auto"/>
              <w:right w:val="single" w:sz="4" w:space="0" w:color="auto"/>
            </w:tcBorders>
            <w:shd w:val="clear" w:color="auto" w:fill="auto"/>
            <w:vAlign w:val="center"/>
          </w:tcPr>
          <w:p w:rsidR="00C12462" w:rsidRPr="004E6AEE" w:rsidRDefault="00C12462" w:rsidP="009166F2">
            <w:pPr>
              <w:spacing w:after="0"/>
              <w:jc w:val="center"/>
              <w:rPr>
                <w:rFonts w:ascii="Times New Roman" w:hAnsi="Times New Roman" w:cs="Times New Roman"/>
                <w:sz w:val="18"/>
                <w:szCs w:val="18"/>
                <w:lang w:eastAsia="en-GB"/>
              </w:rPr>
            </w:pPr>
            <w:r w:rsidRPr="004E6AEE">
              <w:rPr>
                <w:rFonts w:ascii="Times New Roman" w:hAnsi="Times New Roman" w:cs="Times New Roman"/>
                <w:sz w:val="18"/>
                <w:szCs w:val="18"/>
                <w:lang w:eastAsia="en-GB"/>
              </w:rPr>
              <w:t>805,179</w:t>
            </w:r>
          </w:p>
        </w:tc>
      </w:tr>
      <w:tr w:rsidR="00B52678" w:rsidRPr="008869BD" w:rsidTr="009166F2">
        <w:trPr>
          <w:trHeight w:val="237"/>
        </w:trPr>
        <w:tc>
          <w:tcPr>
            <w:tcW w:w="1900" w:type="dxa"/>
            <w:tcBorders>
              <w:left w:val="single" w:sz="4" w:space="0" w:color="auto"/>
              <w:bottom w:val="single" w:sz="4" w:space="0" w:color="auto"/>
              <w:right w:val="single" w:sz="4" w:space="0" w:color="auto"/>
            </w:tcBorders>
            <w:shd w:val="clear" w:color="auto" w:fill="auto"/>
            <w:vAlign w:val="center"/>
          </w:tcPr>
          <w:p w:rsidR="00B52678" w:rsidRPr="004E6AEE" w:rsidRDefault="00B52678" w:rsidP="009166F2">
            <w:pPr>
              <w:jc w:val="center"/>
              <w:rPr>
                <w:rFonts w:ascii="Times New Roman" w:hAnsi="Times New Roman" w:cs="Times New Roman"/>
                <w:b/>
                <w:sz w:val="18"/>
                <w:szCs w:val="18"/>
              </w:rPr>
            </w:pPr>
            <w:r w:rsidRPr="004E6AEE">
              <w:rPr>
                <w:rFonts w:ascii="Times New Roman" w:hAnsi="Times New Roman" w:cs="Times New Roman"/>
                <w:b/>
                <w:sz w:val="18"/>
                <w:szCs w:val="18"/>
              </w:rPr>
              <w:t>ПО 5</w:t>
            </w:r>
          </w:p>
        </w:tc>
        <w:tc>
          <w:tcPr>
            <w:tcW w:w="960" w:type="dxa"/>
            <w:tcBorders>
              <w:left w:val="nil"/>
              <w:bottom w:val="single" w:sz="4" w:space="0" w:color="auto"/>
              <w:right w:val="single" w:sz="4" w:space="0" w:color="auto"/>
            </w:tcBorders>
            <w:shd w:val="clear" w:color="auto" w:fill="auto"/>
            <w:vAlign w:val="center"/>
          </w:tcPr>
          <w:p w:rsidR="00B52678" w:rsidRPr="004E6AEE" w:rsidRDefault="00B52678" w:rsidP="00B176C5">
            <w:pPr>
              <w:jc w:val="center"/>
              <w:rPr>
                <w:rFonts w:ascii="Times New Roman" w:hAnsi="Times New Roman" w:cs="Times New Roman"/>
                <w:b/>
                <w:sz w:val="18"/>
                <w:szCs w:val="18"/>
              </w:rPr>
            </w:pPr>
            <w:r w:rsidRPr="004E6AEE">
              <w:rPr>
                <w:rFonts w:ascii="Times New Roman" w:hAnsi="Times New Roman" w:cs="Times New Roman"/>
                <w:b/>
                <w:sz w:val="18"/>
                <w:szCs w:val="18"/>
              </w:rPr>
              <w:t>ЕСФ</w:t>
            </w:r>
          </w:p>
        </w:tc>
        <w:tc>
          <w:tcPr>
            <w:tcW w:w="1975" w:type="dxa"/>
            <w:tcBorders>
              <w:top w:val="nil"/>
              <w:left w:val="nil"/>
              <w:bottom w:val="single" w:sz="4" w:space="0" w:color="auto"/>
              <w:right w:val="single" w:sz="4" w:space="0" w:color="auto"/>
            </w:tcBorders>
            <w:shd w:val="clear" w:color="auto" w:fill="auto"/>
            <w:vAlign w:val="center"/>
          </w:tcPr>
          <w:p w:rsidR="00B52678" w:rsidRPr="004E6AEE" w:rsidRDefault="00B52678" w:rsidP="0065476F">
            <w:pPr>
              <w:jc w:val="center"/>
              <w:rPr>
                <w:rFonts w:ascii="Times New Roman" w:hAnsi="Times New Roman" w:cs="Times New Roman"/>
                <w:sz w:val="18"/>
                <w:szCs w:val="18"/>
              </w:rPr>
            </w:pPr>
            <w:r w:rsidRPr="004E6AEE">
              <w:rPr>
                <w:rFonts w:ascii="Times New Roman" w:hAnsi="Times New Roman" w:cs="Times New Roman"/>
                <w:sz w:val="18"/>
                <w:szCs w:val="18"/>
              </w:rPr>
              <w:t>По-слабо развити</w:t>
            </w:r>
          </w:p>
        </w:tc>
        <w:tc>
          <w:tcPr>
            <w:tcW w:w="2140" w:type="dxa"/>
            <w:tcBorders>
              <w:top w:val="nil"/>
              <w:left w:val="nil"/>
              <w:bottom w:val="single" w:sz="4" w:space="0" w:color="auto"/>
              <w:right w:val="single" w:sz="4" w:space="0" w:color="auto"/>
            </w:tcBorders>
            <w:shd w:val="clear" w:color="auto" w:fill="auto"/>
            <w:vAlign w:val="center"/>
          </w:tcPr>
          <w:p w:rsidR="00B52678" w:rsidRPr="004E6AEE" w:rsidRDefault="00B52678" w:rsidP="00B176C5">
            <w:pPr>
              <w:jc w:val="center"/>
              <w:rPr>
                <w:rFonts w:ascii="Times New Roman" w:hAnsi="Times New Roman" w:cs="Times New Roman"/>
                <w:b/>
                <w:sz w:val="18"/>
                <w:szCs w:val="18"/>
              </w:rPr>
            </w:pPr>
            <w:r w:rsidRPr="004E6AEE">
              <w:rPr>
                <w:rFonts w:ascii="Times New Roman" w:hAnsi="Times New Roman" w:cs="Times New Roman"/>
                <w:b/>
                <w:sz w:val="18"/>
                <w:szCs w:val="18"/>
              </w:rPr>
              <w:t>Неприложимо</w:t>
            </w:r>
          </w:p>
        </w:tc>
        <w:tc>
          <w:tcPr>
            <w:tcW w:w="2396" w:type="dxa"/>
            <w:tcBorders>
              <w:top w:val="nil"/>
              <w:left w:val="nil"/>
              <w:bottom w:val="single" w:sz="4" w:space="0" w:color="auto"/>
              <w:right w:val="single" w:sz="4" w:space="0" w:color="auto"/>
            </w:tcBorders>
            <w:shd w:val="clear" w:color="auto" w:fill="auto"/>
            <w:vAlign w:val="center"/>
          </w:tcPr>
          <w:p w:rsidR="00B52678" w:rsidRPr="004E6AEE" w:rsidRDefault="00B52678" w:rsidP="009166F2">
            <w:pPr>
              <w:jc w:val="center"/>
              <w:rPr>
                <w:rFonts w:ascii="Times New Roman" w:hAnsi="Times New Roman" w:cs="Times New Roman"/>
                <w:sz w:val="18"/>
                <w:szCs w:val="18"/>
              </w:rPr>
            </w:pPr>
            <w:r w:rsidRPr="004E6AEE">
              <w:rPr>
                <w:rFonts w:ascii="Times New Roman" w:hAnsi="Times New Roman" w:cs="Times New Roman"/>
                <w:sz w:val="18"/>
                <w:szCs w:val="18"/>
              </w:rPr>
              <w:t>37 740 361,00</w:t>
            </w:r>
          </w:p>
        </w:tc>
        <w:tc>
          <w:tcPr>
            <w:tcW w:w="1985" w:type="dxa"/>
            <w:tcBorders>
              <w:top w:val="nil"/>
              <w:left w:val="nil"/>
              <w:bottom w:val="single" w:sz="4" w:space="0" w:color="auto"/>
              <w:right w:val="single" w:sz="4" w:space="0" w:color="auto"/>
            </w:tcBorders>
            <w:shd w:val="clear" w:color="auto" w:fill="auto"/>
            <w:vAlign w:val="center"/>
          </w:tcPr>
          <w:p w:rsidR="00B52678" w:rsidRPr="004E6AEE" w:rsidRDefault="00B52678" w:rsidP="009166F2">
            <w:pPr>
              <w:jc w:val="center"/>
              <w:rPr>
                <w:rFonts w:ascii="Times New Roman" w:hAnsi="Times New Roman" w:cs="Times New Roman"/>
                <w:sz w:val="18"/>
                <w:szCs w:val="18"/>
              </w:rPr>
            </w:pPr>
            <w:r w:rsidRPr="004E6AEE">
              <w:rPr>
                <w:rFonts w:ascii="Times New Roman" w:hAnsi="Times New Roman" w:cs="Times New Roman"/>
                <w:sz w:val="18"/>
                <w:szCs w:val="18"/>
              </w:rPr>
              <w:t>6 660 063,71</w:t>
            </w:r>
          </w:p>
        </w:tc>
        <w:tc>
          <w:tcPr>
            <w:tcW w:w="2410" w:type="dxa"/>
            <w:tcBorders>
              <w:top w:val="nil"/>
              <w:left w:val="nil"/>
              <w:bottom w:val="single" w:sz="4" w:space="0" w:color="auto"/>
              <w:right w:val="single" w:sz="4" w:space="0" w:color="auto"/>
            </w:tcBorders>
            <w:shd w:val="clear" w:color="auto" w:fill="auto"/>
            <w:vAlign w:val="center"/>
          </w:tcPr>
          <w:p w:rsidR="00B52678" w:rsidRPr="004E6AEE" w:rsidRDefault="00B52678" w:rsidP="009166F2">
            <w:pPr>
              <w:jc w:val="center"/>
              <w:rPr>
                <w:rFonts w:ascii="Times New Roman" w:hAnsi="Times New Roman" w:cs="Times New Roman"/>
                <w:sz w:val="18"/>
                <w:szCs w:val="18"/>
              </w:rPr>
            </w:pPr>
            <w:r w:rsidRPr="004E6AEE">
              <w:rPr>
                <w:rFonts w:ascii="Times New Roman" w:hAnsi="Times New Roman" w:cs="Times New Roman"/>
                <w:sz w:val="18"/>
                <w:szCs w:val="18"/>
              </w:rPr>
              <w:t>44 400 424,71</w:t>
            </w:r>
          </w:p>
        </w:tc>
      </w:tr>
      <w:tr w:rsidR="00B52678" w:rsidRPr="008869BD" w:rsidTr="009166F2">
        <w:trPr>
          <w:trHeight w:val="255"/>
        </w:trPr>
        <w:tc>
          <w:tcPr>
            <w:tcW w:w="1900" w:type="dxa"/>
            <w:tcBorders>
              <w:top w:val="nil"/>
              <w:left w:val="single" w:sz="4" w:space="0" w:color="auto"/>
              <w:bottom w:val="single" w:sz="4" w:space="0" w:color="auto"/>
              <w:right w:val="single" w:sz="4" w:space="0" w:color="auto"/>
            </w:tcBorders>
            <w:shd w:val="clear" w:color="auto" w:fill="auto"/>
          </w:tcPr>
          <w:p w:rsidR="00B52678" w:rsidRPr="004E6AEE" w:rsidRDefault="00B52678" w:rsidP="00A730D0">
            <w:pPr>
              <w:spacing w:after="0" w:line="240" w:lineRule="auto"/>
              <w:rPr>
                <w:rFonts w:ascii="Times New Roman" w:eastAsia="Times New Roman" w:hAnsi="Times New Roman" w:cs="Times New Roman"/>
                <w:b/>
                <w:sz w:val="18"/>
                <w:szCs w:val="18"/>
                <w:lang w:val="bg-BG" w:eastAsia="bg-BG"/>
              </w:rPr>
            </w:pPr>
            <w:r w:rsidRPr="004E6AEE">
              <w:rPr>
                <w:rFonts w:ascii="Times New Roman" w:eastAsia="Times New Roman" w:hAnsi="Times New Roman" w:cs="Times New Roman"/>
                <w:b/>
                <w:sz w:val="18"/>
                <w:szCs w:val="18"/>
                <w:lang w:val="bg-BG" w:eastAsia="bg-BG"/>
              </w:rPr>
              <w:t>Общо</w:t>
            </w:r>
          </w:p>
        </w:tc>
        <w:tc>
          <w:tcPr>
            <w:tcW w:w="960" w:type="dxa"/>
            <w:tcBorders>
              <w:top w:val="nil"/>
              <w:left w:val="nil"/>
              <w:bottom w:val="single" w:sz="4" w:space="0" w:color="auto"/>
              <w:right w:val="single" w:sz="4" w:space="0" w:color="auto"/>
            </w:tcBorders>
            <w:shd w:val="clear" w:color="auto" w:fill="auto"/>
          </w:tcPr>
          <w:p w:rsidR="00B52678" w:rsidRPr="004E6AEE" w:rsidRDefault="00B52678" w:rsidP="00A730D0">
            <w:pPr>
              <w:spacing w:after="0" w:line="240" w:lineRule="auto"/>
              <w:ind w:left="240" w:hanging="240"/>
              <w:jc w:val="both"/>
              <w:rPr>
                <w:rFonts w:ascii="Times New Roman" w:eastAsia="Times New Roman" w:hAnsi="Times New Roman" w:cs="Times New Roman"/>
                <w:sz w:val="18"/>
                <w:szCs w:val="18"/>
                <w:lang w:val="bg-BG" w:eastAsia="bg-BG"/>
              </w:rPr>
            </w:pPr>
            <w:r w:rsidRPr="004E6AEE">
              <w:rPr>
                <w:rFonts w:ascii="Times New Roman" w:eastAsia="Times New Roman" w:hAnsi="Times New Roman" w:cs="Times New Roman"/>
                <w:sz w:val="18"/>
                <w:szCs w:val="18"/>
                <w:lang w:val="bg-BG" w:eastAsia="bg-BG"/>
              </w:rPr>
              <w:t> </w:t>
            </w:r>
          </w:p>
        </w:tc>
        <w:tc>
          <w:tcPr>
            <w:tcW w:w="1975" w:type="dxa"/>
            <w:tcBorders>
              <w:top w:val="nil"/>
              <w:left w:val="nil"/>
              <w:bottom w:val="single" w:sz="4" w:space="0" w:color="auto"/>
              <w:right w:val="single" w:sz="4" w:space="0" w:color="auto"/>
            </w:tcBorders>
            <w:shd w:val="clear" w:color="auto" w:fill="auto"/>
          </w:tcPr>
          <w:p w:rsidR="00B52678" w:rsidRPr="004E6AEE" w:rsidRDefault="00B52678" w:rsidP="004E6AEE">
            <w:pPr>
              <w:spacing w:after="0" w:line="240" w:lineRule="auto"/>
              <w:ind w:left="240" w:hanging="240"/>
              <w:jc w:val="center"/>
              <w:rPr>
                <w:rFonts w:ascii="Times New Roman" w:eastAsia="Times New Roman" w:hAnsi="Times New Roman" w:cs="Times New Roman"/>
                <w:sz w:val="18"/>
                <w:szCs w:val="18"/>
                <w:lang w:val="bg-BG" w:eastAsia="bg-BG"/>
              </w:rPr>
            </w:pPr>
          </w:p>
        </w:tc>
        <w:tc>
          <w:tcPr>
            <w:tcW w:w="2140" w:type="dxa"/>
            <w:tcBorders>
              <w:top w:val="nil"/>
              <w:left w:val="nil"/>
              <w:bottom w:val="single" w:sz="4" w:space="0" w:color="auto"/>
              <w:right w:val="single" w:sz="4" w:space="0" w:color="auto"/>
            </w:tcBorders>
            <w:shd w:val="clear" w:color="auto" w:fill="auto"/>
            <w:vAlign w:val="center"/>
          </w:tcPr>
          <w:p w:rsidR="00B52678" w:rsidRPr="004E6AEE" w:rsidRDefault="00B52678" w:rsidP="009166F2">
            <w:pPr>
              <w:spacing w:after="0" w:line="240" w:lineRule="auto"/>
              <w:jc w:val="center"/>
              <w:rPr>
                <w:rFonts w:ascii="Times New Roman" w:eastAsia="Times New Roman" w:hAnsi="Times New Roman" w:cs="Times New Roman"/>
                <w:sz w:val="18"/>
                <w:szCs w:val="18"/>
                <w:lang w:val="bg-BG" w:eastAsia="bg-BG"/>
              </w:rPr>
            </w:pPr>
          </w:p>
        </w:tc>
        <w:tc>
          <w:tcPr>
            <w:tcW w:w="2396" w:type="dxa"/>
            <w:tcBorders>
              <w:top w:val="nil"/>
              <w:left w:val="nil"/>
              <w:bottom w:val="single" w:sz="4" w:space="0" w:color="auto"/>
              <w:right w:val="single" w:sz="4" w:space="0" w:color="auto"/>
            </w:tcBorders>
            <w:shd w:val="clear" w:color="auto" w:fill="auto"/>
            <w:vAlign w:val="center"/>
          </w:tcPr>
          <w:p w:rsidR="00B52678" w:rsidRPr="004E6AEE" w:rsidRDefault="00B52678" w:rsidP="009166F2">
            <w:pPr>
              <w:spacing w:after="0"/>
              <w:jc w:val="center"/>
              <w:rPr>
                <w:rFonts w:ascii="Times New Roman" w:hAnsi="Times New Roman" w:cs="Times New Roman"/>
                <w:b/>
                <w:sz w:val="18"/>
                <w:szCs w:val="18"/>
                <w:lang w:eastAsia="en-GB"/>
              </w:rPr>
            </w:pPr>
            <w:r w:rsidRPr="004E6AEE">
              <w:rPr>
                <w:rFonts w:ascii="Times New Roman" w:hAnsi="Times New Roman" w:cs="Times New Roman"/>
                <w:b/>
                <w:sz w:val="18"/>
                <w:szCs w:val="18"/>
                <w:lang w:eastAsia="en-GB"/>
              </w:rPr>
              <w:t>938,665,315.00</w:t>
            </w:r>
          </w:p>
        </w:tc>
        <w:tc>
          <w:tcPr>
            <w:tcW w:w="1985" w:type="dxa"/>
            <w:tcBorders>
              <w:top w:val="nil"/>
              <w:left w:val="nil"/>
              <w:bottom w:val="single" w:sz="4" w:space="0" w:color="auto"/>
              <w:right w:val="single" w:sz="4" w:space="0" w:color="auto"/>
            </w:tcBorders>
            <w:shd w:val="clear" w:color="auto" w:fill="auto"/>
            <w:vAlign w:val="center"/>
          </w:tcPr>
          <w:p w:rsidR="00B52678" w:rsidRPr="004E6AEE" w:rsidRDefault="00B52678" w:rsidP="009166F2">
            <w:pPr>
              <w:spacing w:after="0"/>
              <w:jc w:val="center"/>
              <w:rPr>
                <w:rFonts w:ascii="Times New Roman" w:hAnsi="Times New Roman" w:cs="Times New Roman"/>
                <w:b/>
                <w:sz w:val="18"/>
                <w:szCs w:val="18"/>
                <w:lang w:eastAsia="en-GB"/>
              </w:rPr>
            </w:pPr>
            <w:r w:rsidRPr="004E6AEE">
              <w:rPr>
                <w:rFonts w:ascii="Times New Roman" w:hAnsi="Times New Roman" w:cs="Times New Roman"/>
                <w:b/>
                <w:sz w:val="18"/>
                <w:szCs w:val="18"/>
                <w:lang w:eastAsia="en-GB"/>
              </w:rPr>
              <w:t>153,582,762</w:t>
            </w:r>
          </w:p>
        </w:tc>
        <w:tc>
          <w:tcPr>
            <w:tcW w:w="2410" w:type="dxa"/>
            <w:tcBorders>
              <w:top w:val="nil"/>
              <w:left w:val="nil"/>
              <w:bottom w:val="single" w:sz="4" w:space="0" w:color="auto"/>
              <w:right w:val="single" w:sz="4" w:space="0" w:color="auto"/>
            </w:tcBorders>
            <w:shd w:val="clear" w:color="auto" w:fill="auto"/>
            <w:vAlign w:val="center"/>
          </w:tcPr>
          <w:p w:rsidR="00B52678" w:rsidRPr="004E6AEE" w:rsidRDefault="00B52678" w:rsidP="009166F2">
            <w:pPr>
              <w:spacing w:after="0"/>
              <w:ind w:left="720" w:hanging="240"/>
              <w:jc w:val="center"/>
              <w:rPr>
                <w:rFonts w:ascii="Times New Roman" w:hAnsi="Times New Roman" w:cs="Times New Roman"/>
                <w:b/>
                <w:sz w:val="18"/>
                <w:szCs w:val="18"/>
              </w:rPr>
            </w:pPr>
            <w:r w:rsidRPr="004E6AEE">
              <w:rPr>
                <w:rFonts w:ascii="Times New Roman" w:hAnsi="Times New Roman" w:cs="Times New Roman"/>
                <w:b/>
                <w:sz w:val="18"/>
                <w:szCs w:val="18"/>
                <w:lang w:eastAsia="en-GB"/>
              </w:rPr>
              <w:t>1,092,248,077</w:t>
            </w:r>
          </w:p>
        </w:tc>
      </w:tr>
      <w:bookmarkEnd w:id="311"/>
      <w:bookmarkEnd w:id="312"/>
    </w:tbl>
    <w:p w:rsidR="001D3FA4" w:rsidRDefault="001D3FA4" w:rsidP="00A730D0">
      <w:pPr>
        <w:spacing w:after="120" w:line="240" w:lineRule="auto"/>
        <w:rPr>
          <w:rFonts w:ascii="Times New Roman" w:eastAsia="Times New Roman" w:hAnsi="Times New Roman" w:cs="Times New Roman"/>
          <w:b/>
          <w:sz w:val="24"/>
          <w:szCs w:val="20"/>
          <w:lang w:val="bg-BG"/>
        </w:rPr>
      </w:pPr>
    </w:p>
    <w:p w:rsidR="00D44281" w:rsidRDefault="00D44281">
      <w:pPr>
        <w:rPr>
          <w:rFonts w:ascii="Times New Roman" w:eastAsia="Times New Roman" w:hAnsi="Times New Roman" w:cs="Times New Roman"/>
          <w:b/>
          <w:i/>
          <w:sz w:val="24"/>
          <w:szCs w:val="20"/>
          <w:u w:val="single"/>
          <w:lang w:val="bg-BG"/>
        </w:rPr>
      </w:pPr>
      <w:r>
        <w:rPr>
          <w:u w:val="single"/>
        </w:rPr>
        <w:br w:type="page"/>
      </w:r>
    </w:p>
    <w:p w:rsidR="00A730D0" w:rsidRPr="0004058C" w:rsidRDefault="00A730D0" w:rsidP="00901C91">
      <w:pPr>
        <w:pStyle w:val="Heading6"/>
      </w:pPr>
      <w:r w:rsidRPr="00901C91">
        <w:rPr>
          <w:u w:val="single"/>
        </w:rPr>
        <w:t>Таблица 19</w:t>
      </w:r>
      <w:r w:rsidRPr="0004058C">
        <w:t xml:space="preserve">: </w:t>
      </w:r>
      <w:r w:rsidR="00FF2851">
        <w:t>Ориентировъчен размер</w:t>
      </w:r>
      <w:r w:rsidR="00FF2851" w:rsidRPr="0004058C">
        <w:t xml:space="preserve"> </w:t>
      </w:r>
      <w:r w:rsidRPr="0004058C">
        <w:t xml:space="preserve">на подкрепата, която ще бъде използвана за цели във връзка с изменението на климата (чл. 27(6) от РЕГЛАМЕНТ (EС) </w:t>
      </w:r>
      <w:r w:rsidRPr="0004058C">
        <w:rPr>
          <w:smallCaps/>
        </w:rPr>
        <w:t>№</w:t>
      </w:r>
      <w:r w:rsidR="003A327C">
        <w:rPr>
          <w:smallCaps/>
        </w:rPr>
        <w:t xml:space="preserve"> </w:t>
      </w:r>
      <w:r w:rsidRPr="0004058C">
        <w:t>1303/2013)</w:t>
      </w: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04"/>
        <w:gridCol w:w="5005"/>
        <w:gridCol w:w="4274"/>
      </w:tblGrid>
      <w:tr w:rsidR="00A730D0" w:rsidRPr="0055721A" w:rsidTr="004E6AEE">
        <w:tc>
          <w:tcPr>
            <w:tcW w:w="5004" w:type="dxa"/>
            <w:shd w:val="clear" w:color="auto" w:fill="FFFFCC"/>
          </w:tcPr>
          <w:p w:rsidR="00A730D0" w:rsidRPr="0004058C" w:rsidRDefault="00A730D0" w:rsidP="00A730D0">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Приоритетна ос</w:t>
            </w:r>
          </w:p>
        </w:tc>
        <w:tc>
          <w:tcPr>
            <w:tcW w:w="5005" w:type="dxa"/>
            <w:shd w:val="clear" w:color="auto" w:fill="FFFFCC"/>
          </w:tcPr>
          <w:p w:rsidR="00A730D0" w:rsidRPr="0004058C" w:rsidRDefault="00A730D0" w:rsidP="00A730D0">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Индикативна сума на помощта, която ще се използва за целите, свързани с изменението на климата (в евро)</w:t>
            </w:r>
          </w:p>
        </w:tc>
        <w:tc>
          <w:tcPr>
            <w:tcW w:w="4274" w:type="dxa"/>
            <w:shd w:val="clear" w:color="auto" w:fill="FFFFCC"/>
          </w:tcPr>
          <w:p w:rsidR="00A730D0" w:rsidRPr="0004058C" w:rsidRDefault="00A730D0" w:rsidP="00A730D0">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Дял от общия размер на средствата, разпределени за</w:t>
            </w:r>
            <w:r w:rsidR="003A327C">
              <w:rPr>
                <w:rFonts w:ascii="Times New Roman" w:eastAsia="Times New Roman" w:hAnsi="Times New Roman" w:cs="Times New Roman"/>
                <w:b/>
                <w:sz w:val="20"/>
                <w:szCs w:val="20"/>
                <w:lang w:val="bg-BG"/>
              </w:rPr>
              <w:t xml:space="preserve"> </w:t>
            </w:r>
            <w:r w:rsidRPr="0004058C">
              <w:rPr>
                <w:rFonts w:ascii="Times New Roman" w:eastAsia="Times New Roman" w:hAnsi="Times New Roman" w:cs="Times New Roman"/>
                <w:b/>
                <w:sz w:val="20"/>
                <w:szCs w:val="20"/>
                <w:lang w:val="bg-BG"/>
              </w:rPr>
              <w:t>оперативната програма (%)</w:t>
            </w:r>
          </w:p>
        </w:tc>
      </w:tr>
      <w:tr w:rsidR="00A730D0" w:rsidRPr="0004058C" w:rsidTr="009547ED">
        <w:tc>
          <w:tcPr>
            <w:tcW w:w="5004" w:type="dxa"/>
          </w:tcPr>
          <w:p w:rsidR="00A730D0" w:rsidRPr="004E6AEE" w:rsidRDefault="00A730D0" w:rsidP="00A730D0">
            <w:pPr>
              <w:spacing w:after="120" w:line="240" w:lineRule="auto"/>
              <w:rPr>
                <w:rFonts w:ascii="Times New Roman" w:eastAsia="Times New Roman" w:hAnsi="Times New Roman" w:cs="Times New Roman"/>
                <w:b/>
                <w:lang w:val="bg-BG"/>
              </w:rPr>
            </w:pPr>
            <w:r w:rsidRPr="004E6AEE">
              <w:rPr>
                <w:rFonts w:ascii="Times New Roman" w:eastAsia="Times New Roman" w:hAnsi="Times New Roman" w:cs="Times New Roman"/>
                <w:b/>
                <w:lang w:val="bg-BG"/>
              </w:rPr>
              <w:t>1. Приоритетна ос 1</w:t>
            </w:r>
          </w:p>
        </w:tc>
        <w:tc>
          <w:tcPr>
            <w:tcW w:w="5005" w:type="dxa"/>
          </w:tcPr>
          <w:p w:rsidR="00A730D0" w:rsidRPr="004E6AEE" w:rsidRDefault="00A730D0" w:rsidP="004E6AEE">
            <w:pPr>
              <w:spacing w:after="120" w:line="240" w:lineRule="auto"/>
              <w:ind w:left="240" w:hanging="240"/>
              <w:jc w:val="center"/>
              <w:rPr>
                <w:rFonts w:ascii="Times New Roman" w:eastAsia="Times New Roman" w:hAnsi="Times New Roman" w:cs="Times New Roman"/>
                <w:b/>
                <w:lang w:val="bg-BG"/>
              </w:rPr>
            </w:pPr>
            <w:r w:rsidRPr="004E6AEE">
              <w:rPr>
                <w:rFonts w:ascii="Times New Roman" w:eastAsia="Times New Roman" w:hAnsi="Times New Roman" w:cs="Times New Roman"/>
                <w:b/>
                <w:lang w:val="bg-BG"/>
              </w:rPr>
              <w:t>16 120 310 евро</w:t>
            </w:r>
          </w:p>
        </w:tc>
        <w:tc>
          <w:tcPr>
            <w:tcW w:w="4274" w:type="dxa"/>
          </w:tcPr>
          <w:p w:rsidR="00A730D0" w:rsidRPr="004E6AEE" w:rsidRDefault="00A730D0" w:rsidP="004E6AEE">
            <w:pPr>
              <w:spacing w:after="120" w:line="240" w:lineRule="auto"/>
              <w:ind w:left="240" w:hanging="240"/>
              <w:jc w:val="center"/>
              <w:rPr>
                <w:rFonts w:ascii="Times New Roman" w:eastAsia="Times New Roman" w:hAnsi="Times New Roman" w:cs="Times New Roman"/>
                <w:b/>
                <w:lang w:val="bg-BG"/>
              </w:rPr>
            </w:pPr>
            <w:r w:rsidRPr="004E6AEE">
              <w:rPr>
                <w:rFonts w:ascii="Times New Roman" w:eastAsia="Times New Roman" w:hAnsi="Times New Roman" w:cs="Times New Roman"/>
                <w:b/>
                <w:lang w:val="bg-BG"/>
              </w:rPr>
              <w:t>1,72%</w:t>
            </w:r>
          </w:p>
        </w:tc>
      </w:tr>
      <w:tr w:rsidR="00A730D0" w:rsidRPr="0004058C" w:rsidTr="009547ED">
        <w:tc>
          <w:tcPr>
            <w:tcW w:w="5004" w:type="dxa"/>
          </w:tcPr>
          <w:p w:rsidR="00A730D0" w:rsidRPr="004E6AEE" w:rsidRDefault="00A730D0" w:rsidP="00A730D0">
            <w:pPr>
              <w:spacing w:after="120" w:line="240" w:lineRule="auto"/>
              <w:rPr>
                <w:rFonts w:ascii="Times New Roman" w:eastAsia="Times New Roman" w:hAnsi="Times New Roman" w:cs="Times New Roman"/>
                <w:b/>
                <w:lang w:val="bg-BG"/>
              </w:rPr>
            </w:pPr>
            <w:r w:rsidRPr="004E6AEE">
              <w:rPr>
                <w:rFonts w:ascii="Times New Roman" w:eastAsia="Times New Roman" w:hAnsi="Times New Roman" w:cs="Times New Roman"/>
                <w:b/>
                <w:lang w:val="bg-BG"/>
              </w:rPr>
              <w:t>2. Приоритетна ос 4</w:t>
            </w:r>
          </w:p>
        </w:tc>
        <w:tc>
          <w:tcPr>
            <w:tcW w:w="5005" w:type="dxa"/>
          </w:tcPr>
          <w:p w:rsidR="00A730D0" w:rsidRPr="004E6AEE" w:rsidRDefault="00A730D0" w:rsidP="004E6AEE">
            <w:pPr>
              <w:spacing w:after="120" w:line="240" w:lineRule="auto"/>
              <w:ind w:left="240" w:hanging="240"/>
              <w:jc w:val="center"/>
              <w:rPr>
                <w:rFonts w:ascii="Times New Roman" w:eastAsia="Times New Roman" w:hAnsi="Times New Roman" w:cs="Times New Roman"/>
                <w:b/>
                <w:lang w:val="bg-BG"/>
              </w:rPr>
            </w:pPr>
            <w:r w:rsidRPr="004E6AEE">
              <w:rPr>
                <w:rFonts w:ascii="Times New Roman" w:eastAsia="Times New Roman" w:hAnsi="Times New Roman" w:cs="Times New Roman"/>
                <w:b/>
                <w:lang w:val="bg-BG"/>
              </w:rPr>
              <w:t>179 013 евро</w:t>
            </w:r>
          </w:p>
        </w:tc>
        <w:tc>
          <w:tcPr>
            <w:tcW w:w="4274" w:type="dxa"/>
          </w:tcPr>
          <w:p w:rsidR="00A730D0" w:rsidRPr="004E6AEE" w:rsidRDefault="00A730D0" w:rsidP="004E6AEE">
            <w:pPr>
              <w:spacing w:after="120" w:line="240" w:lineRule="auto"/>
              <w:ind w:left="240" w:hanging="240"/>
              <w:jc w:val="center"/>
              <w:rPr>
                <w:rFonts w:ascii="Times New Roman" w:eastAsia="Times New Roman" w:hAnsi="Times New Roman" w:cs="Times New Roman"/>
                <w:b/>
                <w:lang w:val="bg-BG"/>
              </w:rPr>
            </w:pPr>
            <w:r w:rsidRPr="004E6AEE">
              <w:rPr>
                <w:rFonts w:ascii="Times New Roman" w:eastAsia="Times New Roman" w:hAnsi="Times New Roman" w:cs="Times New Roman"/>
                <w:b/>
                <w:lang w:val="bg-BG"/>
              </w:rPr>
              <w:t>0</w:t>
            </w:r>
            <w:r w:rsidR="00D95A06" w:rsidRPr="004E6AEE">
              <w:rPr>
                <w:rFonts w:ascii="Times New Roman" w:eastAsia="Times New Roman" w:hAnsi="Times New Roman" w:cs="Times New Roman"/>
                <w:b/>
                <w:lang w:val="bg-BG"/>
              </w:rPr>
              <w:t>,</w:t>
            </w:r>
            <w:r w:rsidRPr="004E6AEE">
              <w:rPr>
                <w:rFonts w:ascii="Times New Roman" w:eastAsia="Times New Roman" w:hAnsi="Times New Roman" w:cs="Times New Roman"/>
                <w:b/>
                <w:lang w:val="bg-BG"/>
              </w:rPr>
              <w:t>02%</w:t>
            </w:r>
          </w:p>
        </w:tc>
      </w:tr>
      <w:tr w:rsidR="00A730D0" w:rsidRPr="0004058C" w:rsidTr="009547ED">
        <w:tc>
          <w:tcPr>
            <w:tcW w:w="5004" w:type="dxa"/>
          </w:tcPr>
          <w:p w:rsidR="00A730D0" w:rsidRPr="004E6AEE" w:rsidRDefault="00A730D0" w:rsidP="00A730D0">
            <w:pPr>
              <w:spacing w:after="120" w:line="240" w:lineRule="auto"/>
              <w:rPr>
                <w:rFonts w:ascii="Times New Roman" w:eastAsia="Times New Roman" w:hAnsi="Times New Roman" w:cs="Times New Roman"/>
                <w:b/>
                <w:lang w:val="bg-BG"/>
              </w:rPr>
            </w:pPr>
            <w:r w:rsidRPr="004E6AEE">
              <w:rPr>
                <w:rFonts w:ascii="Times New Roman" w:eastAsia="Times New Roman" w:hAnsi="Times New Roman" w:cs="Times New Roman"/>
                <w:b/>
                <w:lang w:val="bg-BG"/>
              </w:rPr>
              <w:t>Общо</w:t>
            </w:r>
          </w:p>
        </w:tc>
        <w:tc>
          <w:tcPr>
            <w:tcW w:w="5005" w:type="dxa"/>
          </w:tcPr>
          <w:p w:rsidR="00A730D0" w:rsidRPr="004E6AEE" w:rsidRDefault="00A730D0" w:rsidP="004E6AEE">
            <w:pPr>
              <w:spacing w:after="120" w:line="240" w:lineRule="auto"/>
              <w:ind w:left="240" w:hanging="240"/>
              <w:jc w:val="center"/>
              <w:rPr>
                <w:rFonts w:ascii="Times New Roman" w:eastAsia="Times New Roman" w:hAnsi="Times New Roman" w:cs="Times New Roman"/>
                <w:b/>
                <w:lang w:val="bg-BG"/>
              </w:rPr>
            </w:pPr>
            <w:r w:rsidRPr="004E6AEE">
              <w:rPr>
                <w:rFonts w:ascii="Times New Roman" w:eastAsia="Times New Roman" w:hAnsi="Times New Roman" w:cs="Times New Roman"/>
                <w:b/>
                <w:lang w:val="bg-BG"/>
              </w:rPr>
              <w:t>16 299 323 евро</w:t>
            </w:r>
          </w:p>
        </w:tc>
        <w:tc>
          <w:tcPr>
            <w:tcW w:w="4274" w:type="dxa"/>
          </w:tcPr>
          <w:p w:rsidR="00A730D0" w:rsidRPr="004E6AEE" w:rsidRDefault="00A730D0" w:rsidP="004E6AEE">
            <w:pPr>
              <w:spacing w:after="120" w:line="240" w:lineRule="auto"/>
              <w:ind w:left="240" w:hanging="240"/>
              <w:jc w:val="center"/>
              <w:rPr>
                <w:rFonts w:ascii="Times New Roman" w:eastAsia="Times New Roman" w:hAnsi="Times New Roman" w:cs="Times New Roman"/>
                <w:b/>
                <w:lang w:val="bg-BG"/>
              </w:rPr>
            </w:pPr>
            <w:r w:rsidRPr="004E6AEE">
              <w:rPr>
                <w:rFonts w:ascii="Times New Roman" w:eastAsia="Times New Roman" w:hAnsi="Times New Roman" w:cs="Times New Roman"/>
                <w:b/>
                <w:lang w:val="bg-BG"/>
              </w:rPr>
              <w:t>1,74%</w:t>
            </w:r>
          </w:p>
        </w:tc>
      </w:tr>
    </w:tbl>
    <w:p w:rsidR="00A730D0" w:rsidRPr="0004058C" w:rsidRDefault="00A730D0" w:rsidP="00A730D0">
      <w:pPr>
        <w:spacing w:after="120" w:line="240" w:lineRule="auto"/>
        <w:jc w:val="both"/>
        <w:rPr>
          <w:rFonts w:ascii="Times New Roman" w:eastAsia="Times New Roman" w:hAnsi="Times New Roman" w:cs="Times New Roman"/>
          <w:i/>
          <w:sz w:val="24"/>
          <w:szCs w:val="20"/>
          <w:lang w:val="bg-BG"/>
        </w:rPr>
        <w:sectPr w:rsidR="00A730D0" w:rsidRPr="0004058C" w:rsidSect="00255F8D">
          <w:headerReference w:type="even" r:id="rId29"/>
          <w:headerReference w:type="default" r:id="rId30"/>
          <w:footerReference w:type="even" r:id="rId31"/>
          <w:footerReference w:type="default" r:id="rId32"/>
          <w:headerReference w:type="first" r:id="rId33"/>
          <w:pgSz w:w="16838" w:h="11906" w:orient="landscape"/>
          <w:pgMar w:top="993" w:right="962" w:bottom="993" w:left="1021" w:header="601" w:footer="1077" w:gutter="0"/>
          <w:cols w:space="708"/>
          <w:titlePg/>
          <w:rtlGutter/>
        </w:sectPr>
      </w:pPr>
    </w:p>
    <w:p w:rsidR="00A730D0" w:rsidRPr="0004058C" w:rsidRDefault="00A730D0" w:rsidP="00901C91">
      <w:pPr>
        <w:pStyle w:val="Heading1"/>
      </w:pPr>
      <w:bookmarkStart w:id="313" w:name="_Toc351464414"/>
      <w:bookmarkStart w:id="314" w:name="_Toc407104525"/>
      <w:r w:rsidRPr="0004058C">
        <w:t xml:space="preserve">Раздел 4. Интегриран подход за териториално развитие – </w:t>
      </w:r>
      <w:r w:rsidR="00731AF4">
        <w:t>ч</w:t>
      </w:r>
      <w:r w:rsidRPr="0004058C">
        <w:t xml:space="preserve">л. 96(3) от </w:t>
      </w:r>
      <w:bookmarkEnd w:id="313"/>
      <w:r w:rsidRPr="0004058C">
        <w:t>РЕГЛАМЕНТ (EС) № 1303/2013</w:t>
      </w:r>
      <w:bookmarkEnd w:id="314"/>
    </w:p>
    <w:p w:rsidR="00A730D0" w:rsidRPr="0004058C" w:rsidRDefault="00A730D0" w:rsidP="00A730D0">
      <w:pPr>
        <w:keepNext/>
        <w:tabs>
          <w:tab w:val="left" w:pos="1418"/>
        </w:tabs>
        <w:spacing w:after="120" w:line="240" w:lineRule="auto"/>
        <w:jc w:val="both"/>
        <w:outlineLvl w:val="0"/>
        <w:rPr>
          <w:rFonts w:ascii="Times New Roman" w:eastAsia="Times New Roman" w:hAnsi="Times New Roman" w:cs="Times New Roman"/>
          <w:sz w:val="24"/>
          <w:szCs w:val="24"/>
          <w:lang w:val="bg-BG"/>
        </w:rPr>
      </w:pPr>
      <w:bookmarkStart w:id="315" w:name="_Toc407104526"/>
      <w:r w:rsidRPr="0004058C">
        <w:rPr>
          <w:rFonts w:ascii="Times New Roman" w:eastAsia="Times New Roman" w:hAnsi="Times New Roman" w:cs="Times New Roman"/>
          <w:sz w:val="24"/>
          <w:szCs w:val="24"/>
          <w:lang w:val="bg-BG"/>
        </w:rPr>
        <w:t>Интегрираният подход за териториално развитие е нов и гъвкав механизъм за осъществяване на регионална политика в рамките на Европейския съюз, който ще се осъществява през програмния период 2014-2020 г. чрез интегрирани интервенции. По този начин се цели постигането на комплексен положителен ефект в развитието на съответната територия и по-ефективното усвояване на средствата от различните програми и инструменти за осъществяване на Европейската регионална политика. Прилагането на интегриран подход в планирането и управлението на територията следва да доведе до смекчаване на социалните, икономически и териториални различия и ще бъде приложен чрез следните инструменти:</w:t>
      </w:r>
      <w:bookmarkEnd w:id="315"/>
      <w:r w:rsidRPr="0004058C">
        <w:rPr>
          <w:rFonts w:ascii="Times New Roman" w:eastAsia="Times New Roman" w:hAnsi="Times New Roman" w:cs="Times New Roman"/>
          <w:sz w:val="24"/>
          <w:szCs w:val="24"/>
          <w:lang w:val="bg-BG"/>
        </w:rPr>
        <w:t xml:space="preserve"> </w:t>
      </w:r>
    </w:p>
    <w:p w:rsidR="00A730D0" w:rsidRPr="0004058C" w:rsidRDefault="00A730D0" w:rsidP="002F723E">
      <w:pPr>
        <w:keepNext/>
        <w:numPr>
          <w:ilvl w:val="0"/>
          <w:numId w:val="45"/>
        </w:numPr>
        <w:tabs>
          <w:tab w:val="left" w:pos="1418"/>
        </w:tabs>
        <w:spacing w:after="120" w:line="240" w:lineRule="auto"/>
        <w:jc w:val="both"/>
        <w:outlineLvl w:val="0"/>
        <w:rPr>
          <w:rFonts w:ascii="Times New Roman" w:eastAsia="Times New Roman" w:hAnsi="Times New Roman" w:cs="Times New Roman"/>
          <w:sz w:val="24"/>
          <w:szCs w:val="24"/>
          <w:lang w:val="bg-BG"/>
        </w:rPr>
      </w:pPr>
      <w:bookmarkStart w:id="316" w:name="_Toc407104370"/>
      <w:bookmarkStart w:id="317" w:name="_Toc407104527"/>
      <w:r w:rsidRPr="0004058C">
        <w:rPr>
          <w:rFonts w:ascii="Times New Roman" w:eastAsia="Times New Roman" w:hAnsi="Times New Roman" w:cs="Times New Roman"/>
          <w:sz w:val="24"/>
          <w:szCs w:val="24"/>
          <w:lang w:val="bg-BG"/>
        </w:rPr>
        <w:t>прилагане на новия инструмент „Водено от общността местно развитие”, включително прилагане на ВОМР с многофондово финансиране, чрез програмиране и прилагане на иновативни интегрирани многосекторни стратегии за местно развитие;</w:t>
      </w:r>
      <w:bookmarkEnd w:id="316"/>
      <w:bookmarkEnd w:id="317"/>
    </w:p>
    <w:p w:rsidR="00A730D0" w:rsidRPr="0004058C" w:rsidRDefault="00A730D0" w:rsidP="002F723E">
      <w:pPr>
        <w:keepNext/>
        <w:numPr>
          <w:ilvl w:val="0"/>
          <w:numId w:val="45"/>
        </w:numPr>
        <w:tabs>
          <w:tab w:val="left" w:pos="1418"/>
        </w:tabs>
        <w:spacing w:after="120" w:line="240" w:lineRule="auto"/>
        <w:jc w:val="both"/>
        <w:outlineLvl w:val="0"/>
        <w:rPr>
          <w:rFonts w:ascii="Times New Roman" w:eastAsia="Times New Roman" w:hAnsi="Times New Roman" w:cs="Times New Roman"/>
          <w:sz w:val="24"/>
          <w:szCs w:val="24"/>
          <w:lang w:val="bg-BG"/>
        </w:rPr>
      </w:pPr>
      <w:bookmarkStart w:id="318" w:name="_Toc407104371"/>
      <w:bookmarkStart w:id="319" w:name="_Toc407104528"/>
      <w:r w:rsidRPr="0004058C">
        <w:rPr>
          <w:rFonts w:ascii="Times New Roman" w:eastAsia="Times New Roman" w:hAnsi="Times New Roman" w:cs="Times New Roman"/>
          <w:sz w:val="24"/>
          <w:szCs w:val="24"/>
          <w:lang w:val="bg-BG"/>
        </w:rPr>
        <w:t>продължаващи инвестиции за стимулиране на устойчивото градско развитие въз основа на интегрирани планове за градско възстановяване и за развитие на дефинирани опорни центрове на растеж;</w:t>
      </w:r>
      <w:bookmarkEnd w:id="318"/>
      <w:bookmarkEnd w:id="319"/>
    </w:p>
    <w:p w:rsidR="00A730D0" w:rsidRPr="0004058C" w:rsidRDefault="00A730D0" w:rsidP="002F723E">
      <w:pPr>
        <w:keepNext/>
        <w:numPr>
          <w:ilvl w:val="0"/>
          <w:numId w:val="45"/>
        </w:numPr>
        <w:tabs>
          <w:tab w:val="left" w:pos="1418"/>
        </w:tabs>
        <w:spacing w:after="120" w:line="240" w:lineRule="auto"/>
        <w:jc w:val="both"/>
        <w:outlineLvl w:val="0"/>
        <w:rPr>
          <w:rFonts w:ascii="Times New Roman" w:eastAsia="Times New Roman" w:hAnsi="Times New Roman" w:cs="Times New Roman"/>
          <w:i/>
          <w:sz w:val="24"/>
          <w:szCs w:val="24"/>
          <w:lang w:val="bg-BG"/>
        </w:rPr>
      </w:pPr>
      <w:bookmarkStart w:id="320" w:name="_Toc407104372"/>
      <w:bookmarkStart w:id="321" w:name="_Toc407104529"/>
      <w:r w:rsidRPr="0004058C">
        <w:rPr>
          <w:rFonts w:ascii="Times New Roman" w:eastAsia="Times New Roman" w:hAnsi="Times New Roman" w:cs="Times New Roman"/>
          <w:sz w:val="24"/>
          <w:szCs w:val="24"/>
          <w:lang w:val="bg-BG"/>
        </w:rPr>
        <w:t>продължаване прилагането на европейско териториално сътрудничество, в т.ч. по Дунавската стратегия на ЕС.</w:t>
      </w:r>
      <w:bookmarkEnd w:id="320"/>
      <w:bookmarkEnd w:id="321"/>
    </w:p>
    <w:p w:rsidR="00A730D0" w:rsidRPr="0004058C" w:rsidRDefault="00A730D0" w:rsidP="00901C91">
      <w:pPr>
        <w:pStyle w:val="Heading2"/>
      </w:pPr>
      <w:bookmarkStart w:id="322" w:name="_Toc407104530"/>
      <w:bookmarkStart w:id="323" w:name="_Toc351464415"/>
      <w:bookmarkStart w:id="324" w:name="_Toc352768463"/>
      <w:r w:rsidRPr="0004058C">
        <w:t>4.1.</w:t>
      </w:r>
      <w:r w:rsidR="00D95A06" w:rsidRPr="0004058C">
        <w:t xml:space="preserve"> Ръководено </w:t>
      </w:r>
      <w:r w:rsidRPr="0004058C">
        <w:t>от общностите местно развитие</w:t>
      </w:r>
      <w:r w:rsidR="003A327C">
        <w:t xml:space="preserve"> </w:t>
      </w:r>
      <w:r w:rsidRPr="0004058C">
        <w:t>(</w:t>
      </w:r>
      <w:r w:rsidR="00731AF4">
        <w:t>ч</w:t>
      </w:r>
      <w:r w:rsidRPr="0004058C">
        <w:t>л. 96 (3</w:t>
      </w:r>
      <w:r w:rsidR="00731AF4">
        <w:t>)</w:t>
      </w:r>
      <w:r w:rsidRPr="0004058C">
        <w:t xml:space="preserve"> (а) от РЕГЛАМЕНТ (EС) № 1303/2013</w:t>
      </w:r>
      <w:bookmarkEnd w:id="322"/>
    </w:p>
    <w:bookmarkEnd w:id="323"/>
    <w:bookmarkEnd w:id="324"/>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През програмния период 2014–2020 г. България ще приложи модел за </w:t>
      </w:r>
      <w:r w:rsidRPr="0004058C">
        <w:rPr>
          <w:rFonts w:ascii="Times New Roman" w:eastAsia="Times New Roman" w:hAnsi="Times New Roman" w:cs="Times New Roman"/>
          <w:sz w:val="24"/>
          <w:szCs w:val="20"/>
          <w:lang w:val="bg-BG"/>
        </w:rPr>
        <w:t xml:space="preserve">реализиране на интегриран териториален подход чрез инструмента </w:t>
      </w:r>
      <w:r w:rsidR="000D6619">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Водено от общността местно развитие</w:t>
      </w:r>
      <w:r w:rsidR="000D6619">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 xml:space="preserve"> (ВОМР) с използване на инвестиции от Европейския социален фонд.</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Този модел ще бъде приложен само за райони, отговарящи на спецификите и изискванията посочени в чл. 32 до 35 от Регламент 1303/2013 г., свързани с планирането и прилагането на ВОМР, като в България, </w:t>
      </w:r>
      <w:r w:rsidRPr="0004058C">
        <w:rPr>
          <w:rFonts w:ascii="Times New Roman" w:eastAsia="Times New Roman" w:hAnsi="Times New Roman" w:cs="Times New Roman"/>
          <w:sz w:val="24"/>
          <w:szCs w:val="24"/>
          <w:lang w:val="bg-BG"/>
        </w:rPr>
        <w:t>Споразумението за партньорство</w:t>
      </w:r>
      <w:r w:rsidRPr="0004058C">
        <w:rPr>
          <w:rFonts w:ascii="Times New Roman" w:eastAsia="Times New Roman" w:hAnsi="Times New Roman" w:cs="Times New Roman"/>
          <w:sz w:val="24"/>
          <w:szCs w:val="20"/>
          <w:lang w:val="bg-BG"/>
        </w:rPr>
        <w:t xml:space="preserve"> предвижда ВОМР да се </w:t>
      </w:r>
      <w:r w:rsidRPr="0004058C">
        <w:rPr>
          <w:rFonts w:ascii="Times New Roman" w:eastAsia="Times New Roman" w:hAnsi="Times New Roman" w:cs="Times New Roman"/>
          <w:sz w:val="24"/>
          <w:szCs w:val="24"/>
          <w:lang w:val="bg-BG"/>
        </w:rPr>
        <w:t>прилага на териториален принцип – на ниво община или група от съседни общини с предвиден обхват на населението между 10 000 и 150 000 жители.</w:t>
      </w:r>
      <w:r w:rsidRPr="0004058C">
        <w:rPr>
          <w:rFonts w:ascii="Times New Roman" w:eastAsia="Times New Roman" w:hAnsi="Times New Roman" w:cs="Times New Roman"/>
          <w:sz w:val="24"/>
          <w:szCs w:val="20"/>
          <w:lang w:val="bg-BG"/>
        </w:rPr>
        <w:t xml:space="preserve"> ВОМР ще се </w:t>
      </w:r>
      <w:r w:rsidRPr="0004058C">
        <w:rPr>
          <w:rFonts w:ascii="Times New Roman" w:eastAsia="Times New Roman" w:hAnsi="Times New Roman" w:cs="Times New Roman"/>
          <w:sz w:val="24"/>
          <w:szCs w:val="24"/>
          <w:lang w:val="bg-BG"/>
        </w:rPr>
        <w:t>прилага в рамките на селските райони, рибарските райони и териториите със специфични характеристики, определени в Националната концепция за пространствено развитие.</w:t>
      </w:r>
      <w:r w:rsidRPr="0004058C">
        <w:rPr>
          <w:rFonts w:ascii="Times New Roman" w:eastAsia="Times New Roman" w:hAnsi="Times New Roman" w:cs="Times New Roman"/>
          <w:sz w:val="18"/>
          <w:szCs w:val="18"/>
          <w:lang w:val="bg-BG"/>
        </w:rPr>
        <w:t xml:space="preserve"> </w:t>
      </w:r>
      <w:r w:rsidRPr="0004058C">
        <w:rPr>
          <w:rFonts w:ascii="Times New Roman" w:eastAsia="Times New Roman" w:hAnsi="Times New Roman" w:cs="Times New Roman"/>
          <w:sz w:val="24"/>
          <w:szCs w:val="20"/>
          <w:lang w:val="bg-BG"/>
        </w:rPr>
        <w:t>Ще бъде използван опита от прилагания през периода 2007 – 2013 г. в селските райони подход ЛИДЕР.</w:t>
      </w:r>
      <w:r w:rsidR="003A327C">
        <w:rPr>
          <w:rFonts w:ascii="Times New Roman" w:eastAsia="Times New Roman" w:hAnsi="Times New Roman" w:cs="Times New Roman"/>
          <w:sz w:val="24"/>
          <w:szCs w:val="20"/>
          <w:lang w:val="bg-BG"/>
        </w:rPr>
        <w:t xml:space="preserve">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Инструментът ще се прилага чрез многофондово финансиране, като за него ще се използват средства от ЕЗФРСР, ЕФМДР, ЕСФ и ЕФРР, а тяхното взаимодействие ще се осъществява от нормативно регулиран механизъм за координация. В рамките на ОП РЧР </w:t>
      </w:r>
      <w:r w:rsidRPr="0004058C">
        <w:rPr>
          <w:rFonts w:ascii="Times New Roman" w:eastAsia="Times New Roman" w:hAnsi="Times New Roman" w:cs="Times New Roman"/>
          <w:sz w:val="24"/>
          <w:szCs w:val="24"/>
          <w:lang w:val="bg-BG"/>
        </w:rPr>
        <w:t xml:space="preserve">2014–2020 г., предвид хоризонталния характер на програмата, ще бъде дадена възможност прилагането на ВОМР </w:t>
      </w:r>
      <w:r w:rsidRPr="0004058C">
        <w:rPr>
          <w:rFonts w:ascii="Times New Roman" w:eastAsia="Times New Roman" w:hAnsi="Times New Roman" w:cs="Times New Roman"/>
          <w:sz w:val="24"/>
          <w:szCs w:val="20"/>
          <w:lang w:val="bg-BG"/>
        </w:rPr>
        <w:t>да се подкрепя по приоритетни оси 1</w:t>
      </w:r>
      <w:r w:rsidR="00BD70A8">
        <w:rPr>
          <w:rFonts w:ascii="Times New Roman" w:eastAsia="Times New Roman" w:hAnsi="Times New Roman" w:cs="Times New Roman"/>
          <w:sz w:val="24"/>
          <w:szCs w:val="20"/>
          <w:lang w:val="bg-BG"/>
        </w:rPr>
        <w:t xml:space="preserve"> и </w:t>
      </w:r>
      <w:r w:rsidRPr="0004058C">
        <w:rPr>
          <w:rFonts w:ascii="Times New Roman" w:eastAsia="Times New Roman" w:hAnsi="Times New Roman" w:cs="Times New Roman"/>
          <w:sz w:val="24"/>
          <w:szCs w:val="20"/>
          <w:lang w:val="bg-BG"/>
        </w:rPr>
        <w:t xml:space="preserve">2. </w:t>
      </w:r>
    </w:p>
    <w:p w:rsidR="00F041CA"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4"/>
          <w:lang w:val="bg-BG"/>
        </w:rPr>
        <w:t xml:space="preserve">Чрез прилагане на многофондово ВОМР ще се търсят подходи за определяне и водене на целенасочена и интегрирана политика за съхраняване на спецификата на териториите и преодоляване на наличните разнопосочни проблеми. </w:t>
      </w:r>
      <w:r w:rsidRPr="0004058C">
        <w:rPr>
          <w:rFonts w:ascii="Times New Roman" w:eastAsia="Times New Roman" w:hAnsi="Times New Roman" w:cs="Times New Roman"/>
          <w:sz w:val="24"/>
          <w:szCs w:val="20"/>
          <w:lang w:val="bg-BG"/>
        </w:rPr>
        <w:t>Прилагането на принципа за ВОМР цели постигането на концентрация и целесъобразност на средствата, ефективност и ефикасност при управлението им, както и гарантиране на тяхната целенасоченост.</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Инвестициите в реализацията на местни стратегии за развитие, разработени и изпълнявани чрез подхода „отдолу-нагоре” ще гарантира хармонично и балансирано развитие и преодоляване на социалните, икономическите и териториалните различия на обхванатите територии спрямо останалата част на страната. </w:t>
      </w:r>
    </w:p>
    <w:p w:rsidR="00A730D0" w:rsidRPr="0004058C" w:rsidRDefault="00A730D0" w:rsidP="00A730D0">
      <w:pPr>
        <w:spacing w:after="120" w:line="240" w:lineRule="auto"/>
        <w:jc w:val="both"/>
        <w:rPr>
          <w:rFonts w:ascii="Times New Roman" w:eastAsia="Times New Roman" w:hAnsi="Times New Roman" w:cs="Times New Roman"/>
          <w:bCs/>
          <w:sz w:val="24"/>
          <w:szCs w:val="20"/>
          <w:lang w:val="bg-BG"/>
        </w:rPr>
      </w:pPr>
      <w:r w:rsidRPr="0004058C">
        <w:rPr>
          <w:rFonts w:ascii="Times New Roman" w:eastAsia="Times New Roman" w:hAnsi="Times New Roman" w:cs="Times New Roman"/>
          <w:sz w:val="24"/>
          <w:szCs w:val="24"/>
          <w:lang w:val="bg-BG"/>
        </w:rPr>
        <w:t xml:space="preserve">Финансирането чрез ОП РЧР 2014–2020 г. ще бъде насочено към подпомагане преодоляването на силно изразени негативни процеси в обхванатите територии, като например </w:t>
      </w:r>
      <w:r w:rsidRPr="0004058C">
        <w:rPr>
          <w:rFonts w:ascii="Times New Roman" w:eastAsia="Times New Roman" w:hAnsi="Times New Roman" w:cs="Times New Roman"/>
          <w:sz w:val="24"/>
          <w:szCs w:val="20"/>
          <w:lang w:val="bg-BG"/>
        </w:rPr>
        <w:t>негативни демографски процеси, високи нива на бедност на населението, вкл. висок риск от социално изключване, нива на б</w:t>
      </w:r>
      <w:r w:rsidRPr="0004058C">
        <w:rPr>
          <w:rFonts w:ascii="Times New Roman" w:eastAsia="Times New Roman" w:hAnsi="Times New Roman" w:cs="Times New Roman"/>
          <w:bCs/>
          <w:sz w:val="24"/>
          <w:szCs w:val="20"/>
          <w:lang w:val="bg-BG"/>
        </w:rPr>
        <w:t xml:space="preserve">езработицата над средното за страната и ниски доходите на населението.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bCs/>
          <w:sz w:val="24"/>
          <w:szCs w:val="20"/>
          <w:lang w:val="bg-BG"/>
        </w:rPr>
        <w:t xml:space="preserve">В сферата на пазара на труда, чрез ВОМР програмата ще цели </w:t>
      </w:r>
      <w:r w:rsidRPr="0004058C">
        <w:rPr>
          <w:rFonts w:ascii="Times New Roman" w:eastAsia="Times New Roman" w:hAnsi="Times New Roman" w:cs="Times New Roman"/>
          <w:bCs/>
          <w:sz w:val="24"/>
          <w:szCs w:val="24"/>
          <w:lang w:val="bg-BG"/>
        </w:rPr>
        <w:t xml:space="preserve">насърчаване на </w:t>
      </w:r>
      <w:r w:rsidRPr="0004058C">
        <w:rPr>
          <w:rFonts w:ascii="Times New Roman" w:eastAsia="Times New Roman" w:hAnsi="Times New Roman" w:cs="Times New Roman"/>
          <w:sz w:val="24"/>
          <w:szCs w:val="24"/>
          <w:lang w:val="bg-BG"/>
        </w:rPr>
        <w:t>устойчивата и качествена заетост и подкрепа за мобилността на работната сила, както и повишаване квалификацията на населението. ОП РЧР</w:t>
      </w:r>
      <w:r w:rsidRPr="0004058C">
        <w:rPr>
          <w:rFonts w:ascii="Times New Roman" w:eastAsia="Times New Roman" w:hAnsi="Times New Roman" w:cs="Times New Roman"/>
          <w:sz w:val="18"/>
          <w:szCs w:val="18"/>
          <w:lang w:val="bg-BG"/>
        </w:rPr>
        <w:t xml:space="preserve"> </w:t>
      </w:r>
      <w:r w:rsidRPr="0004058C">
        <w:rPr>
          <w:rFonts w:ascii="Times New Roman" w:eastAsia="Times New Roman" w:hAnsi="Times New Roman" w:cs="Times New Roman"/>
          <w:bCs/>
          <w:sz w:val="24"/>
          <w:szCs w:val="20"/>
          <w:lang w:val="bg-BG"/>
        </w:rPr>
        <w:t xml:space="preserve">ще финансира дейности, насочени към включването на групи в неравностойно положение на пазара на труда (в т.ч. посреднически услуги, обучения за придобиване на професионална квалификация или ключови компетентности, стимули за работодателите за наемане на работа, финансиране на географска мобилност и др.). Ще бъдат предоставени инвестиции за предприятията, насочени към подобряване качеството на работните места и квалификацията и уменията на заетите и др. Ще се прилагат мерки за насърчаване на предприемачеството с цел повишаване на самонаемането. Подходът ВОМР ще подпомогне </w:t>
      </w:r>
      <w:r w:rsidRPr="0004058C">
        <w:rPr>
          <w:rFonts w:ascii="Times New Roman" w:eastAsia="Times New Roman" w:hAnsi="Times New Roman" w:cs="Times New Roman"/>
          <w:sz w:val="24"/>
          <w:szCs w:val="20"/>
          <w:lang w:val="bg-BG"/>
        </w:rPr>
        <w:t xml:space="preserve">повишаването на заетостта и мобилизиране на наличния, но все още неразработен напълно местен потенциал за растеж, което да допринесе за подобряване качеството на живот на населението в обхванатите територии. </w:t>
      </w:r>
    </w:p>
    <w:p w:rsidR="00A730D0" w:rsidRPr="0004058C" w:rsidRDefault="00A730D0" w:rsidP="00A730D0">
      <w:pPr>
        <w:spacing w:after="120" w:line="240" w:lineRule="auto"/>
        <w:jc w:val="both"/>
        <w:rPr>
          <w:rFonts w:ascii="Times New Roman" w:eastAsia="Times New Roman" w:hAnsi="Times New Roman" w:cs="Times New Roman"/>
          <w:bCs/>
          <w:sz w:val="24"/>
          <w:szCs w:val="20"/>
          <w:lang w:val="bg-BG"/>
        </w:rPr>
      </w:pPr>
      <w:r w:rsidRPr="0004058C">
        <w:rPr>
          <w:rFonts w:ascii="Times New Roman" w:eastAsia="Times New Roman" w:hAnsi="Times New Roman" w:cs="Times New Roman"/>
          <w:bCs/>
          <w:sz w:val="24"/>
          <w:szCs w:val="20"/>
          <w:lang w:val="bg-BG"/>
        </w:rPr>
        <w:t xml:space="preserve">По отношение на намаляване на бедността и повишаване на социалното включване, ОП РЧР ще инвестира в мерки за подобряване достъпа до социални услуги на различни групи социално изключени или в риск от социално изключване лица, вкл. за осъществяване на процеса по деинституционализация на деца и възрастни. </w:t>
      </w:r>
      <w:r w:rsidR="0095697A">
        <w:rPr>
          <w:rFonts w:ascii="Times New Roman" w:eastAsia="Times New Roman" w:hAnsi="Times New Roman" w:cs="Times New Roman"/>
          <w:bCs/>
          <w:sz w:val="24"/>
          <w:szCs w:val="20"/>
          <w:lang w:val="bg-BG"/>
        </w:rPr>
        <w:t>.</w:t>
      </w:r>
      <w:r w:rsidRPr="0004058C">
        <w:rPr>
          <w:rFonts w:ascii="Times New Roman" w:eastAsia="Times New Roman" w:hAnsi="Times New Roman" w:cs="Times New Roman"/>
          <w:bCs/>
          <w:sz w:val="24"/>
          <w:szCs w:val="20"/>
          <w:lang w:val="bg-BG"/>
        </w:rPr>
        <w:t xml:space="preserve">Ще бъдат подпомогнати най-уязвимите и маргинализираните групи като ромите, които ще получат достъп до интегрирани мерки и услуги, свързани с преодоляването на комплексните проблеми, породени от липсата на заетост, на достъп до социални и здравни услуги и др. Тази помощ ще подпомогне нуждаещите се от социална подкрепа и ще </w:t>
      </w:r>
      <w:r w:rsidR="00B176C5">
        <w:rPr>
          <w:rFonts w:ascii="Times New Roman" w:eastAsia="Times New Roman" w:hAnsi="Times New Roman" w:cs="Times New Roman"/>
          <w:bCs/>
          <w:sz w:val="24"/>
          <w:szCs w:val="20"/>
          <w:lang w:val="bg-BG"/>
        </w:rPr>
        <w:t>предостави</w:t>
      </w:r>
      <w:r w:rsidR="00B176C5" w:rsidRPr="0004058C">
        <w:rPr>
          <w:rFonts w:ascii="Times New Roman" w:eastAsia="Times New Roman" w:hAnsi="Times New Roman" w:cs="Times New Roman"/>
          <w:bCs/>
          <w:sz w:val="24"/>
          <w:szCs w:val="20"/>
          <w:lang w:val="bg-BG"/>
        </w:rPr>
        <w:t xml:space="preserve"> </w:t>
      </w:r>
      <w:r w:rsidRPr="0004058C">
        <w:rPr>
          <w:rFonts w:ascii="Times New Roman" w:eastAsia="Times New Roman" w:hAnsi="Times New Roman" w:cs="Times New Roman"/>
          <w:bCs/>
          <w:sz w:val="24"/>
          <w:szCs w:val="20"/>
          <w:lang w:val="bg-BG"/>
        </w:rPr>
        <w:t>нови възможности за подобряване на доходите и стандарта на живот на местните общности.</w:t>
      </w:r>
    </w:p>
    <w:p w:rsidR="00A730D0" w:rsidRPr="0004058C" w:rsidRDefault="00A730D0" w:rsidP="00901C91">
      <w:pPr>
        <w:pStyle w:val="Heading2"/>
      </w:pPr>
      <w:bookmarkStart w:id="325" w:name="_Toc407104531"/>
      <w:bookmarkStart w:id="326" w:name="_Toc351464416"/>
      <w:bookmarkStart w:id="327" w:name="_Toc352768464"/>
      <w:r w:rsidRPr="0004058C">
        <w:t>4.2.</w:t>
      </w:r>
      <w:r w:rsidR="00D95A06" w:rsidRPr="0004058C">
        <w:t xml:space="preserve"> </w:t>
      </w:r>
      <w:r w:rsidRPr="0004058C">
        <w:t>Интегрирани действия за устойчиво градско развитие (Чл. 96 (3</w:t>
      </w:r>
      <w:r w:rsidR="00731AF4">
        <w:t>)</w:t>
      </w:r>
      <w:r w:rsidRPr="0004058C">
        <w:t xml:space="preserve"> (</w:t>
      </w:r>
      <w:r w:rsidR="00731AF4" w:rsidRPr="0004058C">
        <w:t>б</w:t>
      </w:r>
      <w:r w:rsidRPr="0004058C">
        <w:t>) от РЕГЛАМЕНТ (EС) № 1303/2013 и чл. 7 (2) и (3) от Регламент (ЕС) № 1301/2013)</w:t>
      </w:r>
      <w:bookmarkEnd w:id="325"/>
      <w:r w:rsidRPr="0004058C">
        <w:t xml:space="preserve"> </w:t>
      </w:r>
      <w:bookmarkEnd w:id="326"/>
      <w:bookmarkEnd w:id="327"/>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bookmarkStart w:id="328" w:name="_Toc352768465"/>
      <w:r w:rsidRPr="0004058C">
        <w:rPr>
          <w:rFonts w:ascii="Times New Roman" w:eastAsia="Times New Roman" w:hAnsi="Times New Roman" w:cs="Times New Roman"/>
          <w:sz w:val="24"/>
          <w:szCs w:val="24"/>
          <w:lang w:val="bg-BG"/>
        </w:rPr>
        <w:t xml:space="preserve">Инвестициите за устойчиво градско развитие ще се прилагат основно чрез интегриран приоритет в ОПРР 2014-2020 г., като финансирането от ЕСФ ще има допълваща функция. В съответствие с Националната концепция за пространствено развитие 2013–2025, България предвижда значителна подкрепа от ЕСИФ за интегрирани действия за устойчиво градско развитие през периода 2014-2020 г. В тази връзка със средства от програмен период 2007 - 2013 г. се финансира разработването на Интегрирани планове за градско възстановяване и развитие за определени градове, идентифицирани в НКПР. Финансираните по ОПРР 2014 – 2020 инфраструктурни проекти ще бъдат подкрепени и от други оперативни програми чрез осигуряването на допълващи и съпътстващи дейности, насочени към по-пълноценно развитие на градовете и осигуряване на услуги в подобрената инфраструктура. Реализирането на интегрирани действия за устойчиво градско развитие ще бъде подкрепено от ЕСФ с финансиране на дейности за осигуряване на по-добър достъп до пазара на труда и качествени социални и здравни услуги.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Концентрация на подкрепата за устойчиво градско развитие, вкл. от различните ОП, ще се постигне чрез фокусирането върху предварително определени зони за въздействие в градовете: социални зони, зони с публични функции и зони с потенциал за икономическо развитие. Подкрепата от ОП РЧР ще се фокусира върху „зони с преобладаващ социален характер“, които се определят от високото ниво на бедност, безработица, незадоволителни демографски показатели, лошо състояние на техническа инфраструктура, лошо състояние на сградния фонд и други. В някои от тези зони, според конкретната ситуация в града, са включени квартали с незадоволителни жилищни условия и концентрация на ромско население. Предвижда се специална концентрация на ресурси по отношение на социални услуги и социално включване, като поне 5% от средствата за всеки град са насочени към социална инфраструктура, в това число и социални жилища за маргинализирани общности от население, включително и роми.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4"/>
          <w:lang w:val="bg-BG"/>
        </w:rPr>
        <w:t>Според конкретната необходимост, инвестициите в социална инфраструктура в „зони с преобладаващ социален характер“ на определените за подпомагане градове ще бъдат допълнени от такива от ЕСФ по линия на ОП РЧР в дейности за предоставянето на социални и здравни услуги на населението и подобряване достъпа до пазара на труда.</w:t>
      </w:r>
    </w:p>
    <w:bookmarkEnd w:id="328"/>
    <w:p w:rsidR="00A730D0" w:rsidRPr="0004058C" w:rsidRDefault="00A730D0" w:rsidP="00901C91">
      <w:pPr>
        <w:pStyle w:val="Heading6"/>
      </w:pPr>
      <w:r w:rsidRPr="00901C91">
        <w:rPr>
          <w:u w:val="single"/>
        </w:rPr>
        <w:t>Таблица 20</w:t>
      </w:r>
      <w:r w:rsidRPr="0004058C">
        <w:t>:</w:t>
      </w:r>
      <w:r w:rsidRPr="0004058C">
        <w:tab/>
        <w:t xml:space="preserve">Интегрирани действия за устойчиво градско развитие – ориентировъчен размер на подкрепата от ЕФРР и ЕСФ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4"/>
        <w:gridCol w:w="3304"/>
        <w:gridCol w:w="2784"/>
      </w:tblGrid>
      <w:tr w:rsidR="00A730D0" w:rsidRPr="0055721A" w:rsidTr="008869BD">
        <w:tc>
          <w:tcPr>
            <w:tcW w:w="1820" w:type="pct"/>
            <w:shd w:val="clear" w:color="auto" w:fill="FFFFCC"/>
          </w:tcPr>
          <w:p w:rsidR="00A730D0" w:rsidRPr="0004058C" w:rsidRDefault="00A730D0" w:rsidP="00A730D0">
            <w:pPr>
              <w:spacing w:after="120" w:line="240" w:lineRule="auto"/>
              <w:jc w:val="both"/>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 xml:space="preserve">1. Фонд </w:t>
            </w:r>
          </w:p>
        </w:tc>
        <w:tc>
          <w:tcPr>
            <w:tcW w:w="1726" w:type="pct"/>
            <w:shd w:val="clear" w:color="auto" w:fill="FFFFCC"/>
          </w:tcPr>
          <w:p w:rsidR="00A730D0" w:rsidRPr="0004058C" w:rsidRDefault="00A730D0" w:rsidP="008869BD">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2. Подкрепа от ЕФРР и ЕСФ (ориентировъчно в евро)</w:t>
            </w:r>
          </w:p>
        </w:tc>
        <w:tc>
          <w:tcPr>
            <w:tcW w:w="1454" w:type="pct"/>
            <w:shd w:val="clear" w:color="auto" w:fill="FFFFCC"/>
          </w:tcPr>
          <w:p w:rsidR="00A730D0" w:rsidRPr="0004058C" w:rsidRDefault="00A730D0" w:rsidP="008869BD">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3. Дял от общия размер на средствата, разпределени</w:t>
            </w:r>
            <w:r w:rsidR="003A327C">
              <w:rPr>
                <w:rFonts w:ascii="Times New Roman" w:eastAsia="Times New Roman" w:hAnsi="Times New Roman" w:cs="Times New Roman"/>
                <w:b/>
                <w:sz w:val="20"/>
                <w:szCs w:val="20"/>
                <w:lang w:val="bg-BG"/>
              </w:rPr>
              <w:t xml:space="preserve"> </w:t>
            </w:r>
            <w:r w:rsidRPr="0004058C">
              <w:rPr>
                <w:rFonts w:ascii="Times New Roman" w:eastAsia="Times New Roman" w:hAnsi="Times New Roman" w:cs="Times New Roman"/>
                <w:b/>
                <w:sz w:val="20"/>
                <w:szCs w:val="20"/>
                <w:lang w:val="bg-BG"/>
              </w:rPr>
              <w:t>от фонда за оперативната програма</w:t>
            </w:r>
          </w:p>
        </w:tc>
      </w:tr>
      <w:tr w:rsidR="00A730D0" w:rsidRPr="0004058C" w:rsidTr="009547ED">
        <w:tc>
          <w:tcPr>
            <w:tcW w:w="1820" w:type="pct"/>
          </w:tcPr>
          <w:p w:rsidR="00A730D0" w:rsidRPr="0004058C" w:rsidRDefault="00A730D0" w:rsidP="00A730D0">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Общо ЕФРР</w:t>
            </w:r>
          </w:p>
        </w:tc>
        <w:tc>
          <w:tcPr>
            <w:tcW w:w="1726" w:type="pct"/>
          </w:tcPr>
          <w:p w:rsidR="00A730D0" w:rsidRPr="0004058C" w:rsidRDefault="00A730D0" w:rsidP="00A730D0">
            <w:pPr>
              <w:spacing w:after="120" w:line="240" w:lineRule="auto"/>
              <w:ind w:left="240" w:hanging="240"/>
              <w:jc w:val="center"/>
              <w:rPr>
                <w:rFonts w:ascii="Times New Roman" w:eastAsia="Times New Roman" w:hAnsi="Times New Roman" w:cs="Times New Roman"/>
                <w:b/>
                <w:bCs/>
                <w:sz w:val="20"/>
                <w:szCs w:val="20"/>
                <w:lang w:val="bg-BG"/>
              </w:rPr>
            </w:pPr>
            <w:r w:rsidRPr="0004058C">
              <w:rPr>
                <w:rFonts w:ascii="Times New Roman" w:eastAsia="Times New Roman" w:hAnsi="Times New Roman" w:cs="Times New Roman"/>
                <w:b/>
                <w:bCs/>
                <w:sz w:val="20"/>
                <w:szCs w:val="20"/>
                <w:lang w:val="bg-BG"/>
              </w:rPr>
              <w:t>-</w:t>
            </w:r>
          </w:p>
        </w:tc>
        <w:tc>
          <w:tcPr>
            <w:tcW w:w="1454" w:type="pct"/>
          </w:tcPr>
          <w:p w:rsidR="00A730D0" w:rsidRPr="0004058C" w:rsidRDefault="00A730D0" w:rsidP="00A730D0">
            <w:pPr>
              <w:spacing w:after="120" w:line="240" w:lineRule="auto"/>
              <w:ind w:left="283" w:hanging="283"/>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w:t>
            </w:r>
          </w:p>
        </w:tc>
      </w:tr>
      <w:tr w:rsidR="00A730D0" w:rsidRPr="0004058C" w:rsidTr="009547ED">
        <w:tc>
          <w:tcPr>
            <w:tcW w:w="1820" w:type="pct"/>
          </w:tcPr>
          <w:p w:rsidR="00A730D0" w:rsidRPr="0004058C" w:rsidRDefault="00A730D0" w:rsidP="00A730D0">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Общо ЕСФ</w:t>
            </w:r>
          </w:p>
        </w:tc>
        <w:tc>
          <w:tcPr>
            <w:tcW w:w="1726" w:type="pct"/>
          </w:tcPr>
          <w:p w:rsidR="00A730D0" w:rsidRPr="0004058C" w:rsidRDefault="00A730D0" w:rsidP="00A730D0">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24 433 129</w:t>
            </w:r>
          </w:p>
        </w:tc>
        <w:tc>
          <w:tcPr>
            <w:tcW w:w="1454" w:type="pct"/>
          </w:tcPr>
          <w:p w:rsidR="00A730D0" w:rsidRPr="0004058C" w:rsidRDefault="00537973" w:rsidP="00D95A06">
            <w:pPr>
              <w:spacing w:after="120" w:line="240" w:lineRule="auto"/>
              <w:ind w:left="240" w:hanging="240"/>
              <w:jc w:val="center"/>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2,77</w:t>
            </w:r>
            <w:r w:rsidR="00A730D0" w:rsidRPr="0004058C">
              <w:rPr>
                <w:rFonts w:ascii="Times New Roman" w:eastAsia="Times New Roman" w:hAnsi="Times New Roman" w:cs="Times New Roman"/>
                <w:sz w:val="20"/>
                <w:szCs w:val="20"/>
                <w:lang w:val="bg-BG"/>
              </w:rPr>
              <w:t>%</w:t>
            </w:r>
          </w:p>
        </w:tc>
      </w:tr>
      <w:tr w:rsidR="00A730D0" w:rsidRPr="0004058C" w:rsidTr="009547ED">
        <w:tc>
          <w:tcPr>
            <w:tcW w:w="1820" w:type="pct"/>
          </w:tcPr>
          <w:p w:rsidR="00A730D0" w:rsidRPr="0004058C" w:rsidRDefault="00A730D0" w:rsidP="00A730D0">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ОБЩО ЕФРР + ЕСФ</w:t>
            </w:r>
          </w:p>
        </w:tc>
        <w:tc>
          <w:tcPr>
            <w:tcW w:w="1726" w:type="pct"/>
          </w:tcPr>
          <w:p w:rsidR="00A730D0" w:rsidRPr="0004058C" w:rsidRDefault="00A730D0" w:rsidP="00A730D0">
            <w:pPr>
              <w:spacing w:after="120" w:line="240" w:lineRule="auto"/>
              <w:ind w:left="240" w:hanging="240"/>
              <w:jc w:val="center"/>
              <w:rPr>
                <w:rFonts w:ascii="Times New Roman" w:eastAsia="Times New Roman" w:hAnsi="Times New Roman" w:cs="Times New Roman"/>
                <w:b/>
                <w:bCs/>
                <w:sz w:val="20"/>
                <w:szCs w:val="20"/>
                <w:lang w:val="bg-BG"/>
              </w:rPr>
            </w:pPr>
            <w:r w:rsidRPr="0004058C">
              <w:rPr>
                <w:rFonts w:ascii="Times New Roman" w:eastAsia="Times New Roman" w:hAnsi="Times New Roman" w:cs="Times New Roman"/>
                <w:b/>
                <w:bCs/>
                <w:sz w:val="20"/>
                <w:szCs w:val="20"/>
                <w:lang w:val="bg-BG"/>
              </w:rPr>
              <w:t>24 433 129</w:t>
            </w:r>
          </w:p>
        </w:tc>
        <w:tc>
          <w:tcPr>
            <w:tcW w:w="1454" w:type="pct"/>
          </w:tcPr>
          <w:p w:rsidR="00A730D0" w:rsidRPr="0004058C" w:rsidRDefault="00A730D0" w:rsidP="00537973">
            <w:pPr>
              <w:spacing w:after="120" w:line="240" w:lineRule="auto"/>
              <w:ind w:left="240" w:hanging="240"/>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 xml:space="preserve"> </w:t>
            </w:r>
            <w:r w:rsidR="00537973">
              <w:rPr>
                <w:rFonts w:ascii="Times New Roman" w:eastAsia="Times New Roman" w:hAnsi="Times New Roman" w:cs="Times New Roman"/>
                <w:b/>
                <w:sz w:val="20"/>
                <w:szCs w:val="20"/>
                <w:lang w:val="bg-BG"/>
              </w:rPr>
              <w:t>2,77</w:t>
            </w:r>
            <w:r w:rsidRPr="0004058C">
              <w:rPr>
                <w:rFonts w:ascii="Times New Roman" w:eastAsia="Times New Roman" w:hAnsi="Times New Roman" w:cs="Times New Roman"/>
                <w:b/>
                <w:sz w:val="20"/>
                <w:szCs w:val="20"/>
                <w:lang w:val="bg-BG"/>
              </w:rPr>
              <w:t>%</w:t>
            </w:r>
          </w:p>
        </w:tc>
      </w:tr>
    </w:tbl>
    <w:p w:rsidR="00A730D0" w:rsidRPr="0004058C" w:rsidRDefault="00A730D0" w:rsidP="00A730D0">
      <w:pPr>
        <w:spacing w:after="120" w:line="240" w:lineRule="auto"/>
        <w:ind w:left="283" w:hanging="283"/>
        <w:jc w:val="both"/>
        <w:rPr>
          <w:rFonts w:ascii="Times New Roman" w:eastAsia="Times New Roman" w:hAnsi="Times New Roman" w:cs="Times New Roman"/>
          <w:sz w:val="24"/>
          <w:szCs w:val="20"/>
          <w:lang w:val="bg-BG"/>
        </w:rPr>
      </w:pPr>
    </w:p>
    <w:p w:rsidR="00A730D0" w:rsidRPr="00F83B04" w:rsidRDefault="00A730D0" w:rsidP="00901C91">
      <w:pPr>
        <w:pStyle w:val="Heading2"/>
      </w:pPr>
      <w:bookmarkStart w:id="329" w:name="_Toc407104532"/>
      <w:bookmarkStart w:id="330" w:name="_Toc351464417"/>
      <w:bookmarkStart w:id="331" w:name="_Toc352768466"/>
      <w:r w:rsidRPr="0004058C">
        <w:t>4.3.</w:t>
      </w:r>
      <w:r w:rsidR="003A327C">
        <w:t xml:space="preserve"> </w:t>
      </w:r>
      <w:r w:rsidRPr="0004058C">
        <w:t>Интегрирани териториални инвестиции (ИТИ) (съгласно чл. 96 (3)</w:t>
      </w:r>
      <w:r w:rsidR="00F83B04">
        <w:t xml:space="preserve"> от Регламент (EС) № 1303/2013)</w:t>
      </w:r>
      <w:bookmarkEnd w:id="329"/>
    </w:p>
    <w:bookmarkEnd w:id="330"/>
    <w:bookmarkEnd w:id="331"/>
    <w:p w:rsidR="00A730D0" w:rsidRPr="0004058C" w:rsidRDefault="00A730D0" w:rsidP="00A730D0">
      <w:pPr>
        <w:widowControl w:val="0"/>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Не е приложимо. </w:t>
      </w:r>
    </w:p>
    <w:p w:rsidR="00A730D0" w:rsidRPr="0004058C" w:rsidRDefault="00A730D0" w:rsidP="00A730D0">
      <w:pPr>
        <w:widowControl w:val="0"/>
        <w:autoSpaceDE w:val="0"/>
        <w:autoSpaceDN w:val="0"/>
        <w:adjustRightInd w:val="0"/>
        <w:spacing w:after="120" w:line="240" w:lineRule="auto"/>
        <w:jc w:val="both"/>
        <w:rPr>
          <w:rFonts w:ascii="Times New Roman" w:eastAsia="Times New Roman" w:hAnsi="Times New Roman" w:cs="Times New Roman"/>
          <w:b/>
          <w:smallCaps/>
          <w:sz w:val="24"/>
          <w:szCs w:val="20"/>
          <w:lang w:val="bg-BG"/>
        </w:rPr>
      </w:pPr>
      <w:r w:rsidRPr="0004058C">
        <w:rPr>
          <w:rFonts w:ascii="Times New Roman" w:eastAsia="Times New Roman" w:hAnsi="Times New Roman" w:cs="Times New Roman"/>
          <w:sz w:val="24"/>
          <w:szCs w:val="20"/>
          <w:lang w:val="bg-BG"/>
        </w:rPr>
        <w:t xml:space="preserve">Споразумението за партньорство не предвижда използването на </w:t>
      </w:r>
      <w:r w:rsidR="00D95A06" w:rsidRPr="0004058C">
        <w:rPr>
          <w:rFonts w:ascii="Times New Roman" w:eastAsia="Times New Roman" w:hAnsi="Times New Roman" w:cs="Times New Roman"/>
          <w:sz w:val="24"/>
          <w:szCs w:val="20"/>
          <w:lang w:val="bg-BG"/>
        </w:rPr>
        <w:t>подхода</w:t>
      </w:r>
      <w:r w:rsidRPr="0004058C">
        <w:rPr>
          <w:rFonts w:ascii="Times New Roman" w:eastAsia="Times New Roman" w:hAnsi="Times New Roman" w:cs="Times New Roman"/>
          <w:sz w:val="24"/>
          <w:szCs w:val="20"/>
          <w:lang w:val="bg-BG"/>
        </w:rPr>
        <w:t xml:space="preserve"> за интегрирани териториални инвестиции през периода 2014 – 2020 г.</w:t>
      </w:r>
      <w:bookmarkStart w:id="332" w:name="_Toc352768467"/>
      <w:bookmarkStart w:id="333" w:name="_Toc351464418"/>
    </w:p>
    <w:p w:rsidR="00A730D0" w:rsidRPr="0004058C" w:rsidRDefault="00A730D0" w:rsidP="00901C91">
      <w:pPr>
        <w:pStyle w:val="Heading2"/>
      </w:pPr>
      <w:bookmarkStart w:id="334" w:name="_Toc407104533"/>
      <w:r w:rsidRPr="0004058C">
        <w:t xml:space="preserve">4.4. </w:t>
      </w:r>
      <w:bookmarkStart w:id="335" w:name="_Toc351464419"/>
      <w:bookmarkEnd w:id="332"/>
      <w:bookmarkEnd w:id="333"/>
      <w:r w:rsidRPr="0004058C">
        <w:t>Уредба за междурегионалните и транснационалните дейности в рамките на оперативната програма с бенефициенти, намиращи се в поне още една държава от съгл. Чл. 96 (3) от Регламент № 1303/2013</w:t>
      </w:r>
      <w:bookmarkEnd w:id="334"/>
    </w:p>
    <w:p w:rsidR="00A730D0" w:rsidRPr="0004058C" w:rsidRDefault="00A730D0" w:rsidP="00A730D0">
      <w:pPr>
        <w:autoSpaceDE w:val="0"/>
        <w:autoSpaceDN w:val="0"/>
        <w:adjustRightInd w:val="0"/>
        <w:spacing w:after="120" w:line="240" w:lineRule="auto"/>
        <w:jc w:val="both"/>
        <w:rPr>
          <w:rFonts w:ascii="Times New Roman" w:eastAsia="Times New Roman" w:hAnsi="Times New Roman" w:cs="Times New Roman"/>
          <w:iCs/>
          <w:sz w:val="24"/>
          <w:szCs w:val="24"/>
          <w:lang w:val="bg-BG"/>
        </w:rPr>
      </w:pPr>
      <w:r w:rsidRPr="0004058C">
        <w:rPr>
          <w:rFonts w:ascii="Times New Roman" w:eastAsia="Times New Roman" w:hAnsi="Times New Roman" w:cs="Times New Roman"/>
          <w:iCs/>
          <w:sz w:val="24"/>
          <w:szCs w:val="24"/>
          <w:lang w:val="bg-BG"/>
        </w:rPr>
        <w:t xml:space="preserve">ОП РЧР съдържа отделна приоритетна ос „Транснационално сътрудничество”, по която ще се подкрепят партньорски проекти </w:t>
      </w:r>
      <w:r w:rsidRPr="0004058C">
        <w:rPr>
          <w:rFonts w:ascii="Times New Roman" w:eastAsia="Times New Roman" w:hAnsi="Times New Roman" w:cs="Times New Roman"/>
          <w:sz w:val="24"/>
          <w:szCs w:val="20"/>
          <w:lang w:val="bg-BG"/>
        </w:rPr>
        <w:t>в сферата на пазара на труда, социалното включване, здравеопазването, равните възможности и недопускане на дискриминация и укрепването на институционалния капацитет</w:t>
      </w:r>
      <w:r w:rsidRPr="0004058C">
        <w:rPr>
          <w:rFonts w:ascii="Times New Roman" w:eastAsia="Times New Roman" w:hAnsi="Times New Roman" w:cs="Times New Roman"/>
          <w:iCs/>
          <w:sz w:val="24"/>
          <w:szCs w:val="24"/>
          <w:lang w:val="bg-BG"/>
        </w:rPr>
        <w:t xml:space="preserve"> с цел прилагане на подходящи иновативни практики и обмен на добър опит с други </w:t>
      </w:r>
      <w:r w:rsidR="00B76B5C">
        <w:rPr>
          <w:rFonts w:ascii="Times New Roman" w:eastAsia="Times New Roman" w:hAnsi="Times New Roman" w:cs="Times New Roman"/>
          <w:iCs/>
          <w:sz w:val="24"/>
          <w:szCs w:val="24"/>
          <w:lang w:val="bg-BG"/>
        </w:rPr>
        <w:t>държави —</w:t>
      </w:r>
      <w:r w:rsidR="00B76B5C" w:rsidRPr="0004058C">
        <w:rPr>
          <w:rFonts w:ascii="Times New Roman" w:eastAsia="Times New Roman" w:hAnsi="Times New Roman" w:cs="Times New Roman"/>
          <w:iCs/>
          <w:sz w:val="24"/>
          <w:szCs w:val="24"/>
          <w:lang w:val="bg-BG"/>
        </w:rPr>
        <w:t xml:space="preserve"> </w:t>
      </w:r>
      <w:r w:rsidRPr="0004058C">
        <w:rPr>
          <w:rFonts w:ascii="Times New Roman" w:eastAsia="Times New Roman" w:hAnsi="Times New Roman" w:cs="Times New Roman"/>
          <w:iCs/>
          <w:sz w:val="24"/>
          <w:szCs w:val="24"/>
          <w:lang w:val="bg-BG"/>
        </w:rPr>
        <w:t>членки на ЕС в тези сфери. Ще се подкрепят дейности за изготвяне на специфични анализи и изследвания на опита на други държави</w:t>
      </w:r>
      <w:r w:rsidR="00B76B5C">
        <w:rPr>
          <w:rFonts w:ascii="Times New Roman" w:eastAsia="Times New Roman" w:hAnsi="Times New Roman" w:cs="Times New Roman"/>
          <w:iCs/>
          <w:sz w:val="24"/>
          <w:szCs w:val="24"/>
          <w:lang w:val="bg-BG"/>
        </w:rPr>
        <w:t xml:space="preserve"> </w:t>
      </w:r>
      <w:r w:rsidRPr="0004058C">
        <w:rPr>
          <w:rFonts w:ascii="Times New Roman" w:eastAsia="Times New Roman" w:hAnsi="Times New Roman" w:cs="Times New Roman"/>
          <w:iCs/>
          <w:sz w:val="24"/>
          <w:szCs w:val="24"/>
          <w:lang w:val="bg-BG"/>
        </w:rPr>
        <w:t>членки; обмяна на персонал, включително на заинтересованите страни и целевите групи; обмяна на опит, информация, добри практики и иновативни подходи; изграждане на и/или включване в партньорски мрежи, туининг; съвместно или координирано провеждане на социални експерименти чрез адаптиране и/или валидиране на иновативни модели, практики, услуги, продукти и помощни системи от други държави и др.</w:t>
      </w:r>
    </w:p>
    <w:p w:rsidR="00A730D0" w:rsidRPr="0004058C" w:rsidRDefault="00A730D0" w:rsidP="00A730D0">
      <w:pPr>
        <w:spacing w:after="120" w:line="240" w:lineRule="auto"/>
        <w:jc w:val="both"/>
        <w:rPr>
          <w:rFonts w:ascii="Times New Roman" w:eastAsia="Times New Roman" w:hAnsi="Times New Roman" w:cs="Times New Roman"/>
          <w:color w:val="FF0000"/>
          <w:lang w:val="bg-BG"/>
        </w:rPr>
      </w:pPr>
      <w:r w:rsidRPr="0004058C">
        <w:rPr>
          <w:rFonts w:ascii="Times New Roman" w:eastAsia="Times New Roman" w:hAnsi="Times New Roman" w:cs="Times New Roman"/>
          <w:iCs/>
          <w:sz w:val="24"/>
          <w:szCs w:val="24"/>
          <w:lang w:val="bg-BG"/>
        </w:rPr>
        <w:t>Програмирането и изпълнението на ОП РЧР 2014 – 2020 г. ще</w:t>
      </w:r>
      <w:r w:rsidRPr="0004058C">
        <w:rPr>
          <w:rFonts w:ascii="Times New Roman" w:eastAsia="Times New Roman" w:hAnsi="Times New Roman" w:cs="Times New Roman"/>
          <w:sz w:val="18"/>
          <w:szCs w:val="18"/>
          <w:lang w:val="bg-BG"/>
        </w:rPr>
        <w:t xml:space="preserve"> </w:t>
      </w:r>
      <w:r w:rsidRPr="0004058C">
        <w:rPr>
          <w:rFonts w:ascii="Times New Roman" w:eastAsia="Times New Roman" w:hAnsi="Times New Roman" w:cs="Times New Roman"/>
          <w:sz w:val="24"/>
          <w:szCs w:val="24"/>
          <w:lang w:val="bg-BG"/>
        </w:rPr>
        <w:t>отчита необходимата демаркация и ще осигурява синергичен ефект и допълняемост на интервенциите по програмата с програмите, финансирани по цел „Европейско териториално сътрудничество”.</w:t>
      </w:r>
    </w:p>
    <w:p w:rsidR="00A730D0" w:rsidRPr="0004058C" w:rsidRDefault="00A730D0" w:rsidP="00901C91">
      <w:pPr>
        <w:pStyle w:val="Heading2"/>
      </w:pPr>
      <w:bookmarkStart w:id="336" w:name="_Toc407104534"/>
      <w:r w:rsidRPr="0004058C">
        <w:t>4.5 Принос на планираните действия по програмата за осъществяване на макрорегионални стратегии и стратегии за морските басейни в зависимост от потребностите на програмния район, посочени от държавата-членка (съгл. Чл. 96 (3) от Регламент № 1303/2013)</w:t>
      </w:r>
      <w:bookmarkEnd w:id="336"/>
    </w:p>
    <w:p w:rsidR="00A730D0" w:rsidRPr="0004058C" w:rsidRDefault="00A730D0" w:rsidP="00A730D0">
      <w:pPr>
        <w:suppressAutoHyphens/>
        <w:spacing w:after="120" w:line="240" w:lineRule="auto"/>
        <w:jc w:val="both"/>
        <w:rPr>
          <w:rFonts w:ascii="Times New Roman" w:eastAsia="Times New Roman" w:hAnsi="Times New Roman" w:cs="Times New Roman"/>
          <w:bCs/>
          <w:sz w:val="24"/>
          <w:szCs w:val="24"/>
          <w:lang w:val="bg-BG" w:eastAsia="ar-SA"/>
        </w:rPr>
      </w:pPr>
      <w:r w:rsidRPr="0004058C">
        <w:rPr>
          <w:rFonts w:ascii="Times New Roman" w:eastAsia="Times New Roman" w:hAnsi="Times New Roman" w:cs="Times New Roman"/>
          <w:bCs/>
          <w:sz w:val="24"/>
          <w:szCs w:val="24"/>
          <w:lang w:val="bg-BG" w:eastAsia="ar-SA"/>
        </w:rPr>
        <w:t xml:space="preserve">Съгласуваността на процеса на програмиране със стратегията на ЕС за развитието на Дунавския регион се осъществява посредством създадения с решение на МС от 2012 г. национален координационен механизъм за координация на дейностите по Дунавската стратегия. Този механизъм гарантира отразяването на приетите цели по Дунавската стратегия и дейностите за тяхното постигане в съответните програмни документи за периода 2014-2020 г. </w:t>
      </w:r>
    </w:p>
    <w:p w:rsidR="00A730D0" w:rsidRPr="0004058C" w:rsidRDefault="00A730D0" w:rsidP="00A730D0">
      <w:pPr>
        <w:suppressAutoHyphens/>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bCs/>
          <w:sz w:val="24"/>
          <w:szCs w:val="24"/>
          <w:lang w:val="bg-BG" w:eastAsia="ar-SA"/>
        </w:rPr>
        <w:t xml:space="preserve">ОП РЧР 2014-2020 ще подкрепи </w:t>
      </w:r>
      <w:r w:rsidRPr="0004058C">
        <w:rPr>
          <w:rFonts w:ascii="Times New Roman" w:eastAsia="Times New Roman" w:hAnsi="Times New Roman" w:cs="Times New Roman"/>
          <w:sz w:val="24"/>
          <w:szCs w:val="20"/>
          <w:lang w:val="bg-BG"/>
        </w:rPr>
        <w:t xml:space="preserve">укрепването на сътрудничеството на заинтересованите страни в региона на река Дунав в област: „Инвестиране в хора и умения” на Стратегията на ЕС за Дунавския регион, като за целта в рамките на приоритетна ос 4 </w:t>
      </w:r>
      <w:r w:rsidR="008064BC">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Транснационално сътрудничество</w:t>
      </w:r>
      <w:r w:rsidR="008064BC">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 xml:space="preserve"> ще бъдат подкрепени специфични дейности. Инвестициите по </w:t>
      </w:r>
      <w:r w:rsidRPr="0004058C">
        <w:rPr>
          <w:rFonts w:ascii="Times New Roman" w:eastAsia="Times New Roman" w:hAnsi="Times New Roman" w:cs="Times New Roman"/>
          <w:sz w:val="24"/>
          <w:szCs w:val="24"/>
          <w:lang w:val="bg-BG"/>
        </w:rPr>
        <w:t>оперативната програма ще отчитат целите на Стратегията на ЕС за Дунавския регион и предвидената в нея подкрепа за дейности в сферата на обмен на опит за насърчаване на социалното включване и борба с бедността.</w:t>
      </w:r>
    </w:p>
    <w:p w:rsidR="00A730D0" w:rsidRPr="0004058C" w:rsidRDefault="00A730D0" w:rsidP="00A730D0">
      <w:pPr>
        <w:suppressAutoHyphens/>
        <w:spacing w:after="120" w:line="240" w:lineRule="auto"/>
        <w:jc w:val="both"/>
        <w:rPr>
          <w:rFonts w:ascii="Times New Roman" w:eastAsia="Times New Roman" w:hAnsi="Times New Roman" w:cs="Times New Roman"/>
          <w:bCs/>
          <w:sz w:val="24"/>
          <w:szCs w:val="24"/>
          <w:lang w:val="bg-BG" w:eastAsia="ar-SA"/>
        </w:rPr>
      </w:pPr>
    </w:p>
    <w:p w:rsidR="00A730D0" w:rsidRPr="0004058C" w:rsidRDefault="00A730D0" w:rsidP="00901C91">
      <w:pPr>
        <w:pStyle w:val="Heading1"/>
      </w:pPr>
      <w:bookmarkStart w:id="337" w:name="_Toc407104535"/>
      <w:r w:rsidRPr="0004058C">
        <w:t>РАЗДЕЛ 5. Специфични потребности на географските райони, които са най-тежко засегнати от бедност, или на целеви групи с най-висок риск от дискриминация или социалното изключване (член 96 (4) (А) от Регламент (ЕС)</w:t>
      </w:r>
      <w:r w:rsidR="003A327C">
        <w:t xml:space="preserve"> </w:t>
      </w:r>
      <w:r w:rsidRPr="0004058C">
        <w:t>№ 1303/2013)</w:t>
      </w:r>
      <w:bookmarkEnd w:id="335"/>
      <w:bookmarkEnd w:id="337"/>
    </w:p>
    <w:p w:rsidR="00A730D0" w:rsidRPr="0004058C" w:rsidRDefault="00A730D0" w:rsidP="00A730D0">
      <w:pPr>
        <w:spacing w:after="120" w:line="240" w:lineRule="auto"/>
        <w:ind w:left="709" w:hanging="709"/>
        <w:jc w:val="both"/>
        <w:rPr>
          <w:rFonts w:ascii="Times New Roman" w:eastAsia="Times New Roman" w:hAnsi="Times New Roman" w:cs="Times New Roman"/>
          <w:sz w:val="24"/>
          <w:szCs w:val="24"/>
          <w:lang w:val="bg-BG"/>
        </w:rPr>
      </w:pPr>
    </w:p>
    <w:p w:rsidR="00A730D0" w:rsidRPr="0004058C" w:rsidRDefault="00A730D0" w:rsidP="00901C91">
      <w:pPr>
        <w:pStyle w:val="Heading2"/>
      </w:pPr>
      <w:bookmarkStart w:id="338" w:name="_Toc351464420"/>
      <w:bookmarkStart w:id="339" w:name="_Toc352768469"/>
      <w:bookmarkStart w:id="340" w:name="_Toc407104536"/>
      <w:r w:rsidRPr="0004058C">
        <w:t>5.1.</w:t>
      </w:r>
      <w:r w:rsidR="00D95A06" w:rsidRPr="0004058C">
        <w:t xml:space="preserve"> </w:t>
      </w:r>
      <w:r w:rsidRPr="0004058C">
        <w:t>Географски райони, най-тежко засегнати от бедност/целеви групи с най-висок риск от дискриминация</w:t>
      </w:r>
      <w:bookmarkEnd w:id="338"/>
      <w:bookmarkEnd w:id="339"/>
      <w:r w:rsidRPr="0004058C">
        <w:t xml:space="preserve"> или социално изключване</w:t>
      </w:r>
      <w:bookmarkEnd w:id="340"/>
    </w:p>
    <w:p w:rsidR="00A730D0" w:rsidRPr="0004058C" w:rsidRDefault="00A730D0" w:rsidP="00901C91">
      <w:pPr>
        <w:pStyle w:val="Heading5"/>
      </w:pPr>
      <w:r w:rsidRPr="0004058C">
        <w:t>Географски райони, най-силно засегнати от бедност</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По данни на EU-SILC и НСИ, България </w:t>
      </w:r>
      <w:r w:rsidR="005A4C3A">
        <w:rPr>
          <w:rFonts w:ascii="Times New Roman" w:eastAsia="Times New Roman" w:hAnsi="Times New Roman" w:cs="Times New Roman"/>
          <w:sz w:val="24"/>
          <w:szCs w:val="24"/>
          <w:lang w:val="bg-BG"/>
        </w:rPr>
        <w:t>е сред</w:t>
      </w:r>
      <w:r w:rsidRPr="0004058C">
        <w:rPr>
          <w:rFonts w:ascii="Times New Roman" w:eastAsia="Times New Roman" w:hAnsi="Times New Roman" w:cs="Times New Roman"/>
          <w:sz w:val="24"/>
          <w:szCs w:val="24"/>
          <w:lang w:val="bg-BG"/>
        </w:rPr>
        <w:t xml:space="preserve"> страните с най-висок риск от бедност в ЕС. По данни от изследването на доходите и условията на живот (EU-SILC) за 2010 г. равнището на бедност в България е било 22</w:t>
      </w:r>
      <w:r w:rsidR="00D95A06" w:rsidRPr="0004058C">
        <w:rPr>
          <w:rFonts w:ascii="Times New Roman" w:eastAsia="Times New Roman" w:hAnsi="Times New Roman" w:cs="Times New Roman"/>
          <w:sz w:val="24"/>
          <w:szCs w:val="24"/>
          <w:lang w:val="bg-BG"/>
        </w:rPr>
        <w:t>,</w:t>
      </w:r>
      <w:r w:rsidRPr="0004058C">
        <w:rPr>
          <w:rFonts w:ascii="Times New Roman" w:eastAsia="Times New Roman" w:hAnsi="Times New Roman" w:cs="Times New Roman"/>
          <w:sz w:val="24"/>
          <w:szCs w:val="24"/>
          <w:lang w:val="bg-BG"/>
        </w:rPr>
        <w:t>3% или бедни са около 1</w:t>
      </w:r>
      <w:r w:rsidR="00D95A06" w:rsidRPr="0004058C">
        <w:rPr>
          <w:rFonts w:ascii="Times New Roman" w:eastAsia="Times New Roman" w:hAnsi="Times New Roman" w:cs="Times New Roman"/>
          <w:sz w:val="24"/>
          <w:szCs w:val="24"/>
          <w:lang w:val="bg-BG"/>
        </w:rPr>
        <w:t>,</w:t>
      </w:r>
      <w:r w:rsidRPr="0004058C">
        <w:rPr>
          <w:rFonts w:ascii="Times New Roman" w:eastAsia="Times New Roman" w:hAnsi="Times New Roman" w:cs="Times New Roman"/>
          <w:sz w:val="24"/>
          <w:szCs w:val="24"/>
          <w:lang w:val="bg-BG"/>
        </w:rPr>
        <w:t xml:space="preserve">673 млн. лица. Основният риск за изпадане в бедност на преобладаващата част от домакинствата в България се определя от тяхната икономическа активност и участието на пазара на труда. </w:t>
      </w:r>
      <w:r w:rsidRPr="0004058C">
        <w:rPr>
          <w:rFonts w:ascii="Times New Roman" w:eastAsia="Times New Roman" w:hAnsi="Times New Roman" w:cs="Times New Roman"/>
          <w:sz w:val="24"/>
          <w:szCs w:val="24"/>
          <w:lang w:val="bg-BG" w:eastAsia="bg-BG"/>
        </w:rPr>
        <w:t>Икономическата криза и нейната продължителност се отрази негативно върху пазара на труда в страната. Негативните тенденции в развитието на пазара на труда от 2009 г. насам продължават да се задълбочават и през 2013 г., като коефициентът на безработица за деветмесечието достигна 11</w:t>
      </w:r>
      <w:r w:rsidR="00D95A06" w:rsidRPr="0004058C">
        <w:rPr>
          <w:rFonts w:ascii="Times New Roman" w:eastAsia="Times New Roman" w:hAnsi="Times New Roman" w:cs="Times New Roman"/>
          <w:sz w:val="24"/>
          <w:szCs w:val="24"/>
          <w:lang w:val="bg-BG" w:eastAsia="bg-BG"/>
        </w:rPr>
        <w:t>,</w:t>
      </w:r>
      <w:r w:rsidRPr="0004058C">
        <w:rPr>
          <w:rFonts w:ascii="Times New Roman" w:eastAsia="Times New Roman" w:hAnsi="Times New Roman" w:cs="Times New Roman"/>
          <w:sz w:val="24"/>
          <w:szCs w:val="24"/>
          <w:lang w:val="bg-BG" w:eastAsia="bg-BG"/>
        </w:rPr>
        <w:t xml:space="preserve">3%.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bCs/>
          <w:sz w:val="24"/>
          <w:szCs w:val="24"/>
          <w:lang w:val="bg-BG"/>
        </w:rPr>
        <w:t>Териториалните различия и социално-икономическите неравенства</w:t>
      </w:r>
      <w:r w:rsidRPr="0004058C">
        <w:rPr>
          <w:rFonts w:ascii="Times New Roman" w:eastAsia="Times New Roman" w:hAnsi="Times New Roman" w:cs="Times New Roman"/>
          <w:sz w:val="24"/>
          <w:szCs w:val="24"/>
          <w:lang w:val="bg-BG"/>
        </w:rPr>
        <w:t xml:space="preserve"> са причинно-следствен фактор, пораждащ бедност. Териториалните контрасти се задълбочават от общото неравномерно разпределение на инвестициите и като цяло те продължават да задържат общия икономически растеж на страната. Извършените разходи са най-високи в Югозападния регион (8</w:t>
      </w:r>
      <w:r w:rsidR="00D95A06" w:rsidRPr="0004058C">
        <w:rPr>
          <w:rFonts w:ascii="Times New Roman" w:eastAsia="Times New Roman" w:hAnsi="Times New Roman" w:cs="Times New Roman"/>
          <w:sz w:val="24"/>
          <w:szCs w:val="24"/>
          <w:lang w:val="bg-BG"/>
        </w:rPr>
        <w:t>,</w:t>
      </w:r>
      <w:r w:rsidRPr="0004058C">
        <w:rPr>
          <w:rFonts w:ascii="Times New Roman" w:eastAsia="Times New Roman" w:hAnsi="Times New Roman" w:cs="Times New Roman"/>
          <w:sz w:val="24"/>
          <w:szCs w:val="24"/>
          <w:lang w:val="bg-BG"/>
        </w:rPr>
        <w:t>7 млрд. лв.), а най-ниски в Северния централен (903</w:t>
      </w:r>
      <w:r w:rsidR="00D95A06" w:rsidRPr="0004058C">
        <w:rPr>
          <w:rFonts w:ascii="Times New Roman" w:eastAsia="Times New Roman" w:hAnsi="Times New Roman" w:cs="Times New Roman"/>
          <w:sz w:val="24"/>
          <w:szCs w:val="24"/>
          <w:lang w:val="bg-BG"/>
        </w:rPr>
        <w:t>,</w:t>
      </w:r>
      <w:r w:rsidRPr="0004058C">
        <w:rPr>
          <w:rFonts w:ascii="Times New Roman" w:eastAsia="Times New Roman" w:hAnsi="Times New Roman" w:cs="Times New Roman"/>
          <w:sz w:val="24"/>
          <w:szCs w:val="24"/>
          <w:lang w:val="bg-BG"/>
        </w:rPr>
        <w:t>3 млн.лв.).</w:t>
      </w:r>
    </w:p>
    <w:p w:rsidR="00A730D0" w:rsidRPr="0004058C" w:rsidRDefault="00A730D0" w:rsidP="00A730D0">
      <w:pPr>
        <w:autoSpaceDE w:val="0"/>
        <w:autoSpaceDN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Според разполагаемите данни, картографирането на бедността в страната очертава драстични различия в териториален план. През 2010 г. най-висок размер на линията на бедност има област София (столица) - 451 лв., с равнище на бедност 18</w:t>
      </w:r>
      <w:r w:rsidR="00D95A06" w:rsidRPr="0004058C">
        <w:rPr>
          <w:rFonts w:ascii="Times New Roman" w:eastAsia="Times New Roman" w:hAnsi="Times New Roman" w:cs="Times New Roman"/>
          <w:sz w:val="24"/>
          <w:szCs w:val="24"/>
          <w:lang w:val="bg-BG"/>
        </w:rPr>
        <w:t>,</w:t>
      </w:r>
      <w:r w:rsidRPr="0004058C">
        <w:rPr>
          <w:rFonts w:ascii="Times New Roman" w:eastAsia="Times New Roman" w:hAnsi="Times New Roman" w:cs="Times New Roman"/>
          <w:sz w:val="24"/>
          <w:szCs w:val="24"/>
          <w:lang w:val="bg-BG"/>
        </w:rPr>
        <w:t>8%, а с най-нисък размер на линията на бедност е област Търговище - 183 лв., където равнището на бедност е 17</w:t>
      </w:r>
      <w:r w:rsidR="00D95A06" w:rsidRPr="0004058C">
        <w:rPr>
          <w:rFonts w:ascii="Times New Roman" w:eastAsia="Times New Roman" w:hAnsi="Times New Roman" w:cs="Times New Roman"/>
          <w:sz w:val="24"/>
          <w:szCs w:val="24"/>
          <w:lang w:val="bg-BG"/>
        </w:rPr>
        <w:t>,</w:t>
      </w:r>
      <w:r w:rsidRPr="0004058C">
        <w:rPr>
          <w:rFonts w:ascii="Times New Roman" w:eastAsia="Times New Roman" w:hAnsi="Times New Roman" w:cs="Times New Roman"/>
          <w:sz w:val="24"/>
          <w:szCs w:val="24"/>
          <w:lang w:val="bg-BG"/>
        </w:rPr>
        <w:t>3%. Продължителното запазване на високото равнище на дълготрайна безработица в Северозападния район се превръща в остър социален проблем. Проблемът, обаче, е широкомащабен и е ясно изразен почти в цялата страна. Спрямо линията на бедност за страната – 284 лв., само седем от 28-те области имат по-висок размер на линия на бедност – Стара Загора, Русе, Варна, Бургас, София област, Перник и София (столица). Съществува</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концентрация на социални проблеми и висок риск от социално изключване в градските центрове в страната, поради високата числена концентрация на населението.</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 xml:space="preserve"> По експертни оценки, има съществени различията в профила на бедност в градовете и в селата. Градската бедност е парична, докато бедността в селата е очертана от липсата на работа, некачествени или недостъпни здравни, образователни и социални услуги. </w:t>
      </w:r>
    </w:p>
    <w:p w:rsidR="00A730D0" w:rsidRPr="0004058C" w:rsidRDefault="00A730D0" w:rsidP="00A730D0">
      <w:pPr>
        <w:autoSpaceDE w:val="0"/>
        <w:autoSpaceDN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На регионално ниво (статистически райони), пет от българските региони попадат в последната </w:t>
      </w:r>
      <w:r w:rsidR="00D95A06" w:rsidRPr="0004058C">
        <w:rPr>
          <w:rFonts w:ascii="Times New Roman" w:eastAsia="Times New Roman" w:hAnsi="Times New Roman" w:cs="Times New Roman"/>
          <w:sz w:val="24"/>
          <w:szCs w:val="24"/>
          <w:lang w:val="bg-BG"/>
        </w:rPr>
        <w:t>десетка</w:t>
      </w:r>
      <w:r w:rsidRPr="0004058C">
        <w:rPr>
          <w:rFonts w:ascii="Times New Roman" w:eastAsia="Times New Roman" w:hAnsi="Times New Roman" w:cs="Times New Roman"/>
          <w:sz w:val="24"/>
          <w:szCs w:val="24"/>
          <w:lang w:val="bg-BG"/>
        </w:rPr>
        <w:t xml:space="preserve"> с най-нисък БВП на човек от населението в ЕС: Северозападен район с 28% от средния за ЕС, Северен централен с 30% и Южен централен с 30% заемат последните три места в класацията, а Югоизточен и Североизточен район са съответно с 36% и 37%. От българските райони силно се откроява Югозападният район със 73%, тъй като в столицата са концентрирани значителна част от икономическите дейности и тя остава най-привлекателното място за бизнес и заетост в страната.</w:t>
      </w:r>
    </w:p>
    <w:p w:rsidR="00A730D0" w:rsidRPr="0004058C" w:rsidRDefault="00A730D0" w:rsidP="00A730D0">
      <w:pPr>
        <w:autoSpaceDE w:val="0"/>
        <w:autoSpaceDN w:val="0"/>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Поради всеобхватния характер на картината на бедността в страната и факта, че България е с най-висок риск от бедност в ЕС, ОП РЧР 2014 – 2020 предвижда инвестиции във всички географски райони. </w:t>
      </w:r>
    </w:p>
    <w:p w:rsidR="00A730D0" w:rsidRPr="0022695F" w:rsidRDefault="00A730D0" w:rsidP="00901C91">
      <w:pPr>
        <w:pStyle w:val="Heading5"/>
      </w:pPr>
      <w:r w:rsidRPr="0022695F">
        <w:t>Целеви групи, изложени на най-голям риск от дискриминация или социалното изключване</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Равнището на бедност пряко зависи от наличието на социално-икономическите неравенства, които са и един от основните фактори, обуславящи задълбочаването на бедността. Високото ниво на бедност сред безработните и икономически неактивни лица ясно показва, че липсата на заетост е една от основните причини за бедност и социално изключване. Ето защо, основен приоритет на страната, включително и чрез инвестициите от ОП РЧР 2014–2020 г., е насърчаването на активното включване на отдалечените от пазара на труда – икономически неактивни, младежи, продължително безработни, лица на социално подпомагане, с основно или по-ниско образование и без професионална квалификация или недостиг на ключови компетентности, хора с трайни увреждания, възрастни работници и други.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Прилагането на интегрирани стратегии за активно включване за тези рискови групи е ключов инструмент за намаляване на бедността и социалното изключване. Съчетаването на мерки за достъп до пазара на труда, предоставянето на качествени социални, здравни и образователни услуги и осигуряването на адекватни доходи е подход за социално включване, който допринася за превенция на предаването на бедността между поколенията. Необходимо е наред с тях да се развиват и икономически дейности с потенциал за разкриване на нови работни места и за устойчив икономически растеж.</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Основни целеви групи</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на политиката в областта на намаляване на бедността и насърчаване на социалното включване са:</w:t>
      </w:r>
    </w:p>
    <w:p w:rsidR="00A730D0" w:rsidRPr="0004058C" w:rsidRDefault="00A730D0" w:rsidP="002F723E">
      <w:pPr>
        <w:numPr>
          <w:ilvl w:val="0"/>
          <w:numId w:val="55"/>
        </w:num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Лица в нетрудоспособна възраст: деца, възрастни хора;</w:t>
      </w:r>
    </w:p>
    <w:p w:rsidR="00A730D0" w:rsidRPr="0004058C" w:rsidRDefault="00A730D0" w:rsidP="002F723E">
      <w:pPr>
        <w:numPr>
          <w:ilvl w:val="0"/>
          <w:numId w:val="55"/>
        </w:num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Семейства с деца;</w:t>
      </w:r>
    </w:p>
    <w:p w:rsidR="00A730D0" w:rsidRPr="0004058C" w:rsidRDefault="00A730D0" w:rsidP="002F723E">
      <w:pPr>
        <w:numPr>
          <w:ilvl w:val="0"/>
          <w:numId w:val="55"/>
        </w:num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Групи в неравностойно положение на пазара на труда или извън пазара на труда – безработни младежи, продължително безработни, безработни над 50-годишна възраст, безработни лица с основно или по-ниско образование и без професионална квалификация или недостиг на ключови компетентности, икономически неактивни лица, желаещи да работят;</w:t>
      </w:r>
    </w:p>
    <w:p w:rsidR="00A730D0" w:rsidRPr="0004058C" w:rsidRDefault="00A730D0" w:rsidP="002F723E">
      <w:pPr>
        <w:numPr>
          <w:ilvl w:val="0"/>
          <w:numId w:val="55"/>
        </w:num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Уязвими представители на ромската общност;</w:t>
      </w:r>
    </w:p>
    <w:p w:rsidR="00A730D0" w:rsidRPr="0004058C" w:rsidRDefault="00A730D0" w:rsidP="002F723E">
      <w:pPr>
        <w:numPr>
          <w:ilvl w:val="0"/>
          <w:numId w:val="55"/>
        </w:num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Хора с увреждания;</w:t>
      </w:r>
    </w:p>
    <w:p w:rsidR="00A730D0" w:rsidRPr="0004058C" w:rsidRDefault="00A730D0" w:rsidP="002F723E">
      <w:pPr>
        <w:numPr>
          <w:ilvl w:val="0"/>
          <w:numId w:val="55"/>
        </w:num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Бездомни и лица, живеещи при лоши жилищни условия;</w:t>
      </w:r>
    </w:p>
    <w:p w:rsidR="00A730D0" w:rsidRPr="0004058C" w:rsidRDefault="00A730D0" w:rsidP="002F723E">
      <w:pPr>
        <w:numPr>
          <w:ilvl w:val="0"/>
          <w:numId w:val="55"/>
        </w:num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Работещи бедни.</w:t>
      </w:r>
    </w:p>
    <w:p w:rsidR="00A730D0" w:rsidRDefault="00A730D0" w:rsidP="00A730D0">
      <w:pPr>
        <w:keepNext/>
        <w:tabs>
          <w:tab w:val="left" w:pos="1418"/>
        </w:tabs>
        <w:spacing w:after="120" w:line="240" w:lineRule="auto"/>
        <w:jc w:val="both"/>
        <w:outlineLvl w:val="0"/>
        <w:rPr>
          <w:rFonts w:ascii="Times New Roman" w:eastAsia="Times New Roman" w:hAnsi="Times New Roman" w:cs="Times New Roman"/>
          <w:sz w:val="24"/>
          <w:szCs w:val="20"/>
          <w:lang w:val="bg-BG"/>
        </w:rPr>
      </w:pPr>
      <w:bookmarkStart w:id="341" w:name="_Toc407104380"/>
      <w:bookmarkStart w:id="342" w:name="_Toc407104537"/>
      <w:r w:rsidRPr="0004058C">
        <w:rPr>
          <w:rFonts w:ascii="Times New Roman" w:eastAsia="Times New Roman" w:hAnsi="Times New Roman" w:cs="Times New Roman"/>
          <w:sz w:val="24"/>
          <w:szCs w:val="20"/>
          <w:lang w:val="bg-BG"/>
        </w:rPr>
        <w:t>ОП РЧР 2014–2020 г. е ориентирана в преобладаващата си част към тези уязвими групи,</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както по отношение на положението им на пазара на труда, така и по отношение на риска от изпадане в социална изолация и бедност. Програмата предвижда целенасочени действия за превенция или преодоляване на тези състояния на неравностойно положение и ще се стреми да финансира дейности, които да повишат постигането на равни възможности за представителите на целеви групи, застрашени от или изпаднали вече</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в бедност.</w:t>
      </w:r>
      <w:bookmarkEnd w:id="341"/>
      <w:bookmarkEnd w:id="342"/>
      <w:r w:rsidRPr="0004058C">
        <w:rPr>
          <w:rFonts w:ascii="Times New Roman" w:eastAsia="Times New Roman" w:hAnsi="Times New Roman" w:cs="Times New Roman"/>
          <w:sz w:val="24"/>
          <w:szCs w:val="20"/>
          <w:lang w:val="bg-BG"/>
        </w:rPr>
        <w:t xml:space="preserve"> </w:t>
      </w:r>
    </w:p>
    <w:p w:rsidR="00D44281" w:rsidRDefault="00D44281">
      <w:pPr>
        <w:rPr>
          <w:rFonts w:ascii="Times New Roman" w:eastAsia="Times New Roman" w:hAnsi="Times New Roman" w:cs="Times New Roman"/>
          <w:b/>
          <w:smallCaps/>
          <w:sz w:val="24"/>
          <w:szCs w:val="20"/>
          <w:lang w:val="bg-BG"/>
        </w:rPr>
      </w:pPr>
      <w:r>
        <w:rPr>
          <w:rFonts w:ascii="Times New Roman" w:eastAsia="Times New Roman" w:hAnsi="Times New Roman" w:cs="Times New Roman"/>
          <w:b/>
          <w:smallCaps/>
          <w:sz w:val="24"/>
          <w:szCs w:val="20"/>
          <w:lang w:val="bg-BG"/>
        </w:rPr>
        <w:br w:type="page"/>
      </w:r>
    </w:p>
    <w:p w:rsidR="005D0DED" w:rsidRPr="0004058C" w:rsidRDefault="005D0DED" w:rsidP="00A730D0">
      <w:pPr>
        <w:keepNext/>
        <w:tabs>
          <w:tab w:val="left" w:pos="1418"/>
        </w:tabs>
        <w:spacing w:after="120" w:line="240" w:lineRule="auto"/>
        <w:jc w:val="both"/>
        <w:outlineLvl w:val="0"/>
        <w:rPr>
          <w:rFonts w:ascii="Times New Roman" w:eastAsia="Times New Roman" w:hAnsi="Times New Roman" w:cs="Times New Roman"/>
          <w:b/>
          <w:smallCaps/>
          <w:sz w:val="24"/>
          <w:szCs w:val="20"/>
          <w:lang w:val="bg-BG"/>
        </w:rPr>
      </w:pPr>
    </w:p>
    <w:p w:rsidR="00A730D0" w:rsidRPr="0004058C" w:rsidRDefault="00A730D0" w:rsidP="003D5D88">
      <w:pPr>
        <w:pStyle w:val="Heading2"/>
      </w:pPr>
      <w:bookmarkStart w:id="343" w:name="_Toc351464421"/>
      <w:bookmarkStart w:id="344" w:name="_Toc352768470"/>
      <w:bookmarkStart w:id="345" w:name="_Toc407104538"/>
      <w:r w:rsidRPr="0004058C">
        <w:t>5.2. Стратегия за работа по специалните потребности на географските райони, които са</w:t>
      </w:r>
      <w:r w:rsidR="003A327C">
        <w:t xml:space="preserve"> </w:t>
      </w:r>
      <w:r w:rsidRPr="0004058C">
        <w:t>най-тежко засегнати от бедност / на целевите групи с най-висок риск от дискриминация или социално изключване</w:t>
      </w:r>
      <w:bookmarkEnd w:id="343"/>
      <w:bookmarkEnd w:id="344"/>
      <w:r w:rsidRPr="0004058C">
        <w:t>, и когато е приложимо -принос за прилагането на интегрирания подход, определен в Споразумението за партньорство</w:t>
      </w:r>
      <w:bookmarkEnd w:id="345"/>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ОП РЧР 2014–2020 г. обхваща всички посочени в т. 5.1</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целеви групи обхванати и от Споразумението за партньорство. За много от тях в програмата са предвидени отделни инвестиционни приоритети или специфични цели, което ще фокусира инвестициите и ще гарантира адекватен и целенасочен отговор на конкретните нужди на най-уязвимите. Както по отношение на пазара на труда, така и по отношение на социалното положение на целевите групи, програмата предвижда едновременно да се прилагат два подхода – такъв, насочен към превантивни действия с цел предотвратяване изпадането в бедност и такъв, целящ преодоляването на това състояние, за тези, които вече са попаднали в него.</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 xml:space="preserve">Първият подход се свързва с дейности, насочени към ранно интервениране, идентифициране на проблемите и предлагане на качествени услуги за превенция. Вторият подход е насочен към прилагането на механизми за директно и индиректно въздействие върху проблема чрез увеличаване на достъпа до набор от услуги както в сферата на заетостта, така и в социалната сфера и в здравеопазването.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много от случаите</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подходът на ОП РЧР 2014 – 2020 г. е интегриране на услуги от двата сектора (пазар на труда и социално включване) за постигане на по-силен положителен ефект, както по отношение на превантивните интервенции, така и по отношение на последващата подкрепа за вече изпадналите в състояние на неравнопоставеност лица. Това важи особено за инвестиционни приоритети 1, 2 и 3 на приоритетна ос 2, насочени към представители на всички социално уязвими групи, в т.ч. маргинализираните общности като ромите, хората с увреждания, децата и възрастните в институции и други. Към представители</w:t>
      </w:r>
      <w:r w:rsidR="004D7F50">
        <w:rPr>
          <w:rFonts w:ascii="Times New Roman" w:eastAsia="Times New Roman" w:hAnsi="Times New Roman" w:cs="Times New Roman"/>
          <w:sz w:val="24"/>
          <w:szCs w:val="20"/>
          <w:lang w:val="bg-BG"/>
        </w:rPr>
        <w:t>те</w:t>
      </w:r>
      <w:r w:rsidRPr="0004058C">
        <w:rPr>
          <w:rFonts w:ascii="Times New Roman" w:eastAsia="Times New Roman" w:hAnsi="Times New Roman" w:cs="Times New Roman"/>
          <w:sz w:val="24"/>
          <w:szCs w:val="20"/>
          <w:lang w:val="bg-BG"/>
        </w:rPr>
        <w:t xml:space="preserve"> на ромската общност се наблюдава особено силно изразено дискриминационно отношение. </w:t>
      </w:r>
      <w:r w:rsidRPr="0004058C">
        <w:rPr>
          <w:rFonts w:ascii="Times New Roman" w:eastAsia="Times New Roman" w:hAnsi="Times New Roman" w:cs="Times New Roman"/>
          <w:sz w:val="24"/>
          <w:szCs w:val="20"/>
          <w:lang w:val="bg-BG" w:eastAsia="bg-BG"/>
        </w:rPr>
        <w:t>Работодателите и обществото не са информирани в достатъчна степен за възможностите на тази общност. Субективността на общественото мнение следва да бъде преодоляна посредством информационни мерки с цел разчупване на стереотипите.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Поставен е отделен акцент и е отделен специален инвестиционен приоритет в приоритетна ос 1 посветен на младите хора от 15 до 29 години, които не са нито в образование, нито в обучение, нито в заетост. Подкрепата за г</w:t>
      </w:r>
      <w:r w:rsidRPr="0004058C">
        <w:rPr>
          <w:rFonts w:ascii="Times New Roman" w:eastAsia="Times New Roman" w:hAnsi="Times New Roman" w:cs="Times New Roman"/>
          <w:sz w:val="24"/>
          <w:szCs w:val="24"/>
          <w:lang w:val="bg-BG"/>
        </w:rPr>
        <w:t>рупите в неравностойно положение на пазара на труда или извън пазара на труда е целенасочено фокусирана в специфичните цели на инвестиционните приоритети в приоритетна ос 1.</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С оглед на преодоляването на регионалните </w:t>
      </w:r>
      <w:r w:rsidRPr="0004058C">
        <w:rPr>
          <w:rFonts w:ascii="Times New Roman" w:eastAsia="Times New Roman" w:hAnsi="Times New Roman" w:cs="Times New Roman"/>
          <w:bCs/>
          <w:sz w:val="24"/>
          <w:szCs w:val="24"/>
          <w:lang w:val="bg-BG"/>
        </w:rPr>
        <w:t>социално-икономически неравенства,</w:t>
      </w:r>
      <w:r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0"/>
          <w:lang w:val="bg-BG"/>
        </w:rPr>
        <w:t>ОП РЧР ще предостави подкрепа и за фокусирани интервенции в отделни райони чрез инструментите от интегрирания подход за териториално развитие. Чрез приноса си за изпълнението на интегрирани действия за устойчиво градско развитие и териториалния подход за целенасочена подкрепа за развитие на Северозападния район, както и при прилагането на подхода ВОМР, ОП РЧР ще допринесе за подобряване благосъстоянието на</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целевите групи най-силно засегнати от бедността</w:t>
      </w:r>
      <w:r w:rsidR="004D7F50">
        <w:rPr>
          <w:rFonts w:ascii="Times New Roman" w:eastAsia="Times New Roman" w:hAnsi="Times New Roman" w:cs="Times New Roman"/>
          <w:sz w:val="24"/>
          <w:szCs w:val="20"/>
          <w:lang w:val="bg-BG"/>
        </w:rPr>
        <w:t xml:space="preserve"> региони</w:t>
      </w:r>
      <w:r w:rsidRPr="0004058C">
        <w:rPr>
          <w:rFonts w:ascii="Times New Roman" w:eastAsia="Times New Roman" w:hAnsi="Times New Roman" w:cs="Times New Roman"/>
          <w:sz w:val="24"/>
          <w:szCs w:val="20"/>
          <w:lang w:val="bg-BG"/>
        </w:rPr>
        <w:t>.</w:t>
      </w:r>
    </w:p>
    <w:p w:rsidR="00A730D0" w:rsidRPr="0004058C" w:rsidRDefault="00A730D0" w:rsidP="003D5D88">
      <w:pPr>
        <w:pStyle w:val="Heading6"/>
      </w:pPr>
      <w:r w:rsidRPr="003D5D88">
        <w:rPr>
          <w:u w:val="single"/>
        </w:rPr>
        <w:t>Таблица 22</w:t>
      </w:r>
      <w:r w:rsidR="003D5D88">
        <w:t>:</w:t>
      </w:r>
      <w:r w:rsidRPr="0004058C">
        <w:t xml:space="preserve"> Действия за работа по специалните потребности на географските райони, които са най-тежко засегнати от бедност/целевите групи с най-висок риск от дискриминация или социално изключване</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4"/>
        <w:gridCol w:w="2594"/>
        <w:gridCol w:w="1426"/>
        <w:gridCol w:w="843"/>
        <w:gridCol w:w="1095"/>
        <w:gridCol w:w="1314"/>
      </w:tblGrid>
      <w:tr w:rsidR="00A730D0" w:rsidRPr="0004058C" w:rsidTr="008869BD">
        <w:tc>
          <w:tcPr>
            <w:tcW w:w="1215" w:type="pct"/>
            <w:shd w:val="clear" w:color="auto" w:fill="FFFFCC"/>
          </w:tcPr>
          <w:p w:rsidR="00A730D0" w:rsidRPr="008869BD" w:rsidRDefault="00A730D0" w:rsidP="00A730D0">
            <w:pPr>
              <w:spacing w:after="120" w:line="240" w:lineRule="auto"/>
              <w:jc w:val="center"/>
              <w:rPr>
                <w:rFonts w:ascii="Times New Roman" w:eastAsia="Times New Roman" w:hAnsi="Times New Roman" w:cs="Times New Roman"/>
                <w:b/>
                <w:sz w:val="20"/>
                <w:szCs w:val="20"/>
                <w:lang w:val="bg-BG"/>
              </w:rPr>
            </w:pPr>
            <w:r w:rsidRPr="008869BD">
              <w:rPr>
                <w:rFonts w:ascii="Times New Roman" w:eastAsia="Times New Roman" w:hAnsi="Times New Roman" w:cs="Times New Roman"/>
                <w:b/>
                <w:sz w:val="20"/>
                <w:szCs w:val="20"/>
                <w:lang w:val="bg-BG"/>
              </w:rPr>
              <w:t>Целева група / географски район</w:t>
            </w:r>
          </w:p>
        </w:tc>
        <w:tc>
          <w:tcPr>
            <w:tcW w:w="1350" w:type="pct"/>
            <w:shd w:val="clear" w:color="auto" w:fill="FFFFCC"/>
          </w:tcPr>
          <w:p w:rsidR="00A730D0" w:rsidRPr="008869BD" w:rsidRDefault="00A730D0" w:rsidP="00A730D0">
            <w:pPr>
              <w:spacing w:after="120" w:line="240" w:lineRule="auto"/>
              <w:ind w:right="-108"/>
              <w:jc w:val="center"/>
              <w:rPr>
                <w:rFonts w:ascii="Times New Roman" w:eastAsia="Times New Roman" w:hAnsi="Times New Roman" w:cs="Times New Roman"/>
                <w:b/>
                <w:sz w:val="20"/>
                <w:szCs w:val="20"/>
                <w:lang w:val="bg-BG"/>
              </w:rPr>
            </w:pPr>
            <w:r w:rsidRPr="008869BD">
              <w:rPr>
                <w:rFonts w:ascii="Times New Roman" w:eastAsia="Times New Roman" w:hAnsi="Times New Roman" w:cs="Times New Roman"/>
                <w:b/>
                <w:sz w:val="20"/>
                <w:szCs w:val="20"/>
                <w:lang w:val="bg-BG"/>
              </w:rPr>
              <w:t xml:space="preserve">Основни видове планирани дейности, като част от интегрирания подход </w:t>
            </w:r>
          </w:p>
        </w:tc>
        <w:tc>
          <w:tcPr>
            <w:tcW w:w="742" w:type="pct"/>
            <w:shd w:val="clear" w:color="auto" w:fill="FFFFCC"/>
          </w:tcPr>
          <w:p w:rsidR="00A730D0" w:rsidRPr="008869BD" w:rsidRDefault="00A730D0" w:rsidP="00A730D0">
            <w:pPr>
              <w:spacing w:after="120" w:line="240" w:lineRule="auto"/>
              <w:jc w:val="center"/>
              <w:rPr>
                <w:rFonts w:ascii="Times New Roman" w:eastAsia="Times New Roman" w:hAnsi="Times New Roman" w:cs="Times New Roman"/>
                <w:b/>
                <w:sz w:val="20"/>
                <w:szCs w:val="20"/>
                <w:lang w:val="bg-BG"/>
              </w:rPr>
            </w:pPr>
            <w:r w:rsidRPr="008869BD">
              <w:rPr>
                <w:rFonts w:ascii="Times New Roman" w:eastAsia="Times New Roman" w:hAnsi="Times New Roman" w:cs="Times New Roman"/>
                <w:b/>
                <w:sz w:val="20"/>
                <w:szCs w:val="20"/>
                <w:lang w:val="bg-BG"/>
              </w:rPr>
              <w:t>Приоритетна ос</w:t>
            </w:r>
          </w:p>
        </w:tc>
        <w:tc>
          <w:tcPr>
            <w:tcW w:w="439" w:type="pct"/>
            <w:shd w:val="clear" w:color="auto" w:fill="FFFFCC"/>
          </w:tcPr>
          <w:p w:rsidR="00A730D0" w:rsidRPr="008869BD" w:rsidRDefault="00A730D0" w:rsidP="00A730D0">
            <w:pPr>
              <w:spacing w:after="120" w:line="240" w:lineRule="auto"/>
              <w:jc w:val="center"/>
              <w:rPr>
                <w:rFonts w:ascii="Times New Roman" w:eastAsia="Times New Roman" w:hAnsi="Times New Roman" w:cs="Times New Roman"/>
                <w:b/>
                <w:sz w:val="20"/>
                <w:szCs w:val="20"/>
                <w:lang w:val="bg-BG"/>
              </w:rPr>
            </w:pPr>
            <w:r w:rsidRPr="008869BD">
              <w:rPr>
                <w:rFonts w:ascii="Times New Roman" w:eastAsia="Times New Roman" w:hAnsi="Times New Roman" w:cs="Times New Roman"/>
                <w:b/>
                <w:sz w:val="20"/>
                <w:szCs w:val="20"/>
                <w:lang w:val="bg-BG"/>
              </w:rPr>
              <w:t>Фонд</w:t>
            </w:r>
          </w:p>
        </w:tc>
        <w:tc>
          <w:tcPr>
            <w:tcW w:w="570" w:type="pct"/>
            <w:shd w:val="clear" w:color="auto" w:fill="FFFFCC"/>
          </w:tcPr>
          <w:p w:rsidR="00A730D0" w:rsidRPr="008869BD" w:rsidRDefault="00A730D0" w:rsidP="00A730D0">
            <w:pPr>
              <w:spacing w:after="120" w:line="240" w:lineRule="auto"/>
              <w:jc w:val="center"/>
              <w:rPr>
                <w:rFonts w:ascii="Times New Roman" w:eastAsia="Times New Roman" w:hAnsi="Times New Roman" w:cs="Times New Roman"/>
                <w:b/>
                <w:sz w:val="20"/>
                <w:szCs w:val="20"/>
                <w:lang w:val="bg-BG"/>
              </w:rPr>
            </w:pPr>
            <w:r w:rsidRPr="008869BD">
              <w:rPr>
                <w:rFonts w:ascii="Times New Roman" w:eastAsia="Times New Roman" w:hAnsi="Times New Roman" w:cs="Times New Roman"/>
                <w:b/>
                <w:sz w:val="20"/>
                <w:szCs w:val="20"/>
                <w:lang w:val="bg-BG"/>
              </w:rPr>
              <w:t>Категория региони</w:t>
            </w:r>
          </w:p>
        </w:tc>
        <w:tc>
          <w:tcPr>
            <w:tcW w:w="684" w:type="pct"/>
            <w:shd w:val="clear" w:color="auto" w:fill="FFFFCC"/>
          </w:tcPr>
          <w:p w:rsidR="00A730D0" w:rsidRPr="008869BD" w:rsidRDefault="00A730D0" w:rsidP="00A730D0">
            <w:pPr>
              <w:spacing w:after="120" w:line="240" w:lineRule="auto"/>
              <w:ind w:right="-108"/>
              <w:jc w:val="center"/>
              <w:rPr>
                <w:rFonts w:ascii="Times New Roman" w:eastAsia="Times New Roman" w:hAnsi="Times New Roman" w:cs="Times New Roman"/>
                <w:b/>
                <w:sz w:val="20"/>
                <w:szCs w:val="20"/>
                <w:lang w:val="bg-BG"/>
              </w:rPr>
            </w:pPr>
            <w:r w:rsidRPr="008869BD">
              <w:rPr>
                <w:rFonts w:ascii="Times New Roman" w:eastAsia="Times New Roman" w:hAnsi="Times New Roman" w:cs="Times New Roman"/>
                <w:b/>
                <w:sz w:val="20"/>
                <w:szCs w:val="20"/>
                <w:lang w:val="bg-BG"/>
              </w:rPr>
              <w:t>Инвестиционен приоритет</w:t>
            </w:r>
          </w:p>
        </w:tc>
      </w:tr>
      <w:tr w:rsidR="003D5D88" w:rsidRPr="0004058C" w:rsidTr="009547ED">
        <w:tc>
          <w:tcPr>
            <w:tcW w:w="1215" w:type="pct"/>
          </w:tcPr>
          <w:p w:rsidR="003D5D88" w:rsidRPr="0004058C" w:rsidRDefault="003D5D88" w:rsidP="003D5D88">
            <w:pPr>
              <w:spacing w:after="120" w:line="240" w:lineRule="auto"/>
              <w:ind w:left="-66"/>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Хора в риск от бедност и материални лишения, в т.ч.: </w:t>
            </w:r>
          </w:p>
          <w:p w:rsidR="003D5D88" w:rsidRPr="0004058C" w:rsidRDefault="003D5D88" w:rsidP="003D5D88">
            <w:pPr>
              <w:spacing w:after="120" w:line="240" w:lineRule="auto"/>
              <w:ind w:left="-66"/>
              <w:jc w:val="both"/>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 xml:space="preserve">- </w:t>
            </w:r>
            <w:r w:rsidRPr="0004058C">
              <w:rPr>
                <w:rFonts w:ascii="Times New Roman" w:eastAsia="Times New Roman" w:hAnsi="Times New Roman" w:cs="Times New Roman"/>
                <w:sz w:val="20"/>
                <w:szCs w:val="20"/>
                <w:lang w:val="bg-BG"/>
              </w:rPr>
              <w:t>икономически неактивни и дълготрайно безработни лица</w:t>
            </w:r>
          </w:p>
        </w:tc>
        <w:tc>
          <w:tcPr>
            <w:tcW w:w="1350" w:type="pct"/>
          </w:tcPr>
          <w:p w:rsidR="003D5D88" w:rsidRPr="0004058C" w:rsidRDefault="003D5D88" w:rsidP="003D5D88">
            <w:pPr>
              <w:spacing w:after="120" w:line="240" w:lineRule="auto"/>
              <w:ind w:left="-66"/>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Реализация на интегрирани подходи за насърчаване участието на пазара на труда на дълготрайно безработни и икономически неактивни лица в трудоспособна възраст, съчетаващи услуги за повишаване пригодността за заетост и индивидуализирани услуги за интеграция, реинтеграция или задържане в заетост;</w:t>
            </w:r>
          </w:p>
        </w:tc>
        <w:tc>
          <w:tcPr>
            <w:tcW w:w="742" w:type="pct"/>
          </w:tcPr>
          <w:p w:rsidR="003D5D88" w:rsidRPr="008869BD" w:rsidRDefault="003D5D88" w:rsidP="003D5D88">
            <w:pPr>
              <w:spacing w:after="120" w:line="240" w:lineRule="auto"/>
              <w:ind w:left="-108"/>
              <w:jc w:val="center"/>
              <w:rPr>
                <w:rFonts w:ascii="Times New Roman" w:eastAsia="Times New Roman" w:hAnsi="Times New Roman" w:cs="Times New Roman"/>
                <w:b/>
                <w:sz w:val="20"/>
                <w:szCs w:val="20"/>
                <w:lang w:val="bg-BG"/>
              </w:rPr>
            </w:pPr>
            <w:r w:rsidRPr="008869BD">
              <w:rPr>
                <w:rFonts w:ascii="Times New Roman" w:eastAsia="Times New Roman" w:hAnsi="Times New Roman" w:cs="Times New Roman"/>
                <w:b/>
                <w:sz w:val="20"/>
                <w:szCs w:val="20"/>
                <w:lang w:val="bg-BG"/>
              </w:rPr>
              <w:t>Приоритетна ос 1</w:t>
            </w:r>
          </w:p>
          <w:p w:rsidR="003D5D88" w:rsidRPr="008869BD" w:rsidRDefault="003D5D88" w:rsidP="008869BD">
            <w:pPr>
              <w:spacing w:after="120" w:line="240" w:lineRule="auto"/>
              <w:ind w:left="34" w:hanging="34"/>
              <w:jc w:val="both"/>
              <w:rPr>
                <w:rFonts w:ascii="Times New Roman" w:eastAsia="Times New Roman" w:hAnsi="Times New Roman" w:cs="Times New Roman"/>
                <w:b/>
                <w:sz w:val="20"/>
                <w:szCs w:val="20"/>
                <w:lang w:val="bg-BG"/>
              </w:rPr>
            </w:pPr>
          </w:p>
        </w:tc>
        <w:tc>
          <w:tcPr>
            <w:tcW w:w="439" w:type="pct"/>
          </w:tcPr>
          <w:p w:rsidR="003D5D88" w:rsidRPr="0004058C" w:rsidRDefault="003D5D88" w:rsidP="00F3063D">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ЕСФ</w:t>
            </w:r>
          </w:p>
          <w:p w:rsidR="003D5D88" w:rsidRPr="0004058C" w:rsidRDefault="003D5D88" w:rsidP="00F3063D">
            <w:pPr>
              <w:spacing w:after="120" w:line="240" w:lineRule="auto"/>
              <w:ind w:left="240" w:hanging="240"/>
              <w:jc w:val="center"/>
              <w:rPr>
                <w:rFonts w:ascii="Times New Roman" w:eastAsia="Times New Roman" w:hAnsi="Times New Roman" w:cs="Times New Roman"/>
                <w:sz w:val="20"/>
                <w:szCs w:val="20"/>
                <w:lang w:val="bg-BG"/>
              </w:rPr>
            </w:pPr>
          </w:p>
        </w:tc>
        <w:tc>
          <w:tcPr>
            <w:tcW w:w="570" w:type="pct"/>
          </w:tcPr>
          <w:p w:rsidR="003D5D88" w:rsidRPr="0004058C" w:rsidRDefault="003D5D88" w:rsidP="003D5D88">
            <w:pPr>
              <w:spacing w:after="120" w:line="240" w:lineRule="auto"/>
              <w:ind w:left="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По-слабо развити</w:t>
            </w:r>
          </w:p>
          <w:p w:rsidR="003D5D88" w:rsidRPr="0004058C" w:rsidRDefault="003D5D88" w:rsidP="008F204D">
            <w:pPr>
              <w:spacing w:after="120" w:line="240" w:lineRule="auto"/>
              <w:ind w:left="33" w:hanging="33"/>
              <w:jc w:val="both"/>
              <w:rPr>
                <w:rFonts w:ascii="Times New Roman" w:eastAsia="Times New Roman" w:hAnsi="Times New Roman" w:cs="Times New Roman"/>
                <w:sz w:val="20"/>
                <w:szCs w:val="20"/>
                <w:lang w:val="bg-BG"/>
              </w:rPr>
            </w:pPr>
          </w:p>
        </w:tc>
        <w:tc>
          <w:tcPr>
            <w:tcW w:w="684" w:type="pct"/>
          </w:tcPr>
          <w:p w:rsidR="003D5D88" w:rsidRPr="0004058C" w:rsidRDefault="003D5D88" w:rsidP="003D5D88">
            <w:pPr>
              <w:spacing w:after="120" w:line="240" w:lineRule="auto"/>
              <w:ind w:left="240" w:hanging="240"/>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ИП 1; </w:t>
            </w:r>
            <w:r w:rsidRPr="00FC367D">
              <w:rPr>
                <w:rFonts w:ascii="Times New Roman" w:eastAsia="Times New Roman" w:hAnsi="Times New Roman" w:cs="Times New Roman"/>
                <w:sz w:val="20"/>
                <w:szCs w:val="20"/>
                <w:lang w:val="bg-BG"/>
              </w:rPr>
              <w:t>И</w:t>
            </w:r>
            <w:r w:rsidRPr="002E7C39">
              <w:rPr>
                <w:rFonts w:ascii="Times New Roman" w:eastAsia="Times New Roman" w:hAnsi="Times New Roman" w:cs="Times New Roman"/>
                <w:sz w:val="20"/>
                <w:szCs w:val="20"/>
                <w:lang w:val="bg-BG"/>
              </w:rPr>
              <w:t>П6</w:t>
            </w:r>
            <w:r w:rsidRPr="002962D0">
              <w:rPr>
                <w:rFonts w:ascii="Times New Roman" w:eastAsia="Times New Roman" w:hAnsi="Times New Roman" w:cs="Times New Roman"/>
                <w:sz w:val="20"/>
                <w:szCs w:val="20"/>
                <w:lang w:val="bg-BG"/>
              </w:rPr>
              <w:t>;</w:t>
            </w:r>
          </w:p>
          <w:p w:rsidR="003D5D88" w:rsidRPr="0004058C" w:rsidRDefault="003D5D88" w:rsidP="00A730D0">
            <w:pPr>
              <w:spacing w:after="120" w:line="240" w:lineRule="auto"/>
              <w:ind w:left="240" w:hanging="240"/>
              <w:jc w:val="both"/>
              <w:rPr>
                <w:rFonts w:ascii="Times New Roman" w:eastAsia="Times New Roman" w:hAnsi="Times New Roman" w:cs="Times New Roman"/>
                <w:sz w:val="20"/>
                <w:szCs w:val="20"/>
                <w:lang w:val="bg-BG"/>
              </w:rPr>
            </w:pPr>
          </w:p>
        </w:tc>
      </w:tr>
      <w:tr w:rsidR="003D5D88" w:rsidRPr="0004058C" w:rsidTr="00315490">
        <w:tc>
          <w:tcPr>
            <w:tcW w:w="1215" w:type="pct"/>
            <w:tcBorders>
              <w:bottom w:val="single" w:sz="4" w:space="0" w:color="auto"/>
            </w:tcBorders>
          </w:tcPr>
          <w:p w:rsidR="003D5D88" w:rsidRPr="0004058C" w:rsidRDefault="003D5D88" w:rsidP="003D5D88">
            <w:pPr>
              <w:spacing w:after="120" w:line="240" w:lineRule="auto"/>
              <w:ind w:left="-66"/>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 деца, в т.ч. деца, настанени в институциите; </w:t>
            </w:r>
          </w:p>
        </w:tc>
        <w:tc>
          <w:tcPr>
            <w:tcW w:w="1350" w:type="pct"/>
            <w:tcBorders>
              <w:bottom w:val="single" w:sz="4" w:space="0" w:color="auto"/>
            </w:tcBorders>
          </w:tcPr>
          <w:p w:rsidR="003D5D88" w:rsidRPr="0004058C" w:rsidRDefault="003D5D88" w:rsidP="003D5D88">
            <w:pPr>
              <w:spacing w:after="120" w:line="240" w:lineRule="auto"/>
              <w:ind w:left="-66"/>
              <w:jc w:val="both"/>
              <w:rPr>
                <w:rFonts w:ascii="Times New Roman" w:eastAsia="Times New Roman" w:hAnsi="Times New Roman" w:cs="Times New Roman"/>
                <w:sz w:val="20"/>
                <w:szCs w:val="20"/>
                <w:lang w:val="bg-BG"/>
              </w:rPr>
            </w:pPr>
            <w:r w:rsidRPr="003D5D88">
              <w:rPr>
                <w:rFonts w:ascii="Times New Roman" w:eastAsia="Times New Roman" w:hAnsi="Times New Roman" w:cs="Times New Roman"/>
                <w:sz w:val="20"/>
                <w:szCs w:val="20"/>
                <w:lang w:val="bg-BG"/>
              </w:rPr>
              <w:t>Предоставяне на подкрепящи услуги, в т.ч. интегрирани междусекторни услуги, за деца (включително интегрирани услуги за ранно детско развитие), младежи, семейства с деца, възрастни хора, хора с увреждания и други и уязвими групи от населението (бездомни лица; лица, страдащи от различни форми на зависимости и др.);</w:t>
            </w:r>
          </w:p>
        </w:tc>
        <w:tc>
          <w:tcPr>
            <w:tcW w:w="742" w:type="pct"/>
            <w:tcBorders>
              <w:bottom w:val="single" w:sz="4" w:space="0" w:color="auto"/>
            </w:tcBorders>
          </w:tcPr>
          <w:p w:rsidR="003D5D88" w:rsidRPr="008869BD" w:rsidRDefault="003D5D88" w:rsidP="003D5D88">
            <w:pPr>
              <w:spacing w:after="120" w:line="240" w:lineRule="auto"/>
              <w:jc w:val="center"/>
              <w:rPr>
                <w:rFonts w:ascii="Times New Roman" w:eastAsia="Times New Roman" w:hAnsi="Times New Roman" w:cs="Times New Roman"/>
                <w:b/>
                <w:sz w:val="20"/>
                <w:szCs w:val="20"/>
                <w:lang w:val="bg-BG"/>
              </w:rPr>
            </w:pPr>
            <w:r w:rsidRPr="008869BD">
              <w:rPr>
                <w:rFonts w:ascii="Times New Roman" w:eastAsia="Times New Roman" w:hAnsi="Times New Roman" w:cs="Times New Roman"/>
                <w:b/>
                <w:sz w:val="20"/>
                <w:szCs w:val="20"/>
                <w:lang w:val="bg-BG"/>
              </w:rPr>
              <w:t>Приоритетна ос 2</w:t>
            </w:r>
          </w:p>
        </w:tc>
        <w:tc>
          <w:tcPr>
            <w:tcW w:w="439" w:type="pct"/>
            <w:tcBorders>
              <w:bottom w:val="single" w:sz="4" w:space="0" w:color="auto"/>
            </w:tcBorders>
          </w:tcPr>
          <w:p w:rsidR="003D5D88" w:rsidRPr="0004058C" w:rsidRDefault="003D5D88" w:rsidP="00F3063D">
            <w:pPr>
              <w:spacing w:after="120" w:line="240" w:lineRule="auto"/>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ЕС</w:t>
            </w:r>
            <w:r>
              <w:rPr>
                <w:rFonts w:ascii="Times New Roman" w:eastAsia="Times New Roman" w:hAnsi="Times New Roman" w:cs="Times New Roman"/>
                <w:sz w:val="20"/>
                <w:szCs w:val="20"/>
                <w:lang w:val="bg-BG"/>
              </w:rPr>
              <w:t>Ф</w:t>
            </w:r>
          </w:p>
        </w:tc>
        <w:tc>
          <w:tcPr>
            <w:tcW w:w="570" w:type="pct"/>
            <w:tcBorders>
              <w:bottom w:val="single" w:sz="4" w:space="0" w:color="auto"/>
            </w:tcBorders>
          </w:tcPr>
          <w:p w:rsidR="003D5D88" w:rsidRPr="0004058C" w:rsidRDefault="003D5D88" w:rsidP="003D5D88">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По-слабо развити</w:t>
            </w:r>
          </w:p>
          <w:p w:rsidR="003D5D88" w:rsidRPr="0004058C" w:rsidRDefault="003D5D88" w:rsidP="008F204D">
            <w:pPr>
              <w:spacing w:after="120" w:line="240" w:lineRule="auto"/>
              <w:ind w:left="33" w:hanging="33"/>
              <w:jc w:val="both"/>
              <w:rPr>
                <w:rFonts w:ascii="Times New Roman" w:eastAsia="Times New Roman" w:hAnsi="Times New Roman" w:cs="Times New Roman"/>
                <w:sz w:val="20"/>
                <w:szCs w:val="20"/>
                <w:lang w:val="bg-BG"/>
              </w:rPr>
            </w:pPr>
          </w:p>
        </w:tc>
        <w:tc>
          <w:tcPr>
            <w:tcW w:w="684" w:type="pct"/>
            <w:tcBorders>
              <w:bottom w:val="single" w:sz="4" w:space="0" w:color="auto"/>
            </w:tcBorders>
          </w:tcPr>
          <w:p w:rsidR="003D5D88" w:rsidRPr="0004058C" w:rsidRDefault="003D5D88" w:rsidP="003D5D88">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ИП</w:t>
            </w:r>
            <w:r>
              <w:rPr>
                <w:rFonts w:ascii="Times New Roman" w:eastAsia="Times New Roman" w:hAnsi="Times New Roman" w:cs="Times New Roman"/>
                <w:sz w:val="20"/>
                <w:szCs w:val="20"/>
              </w:rPr>
              <w:t xml:space="preserve"> </w:t>
            </w:r>
            <w:r w:rsidRPr="0004058C">
              <w:rPr>
                <w:rFonts w:ascii="Times New Roman" w:eastAsia="Times New Roman" w:hAnsi="Times New Roman" w:cs="Times New Roman"/>
                <w:sz w:val="20"/>
                <w:szCs w:val="20"/>
                <w:lang w:val="bg-BG"/>
              </w:rPr>
              <w:t>2 и 3</w:t>
            </w:r>
          </w:p>
          <w:p w:rsidR="003D5D88" w:rsidRPr="0004058C" w:rsidRDefault="003D5D88" w:rsidP="00A730D0">
            <w:pPr>
              <w:spacing w:after="120" w:line="240" w:lineRule="auto"/>
              <w:ind w:left="240" w:hanging="240"/>
              <w:jc w:val="both"/>
              <w:rPr>
                <w:rFonts w:ascii="Times New Roman" w:eastAsia="Times New Roman" w:hAnsi="Times New Roman" w:cs="Times New Roman"/>
                <w:sz w:val="20"/>
                <w:szCs w:val="20"/>
                <w:lang w:val="bg-BG"/>
              </w:rPr>
            </w:pPr>
          </w:p>
        </w:tc>
      </w:tr>
      <w:tr w:rsidR="003D5D88" w:rsidRPr="0004058C" w:rsidTr="00315490">
        <w:tc>
          <w:tcPr>
            <w:tcW w:w="1215" w:type="pct"/>
            <w:tcBorders>
              <w:bottom w:val="nil"/>
            </w:tcBorders>
          </w:tcPr>
          <w:p w:rsidR="003D5D88" w:rsidRPr="0004058C" w:rsidRDefault="003D5D88" w:rsidP="003D5D88">
            <w:pPr>
              <w:autoSpaceDE w:val="0"/>
              <w:autoSpaceDN w:val="0"/>
              <w:adjustRightInd w:val="0"/>
              <w:spacing w:after="0" w:line="240" w:lineRule="auto"/>
              <w:ind w:right="-9"/>
              <w:rPr>
                <w:rFonts w:ascii="Times New Roman" w:eastAsia="Times New Roman" w:hAnsi="Times New Roman" w:cs="Times New Roman"/>
                <w:sz w:val="20"/>
                <w:szCs w:val="20"/>
                <w:lang w:val="bg-BG"/>
              </w:rPr>
            </w:pPr>
            <w:r w:rsidRPr="003D5D88">
              <w:rPr>
                <w:rFonts w:ascii="Times New Roman" w:eastAsia="Times New Roman" w:hAnsi="Times New Roman" w:cs="Times New Roman"/>
                <w:sz w:val="20"/>
                <w:szCs w:val="20"/>
                <w:lang w:val="bg-BG"/>
              </w:rPr>
              <w:t>- възрастни хора, които не могат да разчитат на подкрепа от близки и роднини.</w:t>
            </w:r>
          </w:p>
        </w:tc>
        <w:tc>
          <w:tcPr>
            <w:tcW w:w="1350" w:type="pct"/>
            <w:tcBorders>
              <w:bottom w:val="nil"/>
            </w:tcBorders>
          </w:tcPr>
          <w:p w:rsidR="003D5D88" w:rsidRPr="0004058C" w:rsidRDefault="003D5D88" w:rsidP="003D5D88">
            <w:pPr>
              <w:spacing w:after="120" w:line="240" w:lineRule="auto"/>
              <w:ind w:left="-66"/>
              <w:jc w:val="both"/>
              <w:rPr>
                <w:rFonts w:ascii="Times New Roman" w:eastAsia="Times New Roman" w:hAnsi="Times New Roman" w:cs="Times New Roman"/>
                <w:sz w:val="20"/>
                <w:szCs w:val="20"/>
                <w:lang w:val="bg-BG"/>
              </w:rPr>
            </w:pPr>
            <w:r w:rsidRPr="003D5D88">
              <w:rPr>
                <w:rFonts w:ascii="Times New Roman" w:eastAsia="Times New Roman" w:hAnsi="Times New Roman" w:cs="Times New Roman"/>
                <w:sz w:val="20"/>
                <w:szCs w:val="20"/>
                <w:lang w:val="bg-BG"/>
              </w:rPr>
              <w:t>Замяна на институционалната грижа за децата с услуги в семейна среда или в общността;</w:t>
            </w:r>
          </w:p>
        </w:tc>
        <w:tc>
          <w:tcPr>
            <w:tcW w:w="742" w:type="pct"/>
            <w:tcBorders>
              <w:bottom w:val="nil"/>
            </w:tcBorders>
          </w:tcPr>
          <w:p w:rsidR="003D5D88" w:rsidRPr="008869BD" w:rsidRDefault="003D5D88" w:rsidP="003D5D88">
            <w:pPr>
              <w:spacing w:after="120" w:line="240" w:lineRule="auto"/>
              <w:jc w:val="center"/>
              <w:rPr>
                <w:rFonts w:ascii="Times New Roman" w:eastAsia="Times New Roman" w:hAnsi="Times New Roman" w:cs="Times New Roman"/>
                <w:b/>
                <w:sz w:val="20"/>
                <w:szCs w:val="20"/>
                <w:lang w:val="bg-BG"/>
              </w:rPr>
            </w:pPr>
            <w:r w:rsidRPr="008869BD">
              <w:rPr>
                <w:rFonts w:ascii="Times New Roman" w:eastAsia="Times New Roman" w:hAnsi="Times New Roman" w:cs="Times New Roman"/>
                <w:b/>
                <w:sz w:val="20"/>
                <w:szCs w:val="20"/>
                <w:lang w:val="bg-BG"/>
              </w:rPr>
              <w:t>Приоритетна ос 2</w:t>
            </w:r>
          </w:p>
          <w:p w:rsidR="003D5D88" w:rsidRPr="008869BD" w:rsidRDefault="003D5D88" w:rsidP="003D5D88">
            <w:pPr>
              <w:spacing w:after="120" w:line="240" w:lineRule="auto"/>
              <w:ind w:left="34" w:hanging="34"/>
              <w:jc w:val="center"/>
              <w:rPr>
                <w:rFonts w:ascii="Times New Roman" w:eastAsia="Times New Roman" w:hAnsi="Times New Roman" w:cs="Times New Roman"/>
                <w:b/>
                <w:sz w:val="20"/>
                <w:szCs w:val="20"/>
                <w:lang w:val="bg-BG"/>
              </w:rPr>
            </w:pPr>
          </w:p>
        </w:tc>
        <w:tc>
          <w:tcPr>
            <w:tcW w:w="439" w:type="pct"/>
            <w:tcBorders>
              <w:bottom w:val="nil"/>
            </w:tcBorders>
          </w:tcPr>
          <w:p w:rsidR="003D5D88" w:rsidRPr="0004058C" w:rsidRDefault="003D5D88" w:rsidP="00F3063D">
            <w:pPr>
              <w:spacing w:after="120" w:line="240" w:lineRule="auto"/>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ЕСФ</w:t>
            </w:r>
          </w:p>
          <w:p w:rsidR="003D5D88" w:rsidRPr="0004058C" w:rsidRDefault="003D5D88" w:rsidP="00F3063D">
            <w:pPr>
              <w:spacing w:after="120" w:line="240" w:lineRule="auto"/>
              <w:ind w:left="240" w:hanging="240"/>
              <w:jc w:val="center"/>
              <w:rPr>
                <w:rFonts w:ascii="Times New Roman" w:eastAsia="Times New Roman" w:hAnsi="Times New Roman" w:cs="Times New Roman"/>
                <w:sz w:val="20"/>
                <w:szCs w:val="20"/>
                <w:lang w:val="bg-BG"/>
              </w:rPr>
            </w:pPr>
          </w:p>
        </w:tc>
        <w:tc>
          <w:tcPr>
            <w:tcW w:w="570" w:type="pct"/>
            <w:tcBorders>
              <w:bottom w:val="nil"/>
            </w:tcBorders>
          </w:tcPr>
          <w:p w:rsidR="003D5D88" w:rsidRPr="0004058C" w:rsidRDefault="003D5D88" w:rsidP="003D5D88">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По-слабо развити</w:t>
            </w:r>
          </w:p>
          <w:p w:rsidR="003D5D88" w:rsidRPr="0004058C" w:rsidRDefault="003D5D88" w:rsidP="008F204D">
            <w:pPr>
              <w:spacing w:after="120" w:line="240" w:lineRule="auto"/>
              <w:ind w:left="33" w:hanging="33"/>
              <w:jc w:val="both"/>
              <w:rPr>
                <w:rFonts w:ascii="Times New Roman" w:eastAsia="Times New Roman" w:hAnsi="Times New Roman" w:cs="Times New Roman"/>
                <w:sz w:val="20"/>
                <w:szCs w:val="20"/>
                <w:lang w:val="bg-BG"/>
              </w:rPr>
            </w:pPr>
          </w:p>
        </w:tc>
        <w:tc>
          <w:tcPr>
            <w:tcW w:w="684" w:type="pct"/>
            <w:tcBorders>
              <w:bottom w:val="nil"/>
            </w:tcBorders>
          </w:tcPr>
          <w:p w:rsidR="003D5D88" w:rsidRPr="0004058C" w:rsidRDefault="003D5D88" w:rsidP="003D5D88">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ИП</w:t>
            </w:r>
            <w:r>
              <w:rPr>
                <w:rFonts w:ascii="Times New Roman" w:eastAsia="Times New Roman" w:hAnsi="Times New Roman" w:cs="Times New Roman"/>
                <w:sz w:val="20"/>
                <w:szCs w:val="20"/>
                <w:lang w:val="bg-BG"/>
              </w:rPr>
              <w:t xml:space="preserve"> </w:t>
            </w:r>
            <w:r w:rsidRPr="0004058C">
              <w:rPr>
                <w:rFonts w:ascii="Times New Roman" w:eastAsia="Times New Roman" w:hAnsi="Times New Roman" w:cs="Times New Roman"/>
                <w:sz w:val="20"/>
                <w:szCs w:val="20"/>
                <w:lang w:val="bg-BG"/>
              </w:rPr>
              <w:t>3</w:t>
            </w:r>
          </w:p>
          <w:p w:rsidR="003D5D88" w:rsidRPr="0004058C" w:rsidRDefault="003D5D88" w:rsidP="00A730D0">
            <w:pPr>
              <w:spacing w:after="120" w:line="240" w:lineRule="auto"/>
              <w:ind w:left="240" w:hanging="240"/>
              <w:jc w:val="both"/>
              <w:rPr>
                <w:rFonts w:ascii="Times New Roman" w:eastAsia="Times New Roman" w:hAnsi="Times New Roman" w:cs="Times New Roman"/>
                <w:sz w:val="20"/>
                <w:szCs w:val="20"/>
                <w:lang w:val="bg-BG"/>
              </w:rPr>
            </w:pPr>
          </w:p>
        </w:tc>
      </w:tr>
      <w:tr w:rsidR="003D5D88" w:rsidRPr="0004058C" w:rsidTr="00315490">
        <w:tc>
          <w:tcPr>
            <w:tcW w:w="1215" w:type="pct"/>
            <w:tcBorders>
              <w:top w:val="nil"/>
              <w:bottom w:val="single" w:sz="4" w:space="0" w:color="auto"/>
            </w:tcBorders>
          </w:tcPr>
          <w:p w:rsidR="003D5D88" w:rsidRPr="0004058C" w:rsidRDefault="003D5D88" w:rsidP="00A730D0">
            <w:pPr>
              <w:autoSpaceDE w:val="0"/>
              <w:autoSpaceDN w:val="0"/>
              <w:adjustRightInd w:val="0"/>
              <w:spacing w:after="0" w:line="240" w:lineRule="auto"/>
              <w:ind w:right="940"/>
              <w:rPr>
                <w:rFonts w:ascii="Times New Roman" w:eastAsia="Times New Roman" w:hAnsi="Times New Roman" w:cs="Times New Roman"/>
                <w:sz w:val="20"/>
                <w:szCs w:val="20"/>
                <w:lang w:val="bg-BG"/>
              </w:rPr>
            </w:pPr>
          </w:p>
        </w:tc>
        <w:tc>
          <w:tcPr>
            <w:tcW w:w="1350" w:type="pct"/>
            <w:tcBorders>
              <w:top w:val="nil"/>
              <w:bottom w:val="single" w:sz="4" w:space="0" w:color="auto"/>
            </w:tcBorders>
          </w:tcPr>
          <w:p w:rsidR="003D5D88" w:rsidRPr="0004058C" w:rsidRDefault="003D5D88" w:rsidP="003D5D88">
            <w:pPr>
              <w:spacing w:after="120" w:line="240" w:lineRule="auto"/>
              <w:ind w:left="-66"/>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Замяна на институционалния модел на грижа за възрастните хора и хората с увреждания с услуги в семейна среда или в общността</w:t>
            </w:r>
          </w:p>
        </w:tc>
        <w:tc>
          <w:tcPr>
            <w:tcW w:w="742" w:type="pct"/>
            <w:tcBorders>
              <w:top w:val="nil"/>
              <w:bottom w:val="single" w:sz="4" w:space="0" w:color="auto"/>
            </w:tcBorders>
          </w:tcPr>
          <w:p w:rsidR="003D5D88" w:rsidRPr="008869BD" w:rsidRDefault="003D5D88" w:rsidP="003D5D88">
            <w:pPr>
              <w:spacing w:after="120" w:line="240" w:lineRule="auto"/>
              <w:ind w:left="34" w:hanging="34"/>
              <w:jc w:val="center"/>
              <w:rPr>
                <w:rFonts w:ascii="Times New Roman" w:eastAsia="Times New Roman" w:hAnsi="Times New Roman" w:cs="Times New Roman"/>
                <w:b/>
                <w:sz w:val="20"/>
                <w:szCs w:val="20"/>
                <w:lang w:val="bg-BG"/>
              </w:rPr>
            </w:pPr>
            <w:r w:rsidRPr="008869BD">
              <w:rPr>
                <w:rFonts w:ascii="Times New Roman" w:eastAsia="Times New Roman" w:hAnsi="Times New Roman" w:cs="Times New Roman"/>
                <w:b/>
                <w:sz w:val="20"/>
                <w:szCs w:val="20"/>
                <w:lang w:val="bg-BG"/>
              </w:rPr>
              <w:t>Приоритетна ос 2</w:t>
            </w:r>
          </w:p>
        </w:tc>
        <w:tc>
          <w:tcPr>
            <w:tcW w:w="439" w:type="pct"/>
            <w:tcBorders>
              <w:top w:val="nil"/>
              <w:bottom w:val="single" w:sz="4" w:space="0" w:color="auto"/>
            </w:tcBorders>
          </w:tcPr>
          <w:p w:rsidR="003D5D88" w:rsidRPr="0004058C" w:rsidRDefault="003D5D88" w:rsidP="00F3063D">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ЕСФ</w:t>
            </w:r>
          </w:p>
        </w:tc>
        <w:tc>
          <w:tcPr>
            <w:tcW w:w="570" w:type="pct"/>
            <w:tcBorders>
              <w:top w:val="nil"/>
              <w:bottom w:val="single" w:sz="4" w:space="0" w:color="auto"/>
            </w:tcBorders>
          </w:tcPr>
          <w:p w:rsidR="003D5D88" w:rsidRPr="0004058C" w:rsidRDefault="003D5D88" w:rsidP="003D5D88">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По-слабо развити</w:t>
            </w:r>
          </w:p>
          <w:p w:rsidR="003D5D88" w:rsidRPr="0004058C" w:rsidRDefault="003D5D88" w:rsidP="008F204D">
            <w:pPr>
              <w:spacing w:after="120" w:line="240" w:lineRule="auto"/>
              <w:ind w:left="33" w:hanging="33"/>
              <w:jc w:val="both"/>
              <w:rPr>
                <w:rFonts w:ascii="Times New Roman" w:eastAsia="Times New Roman" w:hAnsi="Times New Roman" w:cs="Times New Roman"/>
                <w:sz w:val="20"/>
                <w:szCs w:val="20"/>
                <w:lang w:val="bg-BG"/>
              </w:rPr>
            </w:pPr>
          </w:p>
        </w:tc>
        <w:tc>
          <w:tcPr>
            <w:tcW w:w="684" w:type="pct"/>
            <w:tcBorders>
              <w:top w:val="nil"/>
              <w:bottom w:val="single" w:sz="4" w:space="0" w:color="auto"/>
            </w:tcBorders>
          </w:tcPr>
          <w:p w:rsidR="003D5D88" w:rsidRPr="0004058C" w:rsidRDefault="003D5D88" w:rsidP="003D5D88">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ИП</w:t>
            </w:r>
            <w:r>
              <w:rPr>
                <w:rFonts w:ascii="Times New Roman" w:eastAsia="Times New Roman" w:hAnsi="Times New Roman" w:cs="Times New Roman"/>
                <w:sz w:val="20"/>
                <w:szCs w:val="20"/>
                <w:lang w:val="bg-BG"/>
              </w:rPr>
              <w:t xml:space="preserve"> </w:t>
            </w:r>
            <w:r w:rsidRPr="0004058C">
              <w:rPr>
                <w:rFonts w:ascii="Times New Roman" w:eastAsia="Times New Roman" w:hAnsi="Times New Roman" w:cs="Times New Roman"/>
                <w:sz w:val="20"/>
                <w:szCs w:val="20"/>
                <w:lang w:val="bg-BG"/>
              </w:rPr>
              <w:t>3</w:t>
            </w:r>
          </w:p>
          <w:p w:rsidR="003D5D88" w:rsidRPr="0004058C" w:rsidRDefault="003D5D88" w:rsidP="00A730D0">
            <w:pPr>
              <w:spacing w:after="120" w:line="240" w:lineRule="auto"/>
              <w:ind w:left="240" w:hanging="240"/>
              <w:jc w:val="both"/>
              <w:rPr>
                <w:rFonts w:ascii="Times New Roman" w:eastAsia="Times New Roman" w:hAnsi="Times New Roman" w:cs="Times New Roman"/>
                <w:sz w:val="20"/>
                <w:szCs w:val="20"/>
                <w:lang w:val="bg-BG"/>
              </w:rPr>
            </w:pPr>
          </w:p>
        </w:tc>
      </w:tr>
      <w:tr w:rsidR="003D5D88" w:rsidRPr="0004058C" w:rsidTr="00315490">
        <w:tc>
          <w:tcPr>
            <w:tcW w:w="1215" w:type="pct"/>
            <w:tcBorders>
              <w:bottom w:val="nil"/>
            </w:tcBorders>
          </w:tcPr>
          <w:p w:rsidR="003D5D88" w:rsidRPr="0004058C" w:rsidRDefault="003D5D88" w:rsidP="003D5D88">
            <w:pPr>
              <w:autoSpaceDE w:val="0"/>
              <w:autoSpaceDN w:val="0"/>
              <w:adjustRightInd w:val="0"/>
              <w:spacing w:after="0" w:line="240" w:lineRule="auto"/>
              <w:ind w:right="-9"/>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Млади хора до 29-годишна възраст, които не са в заетост, в образование или в обучение</w:t>
            </w:r>
          </w:p>
        </w:tc>
        <w:tc>
          <w:tcPr>
            <w:tcW w:w="1350" w:type="pct"/>
            <w:tcBorders>
              <w:bottom w:val="nil"/>
            </w:tcBorders>
          </w:tcPr>
          <w:p w:rsidR="003D5D88" w:rsidRPr="0004058C" w:rsidRDefault="003D5D88" w:rsidP="003D5D88">
            <w:pPr>
              <w:spacing w:after="120" w:line="240" w:lineRule="auto"/>
              <w:ind w:left="-66"/>
              <w:jc w:val="both"/>
              <w:rPr>
                <w:rFonts w:ascii="Times New Roman" w:eastAsia="Times New Roman" w:hAnsi="Times New Roman" w:cs="Times New Roman"/>
                <w:sz w:val="20"/>
                <w:szCs w:val="20"/>
                <w:lang w:val="bg-BG"/>
              </w:rPr>
            </w:pPr>
            <w:r w:rsidRPr="003D5D88">
              <w:rPr>
                <w:rFonts w:ascii="Times New Roman" w:eastAsia="Times New Roman" w:hAnsi="Times New Roman" w:cs="Times New Roman"/>
                <w:sz w:val="20"/>
                <w:szCs w:val="20"/>
                <w:lang w:val="bg-BG"/>
              </w:rPr>
              <w:t>Информиране, професионално ориентиране и консултиране на младежите за съществуващите възможности за реализация на пазара на труда;</w:t>
            </w:r>
          </w:p>
        </w:tc>
        <w:tc>
          <w:tcPr>
            <w:tcW w:w="742" w:type="pct"/>
            <w:tcBorders>
              <w:bottom w:val="nil"/>
            </w:tcBorders>
          </w:tcPr>
          <w:p w:rsidR="003D5D88" w:rsidRPr="008869BD" w:rsidRDefault="003D5D88" w:rsidP="003D5D88">
            <w:pPr>
              <w:spacing w:after="120" w:line="240" w:lineRule="auto"/>
              <w:ind w:left="34" w:hanging="34"/>
              <w:jc w:val="center"/>
              <w:rPr>
                <w:rFonts w:ascii="Times New Roman" w:eastAsia="Times New Roman" w:hAnsi="Times New Roman" w:cs="Times New Roman"/>
                <w:b/>
                <w:sz w:val="20"/>
                <w:szCs w:val="20"/>
                <w:lang w:val="bg-BG"/>
              </w:rPr>
            </w:pPr>
            <w:r w:rsidRPr="008869BD">
              <w:rPr>
                <w:rFonts w:ascii="Times New Roman" w:eastAsia="Times New Roman" w:hAnsi="Times New Roman" w:cs="Times New Roman"/>
                <w:b/>
                <w:sz w:val="20"/>
                <w:szCs w:val="20"/>
                <w:lang w:val="bg-BG"/>
              </w:rPr>
              <w:t>Приоритетна ос 1</w:t>
            </w:r>
          </w:p>
          <w:p w:rsidR="003D5D88" w:rsidRPr="008869BD" w:rsidRDefault="003D5D88" w:rsidP="008869BD">
            <w:pPr>
              <w:spacing w:after="120" w:line="240" w:lineRule="auto"/>
              <w:ind w:left="34" w:hanging="34"/>
              <w:jc w:val="both"/>
              <w:rPr>
                <w:rFonts w:ascii="Times New Roman" w:eastAsia="Times New Roman" w:hAnsi="Times New Roman" w:cs="Times New Roman"/>
                <w:b/>
                <w:sz w:val="20"/>
                <w:szCs w:val="20"/>
                <w:lang w:val="bg-BG"/>
              </w:rPr>
            </w:pPr>
          </w:p>
        </w:tc>
        <w:tc>
          <w:tcPr>
            <w:tcW w:w="439" w:type="pct"/>
            <w:tcBorders>
              <w:bottom w:val="nil"/>
            </w:tcBorders>
          </w:tcPr>
          <w:p w:rsidR="003D5D88" w:rsidRPr="0004058C" w:rsidRDefault="003D5D88" w:rsidP="00F3063D">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ИМЗ;</w:t>
            </w:r>
          </w:p>
          <w:p w:rsidR="003D5D88" w:rsidRPr="0004058C" w:rsidRDefault="003D5D88" w:rsidP="00F3063D">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ЕСФ</w:t>
            </w:r>
          </w:p>
        </w:tc>
        <w:tc>
          <w:tcPr>
            <w:tcW w:w="570" w:type="pct"/>
            <w:tcBorders>
              <w:bottom w:val="nil"/>
            </w:tcBorders>
          </w:tcPr>
          <w:p w:rsidR="003D5D88" w:rsidRDefault="003D5D88" w:rsidP="003D5D88">
            <w:pPr>
              <w:spacing w:after="12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bg-BG"/>
              </w:rPr>
              <w:t>Н.П.</w:t>
            </w:r>
          </w:p>
          <w:p w:rsidR="003D5D88" w:rsidRPr="0004058C" w:rsidRDefault="003D5D88" w:rsidP="003D5D88">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По-слабо развити</w:t>
            </w:r>
          </w:p>
          <w:p w:rsidR="003D5D88" w:rsidRPr="0004058C" w:rsidRDefault="003D5D88" w:rsidP="008F204D">
            <w:pPr>
              <w:spacing w:after="120" w:line="240" w:lineRule="auto"/>
              <w:ind w:left="33" w:hanging="33"/>
              <w:jc w:val="both"/>
              <w:rPr>
                <w:rFonts w:ascii="Times New Roman" w:eastAsia="Times New Roman" w:hAnsi="Times New Roman" w:cs="Times New Roman"/>
                <w:sz w:val="20"/>
                <w:szCs w:val="20"/>
                <w:lang w:val="bg-BG"/>
              </w:rPr>
            </w:pPr>
          </w:p>
        </w:tc>
        <w:tc>
          <w:tcPr>
            <w:tcW w:w="684" w:type="pct"/>
            <w:tcBorders>
              <w:bottom w:val="nil"/>
            </w:tcBorders>
          </w:tcPr>
          <w:p w:rsidR="00315490" w:rsidRPr="0004058C" w:rsidRDefault="00315490" w:rsidP="00315490">
            <w:pPr>
              <w:spacing w:after="120" w:line="240" w:lineRule="auto"/>
              <w:ind w:left="240" w:hanging="240"/>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 xml:space="preserve">ИП2 (ИМЗ); </w:t>
            </w:r>
          </w:p>
          <w:p w:rsidR="003D5D88" w:rsidRPr="0004058C" w:rsidRDefault="00315490" w:rsidP="00315490">
            <w:pPr>
              <w:spacing w:after="120" w:line="240" w:lineRule="auto"/>
              <w:ind w:left="240" w:hanging="240"/>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ИП 3(ЕСФ)</w:t>
            </w:r>
          </w:p>
        </w:tc>
      </w:tr>
      <w:tr w:rsidR="003D5D88" w:rsidRPr="0055721A" w:rsidTr="00315490">
        <w:tc>
          <w:tcPr>
            <w:tcW w:w="1215" w:type="pct"/>
            <w:tcBorders>
              <w:top w:val="nil"/>
              <w:bottom w:val="nil"/>
            </w:tcBorders>
          </w:tcPr>
          <w:p w:rsidR="003D5D88" w:rsidRPr="0004058C" w:rsidRDefault="003D5D88" w:rsidP="00A730D0">
            <w:pPr>
              <w:autoSpaceDE w:val="0"/>
              <w:autoSpaceDN w:val="0"/>
              <w:adjustRightInd w:val="0"/>
              <w:spacing w:after="0" w:line="240" w:lineRule="auto"/>
              <w:ind w:right="940"/>
              <w:rPr>
                <w:rFonts w:ascii="Times New Roman" w:eastAsia="Times New Roman" w:hAnsi="Times New Roman" w:cs="Times New Roman"/>
                <w:sz w:val="20"/>
                <w:szCs w:val="20"/>
                <w:lang w:val="bg-BG"/>
              </w:rPr>
            </w:pPr>
          </w:p>
        </w:tc>
        <w:tc>
          <w:tcPr>
            <w:tcW w:w="1350" w:type="pct"/>
            <w:tcBorders>
              <w:top w:val="nil"/>
              <w:bottom w:val="nil"/>
            </w:tcBorders>
          </w:tcPr>
          <w:p w:rsidR="003D5D88" w:rsidRPr="0004058C" w:rsidRDefault="003D5D88" w:rsidP="003D5D88">
            <w:pPr>
              <w:spacing w:after="120" w:line="240" w:lineRule="auto"/>
              <w:ind w:left="-66"/>
              <w:jc w:val="both"/>
              <w:rPr>
                <w:rFonts w:ascii="Times New Roman" w:eastAsia="Times New Roman" w:hAnsi="Times New Roman" w:cs="Times New Roman"/>
                <w:sz w:val="20"/>
                <w:szCs w:val="20"/>
                <w:lang w:val="bg-BG"/>
              </w:rPr>
            </w:pPr>
            <w:r w:rsidRPr="003D5D88">
              <w:rPr>
                <w:rFonts w:ascii="Times New Roman" w:eastAsia="Times New Roman" w:hAnsi="Times New Roman" w:cs="Times New Roman"/>
                <w:sz w:val="20"/>
                <w:szCs w:val="20"/>
                <w:lang w:val="bg-BG"/>
              </w:rPr>
              <w:t>Ранни интервенции, мотивиране и активиране, за да могат младежите да упражнят в пълнота своите права след регистрация като търсещи работа лица;</w:t>
            </w:r>
          </w:p>
        </w:tc>
        <w:tc>
          <w:tcPr>
            <w:tcW w:w="742" w:type="pct"/>
            <w:tcBorders>
              <w:top w:val="nil"/>
              <w:bottom w:val="nil"/>
            </w:tcBorders>
          </w:tcPr>
          <w:p w:rsidR="003D5D88" w:rsidRPr="008869BD" w:rsidRDefault="003D5D88" w:rsidP="008869BD">
            <w:pPr>
              <w:spacing w:after="120" w:line="240" w:lineRule="auto"/>
              <w:ind w:left="34" w:hanging="34"/>
              <w:jc w:val="both"/>
              <w:rPr>
                <w:rFonts w:ascii="Times New Roman" w:eastAsia="Times New Roman" w:hAnsi="Times New Roman" w:cs="Times New Roman"/>
                <w:b/>
                <w:sz w:val="20"/>
                <w:szCs w:val="20"/>
                <w:lang w:val="bg-BG"/>
              </w:rPr>
            </w:pPr>
          </w:p>
        </w:tc>
        <w:tc>
          <w:tcPr>
            <w:tcW w:w="439" w:type="pct"/>
            <w:tcBorders>
              <w:top w:val="nil"/>
              <w:bottom w:val="nil"/>
            </w:tcBorders>
          </w:tcPr>
          <w:p w:rsidR="003D5D88" w:rsidRPr="0004058C" w:rsidRDefault="003D5D88" w:rsidP="00F3063D">
            <w:pPr>
              <w:spacing w:after="120" w:line="240" w:lineRule="auto"/>
              <w:ind w:left="240" w:hanging="240"/>
              <w:jc w:val="center"/>
              <w:rPr>
                <w:rFonts w:ascii="Times New Roman" w:eastAsia="Times New Roman" w:hAnsi="Times New Roman" w:cs="Times New Roman"/>
                <w:sz w:val="20"/>
                <w:szCs w:val="20"/>
                <w:lang w:val="bg-BG"/>
              </w:rPr>
            </w:pPr>
          </w:p>
        </w:tc>
        <w:tc>
          <w:tcPr>
            <w:tcW w:w="570" w:type="pct"/>
            <w:tcBorders>
              <w:top w:val="nil"/>
              <w:bottom w:val="nil"/>
            </w:tcBorders>
          </w:tcPr>
          <w:p w:rsidR="003D5D88" w:rsidRPr="0004058C" w:rsidRDefault="003D5D88" w:rsidP="008F204D">
            <w:pPr>
              <w:spacing w:after="120" w:line="240" w:lineRule="auto"/>
              <w:ind w:left="33" w:hanging="33"/>
              <w:jc w:val="both"/>
              <w:rPr>
                <w:rFonts w:ascii="Times New Roman" w:eastAsia="Times New Roman" w:hAnsi="Times New Roman" w:cs="Times New Roman"/>
                <w:sz w:val="20"/>
                <w:szCs w:val="20"/>
                <w:lang w:val="bg-BG"/>
              </w:rPr>
            </w:pPr>
          </w:p>
        </w:tc>
        <w:tc>
          <w:tcPr>
            <w:tcW w:w="684" w:type="pct"/>
            <w:tcBorders>
              <w:top w:val="nil"/>
              <w:bottom w:val="nil"/>
            </w:tcBorders>
          </w:tcPr>
          <w:p w:rsidR="003D5D88" w:rsidRPr="0004058C" w:rsidRDefault="003D5D88" w:rsidP="00A730D0">
            <w:pPr>
              <w:spacing w:after="120" w:line="240" w:lineRule="auto"/>
              <w:ind w:left="240" w:hanging="240"/>
              <w:jc w:val="both"/>
              <w:rPr>
                <w:rFonts w:ascii="Times New Roman" w:eastAsia="Times New Roman" w:hAnsi="Times New Roman" w:cs="Times New Roman"/>
                <w:sz w:val="20"/>
                <w:szCs w:val="20"/>
                <w:lang w:val="bg-BG"/>
              </w:rPr>
            </w:pPr>
          </w:p>
        </w:tc>
      </w:tr>
      <w:tr w:rsidR="003D5D88" w:rsidRPr="0055721A" w:rsidTr="00315490">
        <w:tc>
          <w:tcPr>
            <w:tcW w:w="1215" w:type="pct"/>
            <w:tcBorders>
              <w:top w:val="nil"/>
              <w:bottom w:val="nil"/>
            </w:tcBorders>
          </w:tcPr>
          <w:p w:rsidR="003D5D88" w:rsidRPr="0004058C" w:rsidRDefault="003D5D88" w:rsidP="00A730D0">
            <w:pPr>
              <w:autoSpaceDE w:val="0"/>
              <w:autoSpaceDN w:val="0"/>
              <w:adjustRightInd w:val="0"/>
              <w:spacing w:after="0" w:line="240" w:lineRule="auto"/>
              <w:ind w:right="940"/>
              <w:rPr>
                <w:rFonts w:ascii="Times New Roman" w:eastAsia="Times New Roman" w:hAnsi="Times New Roman" w:cs="Times New Roman"/>
                <w:sz w:val="20"/>
                <w:szCs w:val="20"/>
                <w:lang w:val="bg-BG"/>
              </w:rPr>
            </w:pPr>
          </w:p>
        </w:tc>
        <w:tc>
          <w:tcPr>
            <w:tcW w:w="1350" w:type="pct"/>
            <w:tcBorders>
              <w:top w:val="nil"/>
              <w:bottom w:val="nil"/>
            </w:tcBorders>
          </w:tcPr>
          <w:p w:rsidR="003D5D88" w:rsidRPr="0004058C" w:rsidRDefault="003D5D88" w:rsidP="003D5D88">
            <w:pPr>
              <w:spacing w:after="120" w:line="240" w:lineRule="auto"/>
              <w:ind w:left="-66"/>
              <w:jc w:val="both"/>
              <w:rPr>
                <w:rFonts w:ascii="Times New Roman" w:eastAsia="Times New Roman" w:hAnsi="Times New Roman" w:cs="Times New Roman"/>
                <w:sz w:val="20"/>
                <w:szCs w:val="20"/>
                <w:lang w:val="bg-BG"/>
              </w:rPr>
            </w:pPr>
            <w:r w:rsidRPr="003D5D88">
              <w:rPr>
                <w:rFonts w:ascii="Times New Roman" w:eastAsia="Times New Roman" w:hAnsi="Times New Roman" w:cs="Times New Roman"/>
                <w:sz w:val="20"/>
                <w:szCs w:val="20"/>
                <w:lang w:val="bg-BG"/>
              </w:rPr>
              <w:t>Предоставяне на обучение, съобразено с търсенето на пазара на труда;</w:t>
            </w:r>
          </w:p>
        </w:tc>
        <w:tc>
          <w:tcPr>
            <w:tcW w:w="742" w:type="pct"/>
            <w:tcBorders>
              <w:top w:val="nil"/>
              <w:bottom w:val="nil"/>
            </w:tcBorders>
          </w:tcPr>
          <w:p w:rsidR="003D5D88" w:rsidRPr="008869BD" w:rsidRDefault="003D5D88" w:rsidP="008869BD">
            <w:pPr>
              <w:spacing w:after="120" w:line="240" w:lineRule="auto"/>
              <w:ind w:left="34" w:hanging="34"/>
              <w:jc w:val="both"/>
              <w:rPr>
                <w:rFonts w:ascii="Times New Roman" w:eastAsia="Times New Roman" w:hAnsi="Times New Roman" w:cs="Times New Roman"/>
                <w:b/>
                <w:sz w:val="20"/>
                <w:szCs w:val="20"/>
                <w:lang w:val="bg-BG"/>
              </w:rPr>
            </w:pPr>
          </w:p>
        </w:tc>
        <w:tc>
          <w:tcPr>
            <w:tcW w:w="439" w:type="pct"/>
            <w:tcBorders>
              <w:top w:val="nil"/>
              <w:bottom w:val="nil"/>
            </w:tcBorders>
          </w:tcPr>
          <w:p w:rsidR="003D5D88" w:rsidRPr="0004058C" w:rsidRDefault="003D5D88" w:rsidP="00F3063D">
            <w:pPr>
              <w:spacing w:after="120" w:line="240" w:lineRule="auto"/>
              <w:ind w:left="240" w:hanging="240"/>
              <w:jc w:val="center"/>
              <w:rPr>
                <w:rFonts w:ascii="Times New Roman" w:eastAsia="Times New Roman" w:hAnsi="Times New Roman" w:cs="Times New Roman"/>
                <w:sz w:val="20"/>
                <w:szCs w:val="20"/>
                <w:lang w:val="bg-BG"/>
              </w:rPr>
            </w:pPr>
          </w:p>
        </w:tc>
        <w:tc>
          <w:tcPr>
            <w:tcW w:w="570" w:type="pct"/>
            <w:tcBorders>
              <w:top w:val="nil"/>
              <w:bottom w:val="nil"/>
            </w:tcBorders>
          </w:tcPr>
          <w:p w:rsidR="003D5D88" w:rsidRPr="0004058C" w:rsidRDefault="003D5D88" w:rsidP="008F204D">
            <w:pPr>
              <w:spacing w:after="120" w:line="240" w:lineRule="auto"/>
              <w:ind w:left="33" w:hanging="33"/>
              <w:jc w:val="both"/>
              <w:rPr>
                <w:rFonts w:ascii="Times New Roman" w:eastAsia="Times New Roman" w:hAnsi="Times New Roman" w:cs="Times New Roman"/>
                <w:sz w:val="20"/>
                <w:szCs w:val="20"/>
                <w:lang w:val="bg-BG"/>
              </w:rPr>
            </w:pPr>
          </w:p>
        </w:tc>
        <w:tc>
          <w:tcPr>
            <w:tcW w:w="684" w:type="pct"/>
            <w:tcBorders>
              <w:top w:val="nil"/>
              <w:bottom w:val="nil"/>
            </w:tcBorders>
          </w:tcPr>
          <w:p w:rsidR="003D5D88" w:rsidRPr="0004058C" w:rsidRDefault="003D5D88" w:rsidP="00A730D0">
            <w:pPr>
              <w:spacing w:after="120" w:line="240" w:lineRule="auto"/>
              <w:ind w:left="240" w:hanging="240"/>
              <w:jc w:val="both"/>
              <w:rPr>
                <w:rFonts w:ascii="Times New Roman" w:eastAsia="Times New Roman" w:hAnsi="Times New Roman" w:cs="Times New Roman"/>
                <w:sz w:val="20"/>
                <w:szCs w:val="20"/>
                <w:lang w:val="bg-BG"/>
              </w:rPr>
            </w:pPr>
          </w:p>
        </w:tc>
      </w:tr>
      <w:tr w:rsidR="003D5D88" w:rsidRPr="0055721A" w:rsidTr="00315490">
        <w:tc>
          <w:tcPr>
            <w:tcW w:w="1215" w:type="pct"/>
            <w:tcBorders>
              <w:top w:val="nil"/>
              <w:bottom w:val="nil"/>
            </w:tcBorders>
          </w:tcPr>
          <w:p w:rsidR="003D5D88" w:rsidRPr="0004058C" w:rsidRDefault="003D5D88" w:rsidP="00A730D0">
            <w:pPr>
              <w:autoSpaceDE w:val="0"/>
              <w:autoSpaceDN w:val="0"/>
              <w:adjustRightInd w:val="0"/>
              <w:spacing w:after="0" w:line="240" w:lineRule="auto"/>
              <w:ind w:right="940"/>
              <w:rPr>
                <w:rFonts w:ascii="Times New Roman" w:eastAsia="Times New Roman" w:hAnsi="Times New Roman" w:cs="Times New Roman"/>
                <w:sz w:val="20"/>
                <w:szCs w:val="20"/>
                <w:lang w:val="bg-BG"/>
              </w:rPr>
            </w:pPr>
          </w:p>
        </w:tc>
        <w:tc>
          <w:tcPr>
            <w:tcW w:w="1350" w:type="pct"/>
            <w:tcBorders>
              <w:top w:val="nil"/>
              <w:bottom w:val="nil"/>
            </w:tcBorders>
          </w:tcPr>
          <w:p w:rsidR="003D5D88" w:rsidRPr="0004058C" w:rsidRDefault="003D5D88" w:rsidP="003D5D88">
            <w:pPr>
              <w:spacing w:after="120" w:line="240" w:lineRule="auto"/>
              <w:ind w:left="-66"/>
              <w:jc w:val="both"/>
              <w:rPr>
                <w:rFonts w:ascii="Times New Roman" w:eastAsia="Times New Roman" w:hAnsi="Times New Roman" w:cs="Times New Roman"/>
                <w:sz w:val="20"/>
                <w:szCs w:val="20"/>
                <w:lang w:val="bg-BG"/>
              </w:rPr>
            </w:pPr>
            <w:r w:rsidRPr="003D5D88">
              <w:rPr>
                <w:rFonts w:ascii="Times New Roman" w:eastAsia="Times New Roman" w:hAnsi="Times New Roman" w:cs="Times New Roman"/>
                <w:sz w:val="20"/>
                <w:szCs w:val="20"/>
                <w:lang w:val="bg-BG"/>
              </w:rPr>
              <w:t>Предоставяне на възможности за натрупване на професионален опит, в т.ч. чрез чиракуване и стажуване;</w:t>
            </w:r>
          </w:p>
        </w:tc>
        <w:tc>
          <w:tcPr>
            <w:tcW w:w="742" w:type="pct"/>
            <w:tcBorders>
              <w:top w:val="nil"/>
              <w:bottom w:val="nil"/>
            </w:tcBorders>
          </w:tcPr>
          <w:p w:rsidR="003D5D88" w:rsidRPr="008869BD" w:rsidRDefault="003D5D88" w:rsidP="008869BD">
            <w:pPr>
              <w:spacing w:after="120" w:line="240" w:lineRule="auto"/>
              <w:ind w:left="34" w:hanging="34"/>
              <w:jc w:val="both"/>
              <w:rPr>
                <w:rFonts w:ascii="Times New Roman" w:eastAsia="Times New Roman" w:hAnsi="Times New Roman" w:cs="Times New Roman"/>
                <w:b/>
                <w:sz w:val="20"/>
                <w:szCs w:val="20"/>
                <w:lang w:val="bg-BG"/>
              </w:rPr>
            </w:pPr>
          </w:p>
        </w:tc>
        <w:tc>
          <w:tcPr>
            <w:tcW w:w="439" w:type="pct"/>
            <w:tcBorders>
              <w:top w:val="nil"/>
              <w:bottom w:val="nil"/>
            </w:tcBorders>
          </w:tcPr>
          <w:p w:rsidR="003D5D88" w:rsidRPr="0004058C" w:rsidRDefault="003D5D88" w:rsidP="00F3063D">
            <w:pPr>
              <w:spacing w:after="120" w:line="240" w:lineRule="auto"/>
              <w:ind w:left="240" w:hanging="240"/>
              <w:jc w:val="center"/>
              <w:rPr>
                <w:rFonts w:ascii="Times New Roman" w:eastAsia="Times New Roman" w:hAnsi="Times New Roman" w:cs="Times New Roman"/>
                <w:sz w:val="20"/>
                <w:szCs w:val="20"/>
                <w:lang w:val="bg-BG"/>
              </w:rPr>
            </w:pPr>
          </w:p>
        </w:tc>
        <w:tc>
          <w:tcPr>
            <w:tcW w:w="570" w:type="pct"/>
            <w:tcBorders>
              <w:top w:val="nil"/>
              <w:bottom w:val="nil"/>
            </w:tcBorders>
          </w:tcPr>
          <w:p w:rsidR="003D5D88" w:rsidRPr="0004058C" w:rsidRDefault="003D5D88" w:rsidP="008F204D">
            <w:pPr>
              <w:spacing w:after="120" w:line="240" w:lineRule="auto"/>
              <w:ind w:left="33" w:hanging="33"/>
              <w:jc w:val="both"/>
              <w:rPr>
                <w:rFonts w:ascii="Times New Roman" w:eastAsia="Times New Roman" w:hAnsi="Times New Roman" w:cs="Times New Roman"/>
                <w:sz w:val="20"/>
                <w:szCs w:val="20"/>
                <w:lang w:val="bg-BG"/>
              </w:rPr>
            </w:pPr>
          </w:p>
        </w:tc>
        <w:tc>
          <w:tcPr>
            <w:tcW w:w="684" w:type="pct"/>
            <w:tcBorders>
              <w:top w:val="nil"/>
              <w:bottom w:val="nil"/>
            </w:tcBorders>
          </w:tcPr>
          <w:p w:rsidR="003D5D88" w:rsidRPr="0004058C" w:rsidRDefault="003D5D88" w:rsidP="00A730D0">
            <w:pPr>
              <w:spacing w:after="120" w:line="240" w:lineRule="auto"/>
              <w:ind w:left="240" w:hanging="240"/>
              <w:jc w:val="both"/>
              <w:rPr>
                <w:rFonts w:ascii="Times New Roman" w:eastAsia="Times New Roman" w:hAnsi="Times New Roman" w:cs="Times New Roman"/>
                <w:sz w:val="20"/>
                <w:szCs w:val="20"/>
                <w:lang w:val="bg-BG"/>
              </w:rPr>
            </w:pPr>
          </w:p>
        </w:tc>
      </w:tr>
      <w:tr w:rsidR="003D5D88" w:rsidRPr="0055721A" w:rsidTr="00315490">
        <w:tc>
          <w:tcPr>
            <w:tcW w:w="1215" w:type="pct"/>
            <w:tcBorders>
              <w:top w:val="nil"/>
              <w:bottom w:val="single" w:sz="4" w:space="0" w:color="auto"/>
            </w:tcBorders>
          </w:tcPr>
          <w:p w:rsidR="003D5D88" w:rsidRPr="0004058C" w:rsidRDefault="003D5D88" w:rsidP="00A730D0">
            <w:pPr>
              <w:autoSpaceDE w:val="0"/>
              <w:autoSpaceDN w:val="0"/>
              <w:adjustRightInd w:val="0"/>
              <w:spacing w:after="0" w:line="240" w:lineRule="auto"/>
              <w:ind w:right="940"/>
              <w:rPr>
                <w:rFonts w:ascii="Times New Roman" w:eastAsia="Times New Roman" w:hAnsi="Times New Roman" w:cs="Times New Roman"/>
                <w:sz w:val="20"/>
                <w:szCs w:val="20"/>
                <w:lang w:val="bg-BG"/>
              </w:rPr>
            </w:pPr>
          </w:p>
        </w:tc>
        <w:tc>
          <w:tcPr>
            <w:tcW w:w="1350" w:type="pct"/>
            <w:tcBorders>
              <w:top w:val="nil"/>
              <w:bottom w:val="single" w:sz="4" w:space="0" w:color="auto"/>
            </w:tcBorders>
          </w:tcPr>
          <w:p w:rsidR="003D5D88" w:rsidRPr="0004058C" w:rsidRDefault="003D5D88" w:rsidP="003D5D88">
            <w:pPr>
              <w:spacing w:after="120" w:line="240" w:lineRule="auto"/>
              <w:ind w:left="-66"/>
              <w:jc w:val="both"/>
              <w:rPr>
                <w:rFonts w:ascii="Times New Roman" w:eastAsia="Times New Roman" w:hAnsi="Times New Roman" w:cs="Times New Roman"/>
                <w:sz w:val="20"/>
                <w:szCs w:val="20"/>
                <w:lang w:val="bg-BG"/>
              </w:rPr>
            </w:pPr>
            <w:r w:rsidRPr="003D5D88">
              <w:rPr>
                <w:rFonts w:ascii="Times New Roman" w:eastAsia="Times New Roman" w:hAnsi="Times New Roman" w:cs="Times New Roman"/>
                <w:sz w:val="20"/>
                <w:szCs w:val="20"/>
                <w:lang w:val="bg-BG"/>
              </w:rPr>
              <w:t>Предоставяне на стимули на работодателите да наемат млади хора, в т.ч. чрез намаляване на разходите за труд;</w:t>
            </w:r>
          </w:p>
        </w:tc>
        <w:tc>
          <w:tcPr>
            <w:tcW w:w="742" w:type="pct"/>
            <w:tcBorders>
              <w:top w:val="nil"/>
              <w:bottom w:val="single" w:sz="4" w:space="0" w:color="auto"/>
            </w:tcBorders>
          </w:tcPr>
          <w:p w:rsidR="003D5D88" w:rsidRPr="008869BD" w:rsidRDefault="003D5D88" w:rsidP="008869BD">
            <w:pPr>
              <w:spacing w:after="120" w:line="240" w:lineRule="auto"/>
              <w:ind w:left="34" w:hanging="34"/>
              <w:jc w:val="both"/>
              <w:rPr>
                <w:rFonts w:ascii="Times New Roman" w:eastAsia="Times New Roman" w:hAnsi="Times New Roman" w:cs="Times New Roman"/>
                <w:b/>
                <w:sz w:val="20"/>
                <w:szCs w:val="20"/>
                <w:lang w:val="bg-BG"/>
              </w:rPr>
            </w:pPr>
          </w:p>
        </w:tc>
        <w:tc>
          <w:tcPr>
            <w:tcW w:w="439" w:type="pct"/>
            <w:tcBorders>
              <w:top w:val="nil"/>
              <w:bottom w:val="single" w:sz="4" w:space="0" w:color="auto"/>
            </w:tcBorders>
          </w:tcPr>
          <w:p w:rsidR="003D5D88" w:rsidRPr="0004058C" w:rsidRDefault="003D5D88" w:rsidP="00F3063D">
            <w:pPr>
              <w:spacing w:after="120" w:line="240" w:lineRule="auto"/>
              <w:ind w:left="240" w:hanging="240"/>
              <w:jc w:val="center"/>
              <w:rPr>
                <w:rFonts w:ascii="Times New Roman" w:eastAsia="Times New Roman" w:hAnsi="Times New Roman" w:cs="Times New Roman"/>
                <w:sz w:val="20"/>
                <w:szCs w:val="20"/>
                <w:lang w:val="bg-BG"/>
              </w:rPr>
            </w:pPr>
          </w:p>
        </w:tc>
        <w:tc>
          <w:tcPr>
            <w:tcW w:w="570" w:type="pct"/>
            <w:tcBorders>
              <w:top w:val="nil"/>
              <w:bottom w:val="single" w:sz="4" w:space="0" w:color="auto"/>
            </w:tcBorders>
          </w:tcPr>
          <w:p w:rsidR="003D5D88" w:rsidRPr="0004058C" w:rsidRDefault="003D5D88" w:rsidP="008F204D">
            <w:pPr>
              <w:spacing w:after="120" w:line="240" w:lineRule="auto"/>
              <w:ind w:left="33" w:hanging="33"/>
              <w:jc w:val="both"/>
              <w:rPr>
                <w:rFonts w:ascii="Times New Roman" w:eastAsia="Times New Roman" w:hAnsi="Times New Roman" w:cs="Times New Roman"/>
                <w:sz w:val="20"/>
                <w:szCs w:val="20"/>
                <w:lang w:val="bg-BG"/>
              </w:rPr>
            </w:pPr>
          </w:p>
        </w:tc>
        <w:tc>
          <w:tcPr>
            <w:tcW w:w="684" w:type="pct"/>
            <w:tcBorders>
              <w:top w:val="nil"/>
              <w:bottom w:val="single" w:sz="4" w:space="0" w:color="auto"/>
            </w:tcBorders>
          </w:tcPr>
          <w:p w:rsidR="003D5D88" w:rsidRPr="0004058C" w:rsidRDefault="003D5D88" w:rsidP="00A730D0">
            <w:pPr>
              <w:spacing w:after="120" w:line="240" w:lineRule="auto"/>
              <w:ind w:left="240" w:hanging="240"/>
              <w:jc w:val="both"/>
              <w:rPr>
                <w:rFonts w:ascii="Times New Roman" w:eastAsia="Times New Roman" w:hAnsi="Times New Roman" w:cs="Times New Roman"/>
                <w:sz w:val="20"/>
                <w:szCs w:val="20"/>
                <w:lang w:val="bg-BG"/>
              </w:rPr>
            </w:pPr>
          </w:p>
        </w:tc>
      </w:tr>
      <w:tr w:rsidR="008466F5" w:rsidRPr="0055721A" w:rsidTr="00315490">
        <w:tc>
          <w:tcPr>
            <w:tcW w:w="1215" w:type="pct"/>
            <w:tcBorders>
              <w:top w:val="nil"/>
              <w:bottom w:val="single" w:sz="4" w:space="0" w:color="auto"/>
            </w:tcBorders>
          </w:tcPr>
          <w:p w:rsidR="008466F5" w:rsidRPr="0004058C" w:rsidRDefault="008466F5" w:rsidP="00A730D0">
            <w:pPr>
              <w:autoSpaceDE w:val="0"/>
              <w:autoSpaceDN w:val="0"/>
              <w:adjustRightInd w:val="0"/>
              <w:spacing w:after="0" w:line="240" w:lineRule="auto"/>
              <w:ind w:right="940"/>
              <w:rPr>
                <w:rFonts w:ascii="Times New Roman" w:eastAsia="Times New Roman" w:hAnsi="Times New Roman" w:cs="Times New Roman"/>
                <w:sz w:val="20"/>
                <w:szCs w:val="20"/>
                <w:lang w:val="bg-BG"/>
              </w:rPr>
            </w:pPr>
          </w:p>
        </w:tc>
        <w:tc>
          <w:tcPr>
            <w:tcW w:w="1350" w:type="pct"/>
            <w:tcBorders>
              <w:top w:val="nil"/>
              <w:bottom w:val="single" w:sz="4" w:space="0" w:color="auto"/>
            </w:tcBorders>
          </w:tcPr>
          <w:p w:rsidR="008466F5" w:rsidRPr="003D5D88" w:rsidRDefault="008466F5" w:rsidP="003D5D88">
            <w:pPr>
              <w:spacing w:after="120" w:line="240" w:lineRule="auto"/>
              <w:ind w:left="-66"/>
              <w:jc w:val="both"/>
              <w:rPr>
                <w:rFonts w:ascii="Times New Roman" w:eastAsia="Times New Roman" w:hAnsi="Times New Roman" w:cs="Times New Roman"/>
                <w:sz w:val="20"/>
                <w:szCs w:val="20"/>
                <w:lang w:val="bg-BG"/>
              </w:rPr>
            </w:pPr>
            <w:r w:rsidRPr="008466F5">
              <w:rPr>
                <w:rFonts w:ascii="Times New Roman" w:eastAsia="Times New Roman" w:hAnsi="Times New Roman" w:cs="Times New Roman"/>
                <w:sz w:val="20"/>
                <w:szCs w:val="20"/>
                <w:lang w:val="bg-BG"/>
              </w:rPr>
              <w:t>Подкрепа за стартиране на самостоятелна стопанс</w:t>
            </w:r>
            <w:r>
              <w:rPr>
                <w:rFonts w:ascii="Times New Roman" w:eastAsia="Times New Roman" w:hAnsi="Times New Roman" w:cs="Times New Roman"/>
                <w:sz w:val="20"/>
                <w:szCs w:val="20"/>
                <w:lang w:val="bg-BG"/>
              </w:rPr>
              <w:t>ка дейност за млади хора до 29 годишна възраст вкл.</w:t>
            </w:r>
          </w:p>
        </w:tc>
        <w:tc>
          <w:tcPr>
            <w:tcW w:w="742" w:type="pct"/>
            <w:tcBorders>
              <w:top w:val="nil"/>
              <w:bottom w:val="single" w:sz="4" w:space="0" w:color="auto"/>
            </w:tcBorders>
          </w:tcPr>
          <w:p w:rsidR="008466F5" w:rsidRPr="008869BD" w:rsidRDefault="008466F5" w:rsidP="008869BD">
            <w:pPr>
              <w:spacing w:after="120" w:line="240" w:lineRule="auto"/>
              <w:ind w:left="34" w:hanging="34"/>
              <w:jc w:val="both"/>
              <w:rPr>
                <w:rFonts w:ascii="Times New Roman" w:eastAsia="Times New Roman" w:hAnsi="Times New Roman" w:cs="Times New Roman"/>
                <w:b/>
                <w:sz w:val="20"/>
                <w:szCs w:val="20"/>
                <w:lang w:val="bg-BG"/>
              </w:rPr>
            </w:pPr>
          </w:p>
        </w:tc>
        <w:tc>
          <w:tcPr>
            <w:tcW w:w="439" w:type="pct"/>
            <w:tcBorders>
              <w:top w:val="nil"/>
              <w:bottom w:val="single" w:sz="4" w:space="0" w:color="auto"/>
            </w:tcBorders>
          </w:tcPr>
          <w:p w:rsidR="008466F5" w:rsidRPr="0004058C" w:rsidRDefault="008466F5" w:rsidP="00F3063D">
            <w:pPr>
              <w:spacing w:after="120" w:line="240" w:lineRule="auto"/>
              <w:ind w:left="240" w:hanging="240"/>
              <w:jc w:val="center"/>
              <w:rPr>
                <w:rFonts w:ascii="Times New Roman" w:eastAsia="Times New Roman" w:hAnsi="Times New Roman" w:cs="Times New Roman"/>
                <w:sz w:val="20"/>
                <w:szCs w:val="20"/>
                <w:lang w:val="bg-BG"/>
              </w:rPr>
            </w:pPr>
          </w:p>
        </w:tc>
        <w:tc>
          <w:tcPr>
            <w:tcW w:w="570" w:type="pct"/>
            <w:tcBorders>
              <w:top w:val="nil"/>
              <w:bottom w:val="single" w:sz="4" w:space="0" w:color="auto"/>
            </w:tcBorders>
          </w:tcPr>
          <w:p w:rsidR="008466F5" w:rsidRPr="0004058C" w:rsidRDefault="008466F5" w:rsidP="008F204D">
            <w:pPr>
              <w:spacing w:after="120" w:line="240" w:lineRule="auto"/>
              <w:ind w:left="33" w:hanging="33"/>
              <w:jc w:val="both"/>
              <w:rPr>
                <w:rFonts w:ascii="Times New Roman" w:eastAsia="Times New Roman" w:hAnsi="Times New Roman" w:cs="Times New Roman"/>
                <w:sz w:val="20"/>
                <w:szCs w:val="20"/>
                <w:lang w:val="bg-BG"/>
              </w:rPr>
            </w:pPr>
          </w:p>
        </w:tc>
        <w:tc>
          <w:tcPr>
            <w:tcW w:w="684" w:type="pct"/>
            <w:tcBorders>
              <w:top w:val="nil"/>
              <w:bottom w:val="single" w:sz="4" w:space="0" w:color="auto"/>
            </w:tcBorders>
          </w:tcPr>
          <w:p w:rsidR="008466F5" w:rsidRPr="0004058C" w:rsidRDefault="008466F5" w:rsidP="00A730D0">
            <w:pPr>
              <w:spacing w:after="120" w:line="240" w:lineRule="auto"/>
              <w:ind w:left="240" w:hanging="240"/>
              <w:jc w:val="both"/>
              <w:rPr>
                <w:rFonts w:ascii="Times New Roman" w:eastAsia="Times New Roman" w:hAnsi="Times New Roman" w:cs="Times New Roman"/>
                <w:sz w:val="20"/>
                <w:szCs w:val="20"/>
                <w:lang w:val="bg-BG"/>
              </w:rPr>
            </w:pPr>
          </w:p>
        </w:tc>
      </w:tr>
      <w:tr w:rsidR="00315490" w:rsidRPr="0004058C" w:rsidTr="00315490">
        <w:tc>
          <w:tcPr>
            <w:tcW w:w="1215" w:type="pct"/>
            <w:tcBorders>
              <w:bottom w:val="nil"/>
            </w:tcBorders>
          </w:tcPr>
          <w:p w:rsidR="00315490" w:rsidRPr="0004058C" w:rsidRDefault="00315490" w:rsidP="00A730D0">
            <w:pPr>
              <w:autoSpaceDE w:val="0"/>
              <w:autoSpaceDN w:val="0"/>
              <w:adjustRightInd w:val="0"/>
              <w:spacing w:after="0" w:line="240" w:lineRule="auto"/>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Представители на етнически общности в риск от социално изключване</w:t>
            </w:r>
          </w:p>
        </w:tc>
        <w:tc>
          <w:tcPr>
            <w:tcW w:w="1350" w:type="pct"/>
            <w:tcBorders>
              <w:bottom w:val="nil"/>
            </w:tcBorders>
          </w:tcPr>
          <w:p w:rsidR="00315490" w:rsidRPr="0004058C" w:rsidRDefault="00315490" w:rsidP="00315490">
            <w:pPr>
              <w:spacing w:after="120" w:line="240" w:lineRule="auto"/>
              <w:ind w:left="-66"/>
              <w:jc w:val="both"/>
              <w:rPr>
                <w:rFonts w:ascii="Times New Roman" w:eastAsia="Times New Roman" w:hAnsi="Times New Roman" w:cs="Times New Roman"/>
                <w:sz w:val="20"/>
                <w:szCs w:val="20"/>
                <w:lang w:val="bg-BG"/>
              </w:rPr>
            </w:pPr>
            <w:r w:rsidRPr="00315490">
              <w:rPr>
                <w:rFonts w:ascii="Times New Roman" w:eastAsia="Times New Roman" w:hAnsi="Times New Roman" w:cs="Times New Roman"/>
                <w:sz w:val="20"/>
                <w:szCs w:val="20"/>
                <w:lang w:val="bg-BG"/>
              </w:rPr>
              <w:t>Активиране на икономически неактивни лица, посредничество за намиране на работа, мотивиране, предоставяне на обучение, включване в стажуване, чиракуване, заетост;</w:t>
            </w:r>
          </w:p>
        </w:tc>
        <w:tc>
          <w:tcPr>
            <w:tcW w:w="742" w:type="pct"/>
            <w:tcBorders>
              <w:bottom w:val="nil"/>
            </w:tcBorders>
          </w:tcPr>
          <w:p w:rsidR="00315490" w:rsidRPr="0004058C" w:rsidRDefault="00315490" w:rsidP="00315490">
            <w:pPr>
              <w:spacing w:after="120" w:line="240" w:lineRule="auto"/>
              <w:ind w:left="34" w:hanging="34"/>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Приоритетна ос 1</w:t>
            </w:r>
          </w:p>
        </w:tc>
        <w:tc>
          <w:tcPr>
            <w:tcW w:w="439" w:type="pct"/>
            <w:tcBorders>
              <w:bottom w:val="nil"/>
            </w:tcBorders>
          </w:tcPr>
          <w:p w:rsidR="00315490" w:rsidRPr="0004058C" w:rsidRDefault="00315490" w:rsidP="00F3063D">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ЕСФ</w:t>
            </w:r>
          </w:p>
        </w:tc>
        <w:tc>
          <w:tcPr>
            <w:tcW w:w="570" w:type="pct"/>
            <w:tcBorders>
              <w:bottom w:val="nil"/>
            </w:tcBorders>
          </w:tcPr>
          <w:p w:rsidR="00315490" w:rsidRPr="0004058C" w:rsidRDefault="00315490" w:rsidP="00315490">
            <w:pPr>
              <w:spacing w:after="120" w:line="240" w:lineRule="auto"/>
              <w:ind w:left="33" w:hanging="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По-слабо развити</w:t>
            </w:r>
          </w:p>
          <w:p w:rsidR="00315490" w:rsidRPr="0004058C" w:rsidRDefault="00315490" w:rsidP="008F204D">
            <w:pPr>
              <w:spacing w:after="120" w:line="240" w:lineRule="auto"/>
              <w:ind w:left="33" w:hanging="33"/>
              <w:jc w:val="both"/>
              <w:rPr>
                <w:rFonts w:ascii="Times New Roman" w:eastAsia="Times New Roman" w:hAnsi="Times New Roman" w:cs="Times New Roman"/>
                <w:sz w:val="20"/>
                <w:szCs w:val="20"/>
                <w:lang w:val="bg-BG"/>
              </w:rPr>
            </w:pPr>
          </w:p>
        </w:tc>
        <w:tc>
          <w:tcPr>
            <w:tcW w:w="684" w:type="pct"/>
            <w:tcBorders>
              <w:bottom w:val="nil"/>
            </w:tcBorders>
          </w:tcPr>
          <w:p w:rsidR="00315490" w:rsidRPr="0004058C" w:rsidRDefault="00315490" w:rsidP="00315490">
            <w:pPr>
              <w:spacing w:after="120" w:line="240" w:lineRule="auto"/>
              <w:ind w:left="240" w:hanging="240"/>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ИП</w:t>
            </w:r>
            <w:r>
              <w:rPr>
                <w:rFonts w:ascii="Times New Roman" w:eastAsia="Times New Roman" w:hAnsi="Times New Roman" w:cs="Times New Roman"/>
                <w:sz w:val="20"/>
                <w:szCs w:val="20"/>
                <w:lang w:val="bg-BG"/>
              </w:rPr>
              <w:t xml:space="preserve"> </w:t>
            </w:r>
            <w:r w:rsidRPr="0004058C">
              <w:rPr>
                <w:rFonts w:ascii="Times New Roman" w:eastAsia="Times New Roman" w:hAnsi="Times New Roman" w:cs="Times New Roman"/>
                <w:sz w:val="20"/>
                <w:szCs w:val="20"/>
                <w:lang w:val="bg-BG"/>
              </w:rPr>
              <w:t>1, 2 и 3</w:t>
            </w:r>
          </w:p>
          <w:p w:rsidR="00315490" w:rsidRPr="0004058C" w:rsidRDefault="00315490" w:rsidP="00A730D0">
            <w:pPr>
              <w:spacing w:after="120" w:line="240" w:lineRule="auto"/>
              <w:ind w:left="240" w:hanging="240"/>
              <w:jc w:val="both"/>
              <w:rPr>
                <w:rFonts w:ascii="Times New Roman" w:eastAsia="Times New Roman" w:hAnsi="Times New Roman" w:cs="Times New Roman"/>
                <w:sz w:val="20"/>
                <w:szCs w:val="20"/>
                <w:lang w:val="bg-BG"/>
              </w:rPr>
            </w:pPr>
          </w:p>
        </w:tc>
      </w:tr>
      <w:tr w:rsidR="00315490" w:rsidRPr="0004058C" w:rsidTr="00315490">
        <w:tc>
          <w:tcPr>
            <w:tcW w:w="1215" w:type="pct"/>
            <w:tcBorders>
              <w:top w:val="nil"/>
              <w:bottom w:val="nil"/>
            </w:tcBorders>
          </w:tcPr>
          <w:p w:rsidR="00315490" w:rsidRPr="0004058C" w:rsidRDefault="00315490" w:rsidP="00A730D0">
            <w:pPr>
              <w:autoSpaceDE w:val="0"/>
              <w:autoSpaceDN w:val="0"/>
              <w:adjustRightInd w:val="0"/>
              <w:spacing w:after="0" w:line="240" w:lineRule="auto"/>
              <w:rPr>
                <w:rFonts w:ascii="Times New Roman" w:eastAsia="Times New Roman" w:hAnsi="Times New Roman" w:cs="Times New Roman"/>
                <w:sz w:val="20"/>
                <w:szCs w:val="20"/>
                <w:lang w:val="bg-BG"/>
              </w:rPr>
            </w:pPr>
          </w:p>
        </w:tc>
        <w:tc>
          <w:tcPr>
            <w:tcW w:w="1350" w:type="pct"/>
            <w:tcBorders>
              <w:top w:val="nil"/>
              <w:bottom w:val="nil"/>
            </w:tcBorders>
          </w:tcPr>
          <w:p w:rsidR="00315490" w:rsidRPr="0004058C" w:rsidRDefault="00315490" w:rsidP="00315490">
            <w:pPr>
              <w:spacing w:after="120" w:line="240" w:lineRule="auto"/>
              <w:ind w:left="-66"/>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Предоставяне на достъп до социални услуги, в т.ч. интегрирани и междусекторни услуги</w:t>
            </w:r>
            <w:r>
              <w:rPr>
                <w:rFonts w:ascii="Times New Roman" w:eastAsia="Times New Roman" w:hAnsi="Times New Roman" w:cs="Times New Roman"/>
                <w:sz w:val="20"/>
                <w:szCs w:val="20"/>
                <w:lang w:val="bg-BG"/>
              </w:rPr>
              <w:t>;</w:t>
            </w:r>
          </w:p>
        </w:tc>
        <w:tc>
          <w:tcPr>
            <w:tcW w:w="742" w:type="pct"/>
            <w:tcBorders>
              <w:top w:val="nil"/>
              <w:bottom w:val="nil"/>
            </w:tcBorders>
          </w:tcPr>
          <w:p w:rsidR="00315490" w:rsidRPr="0004058C" w:rsidRDefault="00315490" w:rsidP="00315490">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Приоритетна ос 2</w:t>
            </w:r>
          </w:p>
        </w:tc>
        <w:tc>
          <w:tcPr>
            <w:tcW w:w="439" w:type="pct"/>
            <w:tcBorders>
              <w:top w:val="nil"/>
              <w:bottom w:val="nil"/>
            </w:tcBorders>
          </w:tcPr>
          <w:p w:rsidR="00315490" w:rsidRPr="0004058C" w:rsidRDefault="00315490" w:rsidP="00F3063D">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ЕСФ</w:t>
            </w:r>
          </w:p>
        </w:tc>
        <w:tc>
          <w:tcPr>
            <w:tcW w:w="570" w:type="pct"/>
            <w:tcBorders>
              <w:top w:val="nil"/>
              <w:bottom w:val="nil"/>
            </w:tcBorders>
          </w:tcPr>
          <w:p w:rsidR="00315490" w:rsidRPr="0004058C" w:rsidRDefault="00315490" w:rsidP="00315490">
            <w:pPr>
              <w:spacing w:after="120" w:line="240" w:lineRule="auto"/>
              <w:ind w:left="33" w:hanging="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По-слабо развити</w:t>
            </w:r>
          </w:p>
          <w:p w:rsidR="00315490" w:rsidRPr="0004058C" w:rsidRDefault="00315490" w:rsidP="008F204D">
            <w:pPr>
              <w:spacing w:after="120" w:line="240" w:lineRule="auto"/>
              <w:ind w:left="33" w:hanging="33"/>
              <w:jc w:val="both"/>
              <w:rPr>
                <w:rFonts w:ascii="Times New Roman" w:eastAsia="Times New Roman" w:hAnsi="Times New Roman" w:cs="Times New Roman"/>
                <w:sz w:val="20"/>
                <w:szCs w:val="20"/>
                <w:lang w:val="bg-BG"/>
              </w:rPr>
            </w:pPr>
          </w:p>
        </w:tc>
        <w:tc>
          <w:tcPr>
            <w:tcW w:w="684" w:type="pct"/>
            <w:tcBorders>
              <w:top w:val="nil"/>
              <w:bottom w:val="nil"/>
            </w:tcBorders>
          </w:tcPr>
          <w:p w:rsidR="00315490" w:rsidRPr="00181008" w:rsidRDefault="00315490" w:rsidP="00315490">
            <w:pPr>
              <w:spacing w:after="120" w:line="240" w:lineRule="auto"/>
              <w:jc w:val="both"/>
              <w:rPr>
                <w:rFonts w:ascii="Times New Roman" w:eastAsia="Times New Roman" w:hAnsi="Times New Roman" w:cs="Times New Roman"/>
                <w:sz w:val="20"/>
                <w:szCs w:val="20"/>
              </w:rPr>
            </w:pPr>
            <w:r w:rsidRPr="0004058C">
              <w:rPr>
                <w:rFonts w:ascii="Times New Roman" w:eastAsia="Times New Roman" w:hAnsi="Times New Roman" w:cs="Times New Roman"/>
                <w:sz w:val="20"/>
                <w:szCs w:val="20"/>
                <w:lang w:val="bg-BG"/>
              </w:rPr>
              <w:t>ИП</w:t>
            </w:r>
            <w:r>
              <w:rPr>
                <w:rFonts w:ascii="Times New Roman" w:eastAsia="Times New Roman" w:hAnsi="Times New Roman" w:cs="Times New Roman"/>
                <w:sz w:val="20"/>
                <w:szCs w:val="20"/>
                <w:lang w:val="bg-BG"/>
              </w:rPr>
              <w:t xml:space="preserve"> </w:t>
            </w:r>
            <w:r w:rsidRPr="0004058C">
              <w:rPr>
                <w:rFonts w:ascii="Times New Roman" w:eastAsia="Times New Roman" w:hAnsi="Times New Roman" w:cs="Times New Roman"/>
                <w:sz w:val="20"/>
                <w:szCs w:val="20"/>
                <w:lang w:val="bg-BG"/>
              </w:rPr>
              <w:t xml:space="preserve">1 и </w:t>
            </w:r>
            <w:r>
              <w:rPr>
                <w:rFonts w:ascii="Times New Roman" w:eastAsia="Times New Roman" w:hAnsi="Times New Roman" w:cs="Times New Roman"/>
                <w:sz w:val="20"/>
                <w:szCs w:val="20"/>
              </w:rPr>
              <w:t>3</w:t>
            </w:r>
          </w:p>
          <w:p w:rsidR="00315490" w:rsidRPr="0004058C" w:rsidRDefault="00315490" w:rsidP="00A730D0">
            <w:pPr>
              <w:spacing w:after="120" w:line="240" w:lineRule="auto"/>
              <w:ind w:left="240" w:hanging="240"/>
              <w:jc w:val="both"/>
              <w:rPr>
                <w:rFonts w:ascii="Times New Roman" w:eastAsia="Times New Roman" w:hAnsi="Times New Roman" w:cs="Times New Roman"/>
                <w:sz w:val="20"/>
                <w:szCs w:val="20"/>
                <w:lang w:val="bg-BG"/>
              </w:rPr>
            </w:pPr>
          </w:p>
        </w:tc>
      </w:tr>
      <w:tr w:rsidR="00315490" w:rsidRPr="0004058C" w:rsidTr="00315490">
        <w:tc>
          <w:tcPr>
            <w:tcW w:w="1215" w:type="pct"/>
            <w:tcBorders>
              <w:top w:val="nil"/>
              <w:bottom w:val="nil"/>
            </w:tcBorders>
          </w:tcPr>
          <w:p w:rsidR="00315490" w:rsidRPr="0004058C" w:rsidRDefault="00315490" w:rsidP="00A730D0">
            <w:pPr>
              <w:autoSpaceDE w:val="0"/>
              <w:autoSpaceDN w:val="0"/>
              <w:adjustRightInd w:val="0"/>
              <w:spacing w:after="0" w:line="240" w:lineRule="auto"/>
              <w:rPr>
                <w:rFonts w:ascii="Times New Roman" w:eastAsia="Times New Roman" w:hAnsi="Times New Roman" w:cs="Times New Roman"/>
                <w:sz w:val="20"/>
                <w:szCs w:val="20"/>
                <w:lang w:val="bg-BG"/>
              </w:rPr>
            </w:pPr>
          </w:p>
        </w:tc>
        <w:tc>
          <w:tcPr>
            <w:tcW w:w="1350" w:type="pct"/>
            <w:tcBorders>
              <w:top w:val="nil"/>
              <w:bottom w:val="nil"/>
            </w:tcBorders>
          </w:tcPr>
          <w:p w:rsidR="00315490" w:rsidRPr="0004058C" w:rsidRDefault="00315490" w:rsidP="00315490">
            <w:pPr>
              <w:spacing w:after="120" w:line="240" w:lineRule="auto"/>
              <w:ind w:left="-66"/>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Подобряване достъпа до здравеопазване и повишаване на здравната култура на маргинализираните общности, вкл. чрез здравно-информационни кампании</w:t>
            </w:r>
            <w:r>
              <w:rPr>
                <w:rFonts w:ascii="Times New Roman" w:eastAsia="Times New Roman" w:hAnsi="Times New Roman" w:cs="Times New Roman"/>
                <w:sz w:val="20"/>
                <w:szCs w:val="20"/>
                <w:lang w:val="bg-BG"/>
              </w:rPr>
              <w:t>;</w:t>
            </w:r>
          </w:p>
        </w:tc>
        <w:tc>
          <w:tcPr>
            <w:tcW w:w="742" w:type="pct"/>
            <w:tcBorders>
              <w:top w:val="nil"/>
              <w:bottom w:val="nil"/>
            </w:tcBorders>
          </w:tcPr>
          <w:p w:rsidR="00315490" w:rsidRPr="0004058C" w:rsidRDefault="00315490" w:rsidP="00315490">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Приоритетна ос 2</w:t>
            </w:r>
          </w:p>
        </w:tc>
        <w:tc>
          <w:tcPr>
            <w:tcW w:w="439" w:type="pct"/>
            <w:tcBorders>
              <w:top w:val="nil"/>
              <w:bottom w:val="nil"/>
            </w:tcBorders>
          </w:tcPr>
          <w:p w:rsidR="00315490" w:rsidRPr="0004058C" w:rsidRDefault="00315490" w:rsidP="00F3063D">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ЕСФ</w:t>
            </w:r>
          </w:p>
        </w:tc>
        <w:tc>
          <w:tcPr>
            <w:tcW w:w="570" w:type="pct"/>
            <w:tcBorders>
              <w:top w:val="nil"/>
              <w:bottom w:val="nil"/>
            </w:tcBorders>
          </w:tcPr>
          <w:p w:rsidR="00315490" w:rsidRPr="0004058C" w:rsidRDefault="00315490" w:rsidP="00315490">
            <w:pPr>
              <w:spacing w:after="120" w:line="240" w:lineRule="auto"/>
              <w:ind w:left="33" w:hanging="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По-слабо развити</w:t>
            </w:r>
          </w:p>
          <w:p w:rsidR="00315490" w:rsidRPr="0004058C" w:rsidRDefault="00315490" w:rsidP="008F204D">
            <w:pPr>
              <w:spacing w:after="120" w:line="240" w:lineRule="auto"/>
              <w:ind w:left="33" w:hanging="33"/>
              <w:jc w:val="both"/>
              <w:rPr>
                <w:rFonts w:ascii="Times New Roman" w:eastAsia="Times New Roman" w:hAnsi="Times New Roman" w:cs="Times New Roman"/>
                <w:sz w:val="20"/>
                <w:szCs w:val="20"/>
                <w:lang w:val="bg-BG"/>
              </w:rPr>
            </w:pPr>
          </w:p>
        </w:tc>
        <w:tc>
          <w:tcPr>
            <w:tcW w:w="684" w:type="pct"/>
            <w:tcBorders>
              <w:top w:val="nil"/>
              <w:bottom w:val="nil"/>
            </w:tcBorders>
          </w:tcPr>
          <w:p w:rsidR="00315490" w:rsidRPr="0004058C" w:rsidRDefault="00315490" w:rsidP="00315490">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ИП</w:t>
            </w:r>
            <w:r>
              <w:rPr>
                <w:rFonts w:ascii="Times New Roman" w:eastAsia="Times New Roman" w:hAnsi="Times New Roman" w:cs="Times New Roman"/>
                <w:sz w:val="20"/>
                <w:szCs w:val="20"/>
                <w:lang w:val="bg-BG"/>
              </w:rPr>
              <w:t xml:space="preserve"> </w:t>
            </w:r>
            <w:r w:rsidRPr="0004058C">
              <w:rPr>
                <w:rFonts w:ascii="Times New Roman" w:eastAsia="Times New Roman" w:hAnsi="Times New Roman" w:cs="Times New Roman"/>
                <w:sz w:val="20"/>
                <w:szCs w:val="20"/>
                <w:lang w:val="bg-BG"/>
              </w:rPr>
              <w:t>1</w:t>
            </w:r>
          </w:p>
          <w:p w:rsidR="00315490" w:rsidRPr="0004058C" w:rsidRDefault="00315490" w:rsidP="00A730D0">
            <w:pPr>
              <w:spacing w:after="120" w:line="240" w:lineRule="auto"/>
              <w:ind w:left="240" w:hanging="240"/>
              <w:jc w:val="both"/>
              <w:rPr>
                <w:rFonts w:ascii="Times New Roman" w:eastAsia="Times New Roman" w:hAnsi="Times New Roman" w:cs="Times New Roman"/>
                <w:sz w:val="20"/>
                <w:szCs w:val="20"/>
                <w:lang w:val="bg-BG"/>
              </w:rPr>
            </w:pPr>
          </w:p>
        </w:tc>
      </w:tr>
      <w:tr w:rsidR="00315490" w:rsidRPr="0004058C" w:rsidTr="00315490">
        <w:tc>
          <w:tcPr>
            <w:tcW w:w="1215" w:type="pct"/>
            <w:tcBorders>
              <w:top w:val="nil"/>
              <w:bottom w:val="nil"/>
            </w:tcBorders>
          </w:tcPr>
          <w:p w:rsidR="00315490" w:rsidRPr="0004058C" w:rsidRDefault="00315490" w:rsidP="00A730D0">
            <w:pPr>
              <w:autoSpaceDE w:val="0"/>
              <w:autoSpaceDN w:val="0"/>
              <w:adjustRightInd w:val="0"/>
              <w:spacing w:after="0" w:line="240" w:lineRule="auto"/>
              <w:rPr>
                <w:rFonts w:ascii="Times New Roman" w:eastAsia="Times New Roman" w:hAnsi="Times New Roman" w:cs="Times New Roman"/>
                <w:sz w:val="20"/>
                <w:szCs w:val="20"/>
                <w:lang w:val="bg-BG"/>
              </w:rPr>
            </w:pPr>
          </w:p>
        </w:tc>
        <w:tc>
          <w:tcPr>
            <w:tcW w:w="1350" w:type="pct"/>
            <w:tcBorders>
              <w:top w:val="nil"/>
              <w:bottom w:val="nil"/>
            </w:tcBorders>
          </w:tcPr>
          <w:p w:rsidR="00315490" w:rsidRPr="0004058C" w:rsidRDefault="00315490" w:rsidP="00315490">
            <w:pPr>
              <w:spacing w:after="120" w:line="240" w:lineRule="auto"/>
              <w:ind w:left="-66"/>
              <w:jc w:val="both"/>
              <w:rPr>
                <w:rFonts w:ascii="Times New Roman" w:eastAsia="Times New Roman" w:hAnsi="Times New Roman" w:cs="Times New Roman"/>
                <w:sz w:val="20"/>
                <w:szCs w:val="20"/>
                <w:lang w:val="bg-BG"/>
              </w:rPr>
            </w:pPr>
            <w:r w:rsidRPr="00315490">
              <w:rPr>
                <w:rFonts w:ascii="Times New Roman" w:eastAsia="Times New Roman" w:hAnsi="Times New Roman" w:cs="Times New Roman"/>
                <w:sz w:val="20"/>
                <w:szCs w:val="20"/>
                <w:lang w:val="bg-BG"/>
              </w:rPr>
              <w:t>Дейности за развиване на родителски умения и насърчаване на добри практики за грижа за децата</w:t>
            </w:r>
            <w:r>
              <w:rPr>
                <w:rFonts w:ascii="Times New Roman" w:eastAsia="Times New Roman" w:hAnsi="Times New Roman" w:cs="Times New Roman"/>
                <w:sz w:val="20"/>
                <w:szCs w:val="20"/>
                <w:lang w:val="bg-BG"/>
              </w:rPr>
              <w:t>;</w:t>
            </w:r>
          </w:p>
        </w:tc>
        <w:tc>
          <w:tcPr>
            <w:tcW w:w="742" w:type="pct"/>
            <w:tcBorders>
              <w:top w:val="nil"/>
              <w:bottom w:val="nil"/>
            </w:tcBorders>
          </w:tcPr>
          <w:p w:rsidR="00315490" w:rsidRPr="0004058C" w:rsidRDefault="00315490" w:rsidP="00315490">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Приоритетна ос 2</w:t>
            </w:r>
          </w:p>
        </w:tc>
        <w:tc>
          <w:tcPr>
            <w:tcW w:w="439" w:type="pct"/>
            <w:tcBorders>
              <w:top w:val="nil"/>
              <w:bottom w:val="nil"/>
            </w:tcBorders>
          </w:tcPr>
          <w:p w:rsidR="00315490" w:rsidRPr="0004058C" w:rsidRDefault="00315490" w:rsidP="00F3063D">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ЕСФ</w:t>
            </w:r>
          </w:p>
        </w:tc>
        <w:tc>
          <w:tcPr>
            <w:tcW w:w="570" w:type="pct"/>
            <w:tcBorders>
              <w:top w:val="nil"/>
              <w:bottom w:val="nil"/>
            </w:tcBorders>
          </w:tcPr>
          <w:p w:rsidR="00315490" w:rsidRPr="0004058C" w:rsidRDefault="00315490" w:rsidP="00315490">
            <w:pPr>
              <w:spacing w:after="120" w:line="240" w:lineRule="auto"/>
              <w:ind w:left="33" w:hanging="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По-слабо развити</w:t>
            </w:r>
          </w:p>
          <w:p w:rsidR="00315490" w:rsidRPr="0004058C" w:rsidRDefault="00315490" w:rsidP="008F204D">
            <w:pPr>
              <w:spacing w:after="120" w:line="240" w:lineRule="auto"/>
              <w:ind w:left="33" w:hanging="33"/>
              <w:jc w:val="both"/>
              <w:rPr>
                <w:rFonts w:ascii="Times New Roman" w:eastAsia="Times New Roman" w:hAnsi="Times New Roman" w:cs="Times New Roman"/>
                <w:sz w:val="20"/>
                <w:szCs w:val="20"/>
                <w:lang w:val="bg-BG"/>
              </w:rPr>
            </w:pPr>
          </w:p>
        </w:tc>
        <w:tc>
          <w:tcPr>
            <w:tcW w:w="684" w:type="pct"/>
            <w:tcBorders>
              <w:top w:val="nil"/>
              <w:bottom w:val="nil"/>
            </w:tcBorders>
          </w:tcPr>
          <w:p w:rsidR="00315490" w:rsidRPr="0004058C" w:rsidRDefault="00315490" w:rsidP="00315490">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ИП 1</w:t>
            </w:r>
          </w:p>
          <w:p w:rsidR="00315490" w:rsidRPr="0004058C" w:rsidRDefault="00315490" w:rsidP="00A730D0">
            <w:pPr>
              <w:spacing w:after="120" w:line="240" w:lineRule="auto"/>
              <w:ind w:left="240" w:hanging="240"/>
              <w:jc w:val="both"/>
              <w:rPr>
                <w:rFonts w:ascii="Times New Roman" w:eastAsia="Times New Roman" w:hAnsi="Times New Roman" w:cs="Times New Roman"/>
                <w:sz w:val="20"/>
                <w:szCs w:val="20"/>
                <w:lang w:val="bg-BG"/>
              </w:rPr>
            </w:pPr>
          </w:p>
        </w:tc>
      </w:tr>
      <w:tr w:rsidR="00315490" w:rsidRPr="0004058C" w:rsidTr="00315490">
        <w:tc>
          <w:tcPr>
            <w:tcW w:w="1215" w:type="pct"/>
            <w:tcBorders>
              <w:top w:val="nil"/>
              <w:bottom w:val="nil"/>
            </w:tcBorders>
          </w:tcPr>
          <w:p w:rsidR="00315490" w:rsidRPr="0004058C" w:rsidRDefault="00315490" w:rsidP="00A730D0">
            <w:pPr>
              <w:autoSpaceDE w:val="0"/>
              <w:autoSpaceDN w:val="0"/>
              <w:adjustRightInd w:val="0"/>
              <w:spacing w:after="0" w:line="240" w:lineRule="auto"/>
              <w:rPr>
                <w:rFonts w:ascii="Times New Roman" w:eastAsia="Times New Roman" w:hAnsi="Times New Roman" w:cs="Times New Roman"/>
                <w:sz w:val="20"/>
                <w:szCs w:val="20"/>
                <w:lang w:val="bg-BG"/>
              </w:rPr>
            </w:pPr>
          </w:p>
        </w:tc>
        <w:tc>
          <w:tcPr>
            <w:tcW w:w="1350" w:type="pct"/>
            <w:tcBorders>
              <w:top w:val="nil"/>
              <w:bottom w:val="nil"/>
            </w:tcBorders>
          </w:tcPr>
          <w:p w:rsidR="00315490" w:rsidRPr="0004058C" w:rsidRDefault="00315490" w:rsidP="00315490">
            <w:pPr>
              <w:spacing w:after="120" w:line="240" w:lineRule="auto"/>
              <w:ind w:left="-66"/>
              <w:jc w:val="both"/>
              <w:rPr>
                <w:rFonts w:ascii="Times New Roman" w:eastAsia="Times New Roman" w:hAnsi="Times New Roman" w:cs="Times New Roman"/>
                <w:sz w:val="20"/>
                <w:szCs w:val="20"/>
                <w:lang w:val="bg-BG"/>
              </w:rPr>
            </w:pPr>
            <w:r w:rsidRPr="00315490">
              <w:rPr>
                <w:rFonts w:ascii="Times New Roman" w:eastAsia="Times New Roman" w:hAnsi="Times New Roman" w:cs="Times New Roman"/>
                <w:sz w:val="20"/>
                <w:szCs w:val="20"/>
                <w:lang w:val="bg-BG"/>
              </w:rPr>
              <w:t>Подкрепа за инициативи за преодоляване на стереотипи, популяризиране на културната идентичност на етнически общности;</w:t>
            </w:r>
          </w:p>
        </w:tc>
        <w:tc>
          <w:tcPr>
            <w:tcW w:w="742" w:type="pct"/>
            <w:tcBorders>
              <w:top w:val="nil"/>
              <w:bottom w:val="nil"/>
            </w:tcBorders>
          </w:tcPr>
          <w:p w:rsidR="00315490" w:rsidRPr="0004058C" w:rsidRDefault="00315490" w:rsidP="00315490">
            <w:pPr>
              <w:spacing w:after="120" w:line="240" w:lineRule="auto"/>
              <w:jc w:val="center"/>
              <w:rPr>
                <w:rFonts w:ascii="Times New Roman" w:eastAsia="Times New Roman" w:hAnsi="Times New Roman" w:cs="Times New Roman"/>
                <w:b/>
                <w:sz w:val="20"/>
                <w:szCs w:val="20"/>
                <w:lang w:val="bg-BG"/>
              </w:rPr>
            </w:pPr>
            <w:r w:rsidRPr="00DA0885">
              <w:rPr>
                <w:rFonts w:ascii="Times New Roman" w:eastAsia="Times New Roman" w:hAnsi="Times New Roman" w:cs="Times New Roman"/>
                <w:b/>
                <w:sz w:val="20"/>
                <w:szCs w:val="20"/>
                <w:lang w:val="bg-BG"/>
              </w:rPr>
              <w:t>Приоритетна ос 2</w:t>
            </w:r>
          </w:p>
        </w:tc>
        <w:tc>
          <w:tcPr>
            <w:tcW w:w="439" w:type="pct"/>
            <w:tcBorders>
              <w:top w:val="nil"/>
              <w:bottom w:val="nil"/>
            </w:tcBorders>
          </w:tcPr>
          <w:p w:rsidR="00315490" w:rsidRPr="0004058C" w:rsidRDefault="00315490" w:rsidP="00F3063D">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ЕСФ</w:t>
            </w:r>
          </w:p>
        </w:tc>
        <w:tc>
          <w:tcPr>
            <w:tcW w:w="570" w:type="pct"/>
            <w:tcBorders>
              <w:top w:val="nil"/>
              <w:bottom w:val="nil"/>
            </w:tcBorders>
          </w:tcPr>
          <w:p w:rsidR="00315490" w:rsidRPr="0004058C" w:rsidRDefault="00315490" w:rsidP="00315490">
            <w:pPr>
              <w:spacing w:after="120" w:line="240" w:lineRule="auto"/>
              <w:ind w:left="33" w:hanging="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По-слабо развити</w:t>
            </w:r>
          </w:p>
          <w:p w:rsidR="00315490" w:rsidRPr="0004058C" w:rsidRDefault="00315490" w:rsidP="008F204D">
            <w:pPr>
              <w:spacing w:after="120" w:line="240" w:lineRule="auto"/>
              <w:ind w:left="33" w:hanging="33"/>
              <w:jc w:val="both"/>
              <w:rPr>
                <w:rFonts w:ascii="Times New Roman" w:eastAsia="Times New Roman" w:hAnsi="Times New Roman" w:cs="Times New Roman"/>
                <w:sz w:val="20"/>
                <w:szCs w:val="20"/>
                <w:lang w:val="bg-BG"/>
              </w:rPr>
            </w:pPr>
          </w:p>
        </w:tc>
        <w:tc>
          <w:tcPr>
            <w:tcW w:w="684" w:type="pct"/>
            <w:tcBorders>
              <w:top w:val="nil"/>
              <w:bottom w:val="nil"/>
            </w:tcBorders>
          </w:tcPr>
          <w:p w:rsidR="00315490" w:rsidRPr="0004058C" w:rsidRDefault="00315490" w:rsidP="00315490">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ИП 1</w:t>
            </w:r>
          </w:p>
          <w:p w:rsidR="00315490" w:rsidRPr="0004058C" w:rsidRDefault="00315490" w:rsidP="00A730D0">
            <w:pPr>
              <w:spacing w:after="120" w:line="240" w:lineRule="auto"/>
              <w:ind w:left="240" w:hanging="240"/>
              <w:jc w:val="both"/>
              <w:rPr>
                <w:rFonts w:ascii="Times New Roman" w:eastAsia="Times New Roman" w:hAnsi="Times New Roman" w:cs="Times New Roman"/>
                <w:sz w:val="20"/>
                <w:szCs w:val="20"/>
                <w:lang w:val="bg-BG"/>
              </w:rPr>
            </w:pPr>
          </w:p>
        </w:tc>
      </w:tr>
      <w:tr w:rsidR="00315490" w:rsidRPr="0004058C" w:rsidTr="0083628E">
        <w:tc>
          <w:tcPr>
            <w:tcW w:w="1215" w:type="pct"/>
            <w:tcBorders>
              <w:top w:val="nil"/>
              <w:bottom w:val="single" w:sz="4" w:space="0" w:color="auto"/>
            </w:tcBorders>
          </w:tcPr>
          <w:p w:rsidR="00315490" w:rsidRPr="0004058C" w:rsidRDefault="00315490" w:rsidP="00A730D0">
            <w:pPr>
              <w:autoSpaceDE w:val="0"/>
              <w:autoSpaceDN w:val="0"/>
              <w:adjustRightInd w:val="0"/>
              <w:spacing w:after="0" w:line="240" w:lineRule="auto"/>
              <w:rPr>
                <w:rFonts w:ascii="Times New Roman" w:eastAsia="Times New Roman" w:hAnsi="Times New Roman" w:cs="Times New Roman"/>
                <w:sz w:val="20"/>
                <w:szCs w:val="20"/>
                <w:lang w:val="bg-BG"/>
              </w:rPr>
            </w:pPr>
          </w:p>
        </w:tc>
        <w:tc>
          <w:tcPr>
            <w:tcW w:w="1350" w:type="pct"/>
            <w:tcBorders>
              <w:top w:val="nil"/>
              <w:bottom w:val="single" w:sz="4" w:space="0" w:color="auto"/>
            </w:tcBorders>
          </w:tcPr>
          <w:p w:rsidR="00315490" w:rsidRPr="0004058C" w:rsidRDefault="00315490" w:rsidP="00315490">
            <w:pPr>
              <w:spacing w:after="120" w:line="240" w:lineRule="auto"/>
              <w:ind w:left="-66"/>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Подкрепа за изграждане на капацитет на структурите, отговорни за формирането, изпълнението, координацията на изпълнението, мониторинга и оценката на стратегическите</w:t>
            </w:r>
            <w:r w:rsidRPr="0004058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0"/>
                <w:szCs w:val="20"/>
                <w:lang w:val="bg-BG"/>
              </w:rPr>
              <w:t>документи и политики в областта на интеграцията на етнически общности.</w:t>
            </w:r>
          </w:p>
        </w:tc>
        <w:tc>
          <w:tcPr>
            <w:tcW w:w="742" w:type="pct"/>
            <w:tcBorders>
              <w:top w:val="nil"/>
              <w:bottom w:val="single" w:sz="4" w:space="0" w:color="auto"/>
            </w:tcBorders>
          </w:tcPr>
          <w:p w:rsidR="00315490" w:rsidRPr="0004058C" w:rsidRDefault="00315490" w:rsidP="00315490">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Приоритетна ос 3</w:t>
            </w:r>
          </w:p>
        </w:tc>
        <w:tc>
          <w:tcPr>
            <w:tcW w:w="439" w:type="pct"/>
            <w:tcBorders>
              <w:top w:val="nil"/>
              <w:bottom w:val="single" w:sz="4" w:space="0" w:color="auto"/>
            </w:tcBorders>
          </w:tcPr>
          <w:p w:rsidR="00315490" w:rsidRPr="0004058C" w:rsidRDefault="00315490" w:rsidP="00F3063D">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ЕСФ</w:t>
            </w:r>
          </w:p>
        </w:tc>
        <w:tc>
          <w:tcPr>
            <w:tcW w:w="570" w:type="pct"/>
            <w:tcBorders>
              <w:top w:val="nil"/>
              <w:bottom w:val="single" w:sz="4" w:space="0" w:color="auto"/>
            </w:tcBorders>
          </w:tcPr>
          <w:p w:rsidR="00315490" w:rsidRPr="0004058C" w:rsidRDefault="00315490" w:rsidP="00315490">
            <w:pPr>
              <w:spacing w:after="120" w:line="240" w:lineRule="auto"/>
              <w:ind w:left="33" w:hanging="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По-слабо развити</w:t>
            </w:r>
          </w:p>
          <w:p w:rsidR="00315490" w:rsidRPr="0004058C" w:rsidRDefault="00315490" w:rsidP="008F204D">
            <w:pPr>
              <w:spacing w:after="120" w:line="240" w:lineRule="auto"/>
              <w:ind w:left="33" w:hanging="33"/>
              <w:jc w:val="both"/>
              <w:rPr>
                <w:rFonts w:ascii="Times New Roman" w:eastAsia="Times New Roman" w:hAnsi="Times New Roman" w:cs="Times New Roman"/>
                <w:sz w:val="20"/>
                <w:szCs w:val="20"/>
                <w:lang w:val="bg-BG"/>
              </w:rPr>
            </w:pPr>
          </w:p>
        </w:tc>
        <w:tc>
          <w:tcPr>
            <w:tcW w:w="684" w:type="pct"/>
            <w:tcBorders>
              <w:top w:val="nil"/>
              <w:bottom w:val="single" w:sz="4" w:space="0" w:color="auto"/>
            </w:tcBorders>
          </w:tcPr>
          <w:p w:rsidR="00315490" w:rsidRPr="0004058C" w:rsidRDefault="00315490" w:rsidP="00315490">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ИП 1</w:t>
            </w:r>
          </w:p>
          <w:p w:rsidR="00315490" w:rsidRPr="0004058C" w:rsidRDefault="00315490" w:rsidP="00A730D0">
            <w:pPr>
              <w:spacing w:after="120" w:line="240" w:lineRule="auto"/>
              <w:ind w:left="240" w:hanging="240"/>
              <w:jc w:val="both"/>
              <w:rPr>
                <w:rFonts w:ascii="Times New Roman" w:eastAsia="Times New Roman" w:hAnsi="Times New Roman" w:cs="Times New Roman"/>
                <w:sz w:val="20"/>
                <w:szCs w:val="20"/>
                <w:lang w:val="bg-BG"/>
              </w:rPr>
            </w:pPr>
          </w:p>
        </w:tc>
      </w:tr>
      <w:tr w:rsidR="002C529A" w:rsidRPr="0004058C" w:rsidTr="0083628E">
        <w:tc>
          <w:tcPr>
            <w:tcW w:w="1215" w:type="pct"/>
            <w:tcBorders>
              <w:top w:val="single" w:sz="4" w:space="0" w:color="auto"/>
              <w:bottom w:val="nil"/>
            </w:tcBorders>
          </w:tcPr>
          <w:p w:rsidR="002C529A" w:rsidRPr="0004058C" w:rsidRDefault="002C529A" w:rsidP="00A730D0">
            <w:pPr>
              <w:autoSpaceDE w:val="0"/>
              <w:autoSpaceDN w:val="0"/>
              <w:adjustRightInd w:val="0"/>
              <w:spacing w:after="0" w:line="240" w:lineRule="auto"/>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Хора с увреждания</w:t>
            </w:r>
          </w:p>
        </w:tc>
        <w:tc>
          <w:tcPr>
            <w:tcW w:w="1350" w:type="pct"/>
            <w:tcBorders>
              <w:top w:val="single" w:sz="4" w:space="0" w:color="auto"/>
              <w:bottom w:val="nil"/>
            </w:tcBorders>
          </w:tcPr>
          <w:p w:rsidR="002C529A" w:rsidRPr="0004058C" w:rsidRDefault="00F3063D" w:rsidP="00315490">
            <w:pPr>
              <w:spacing w:after="120" w:line="240" w:lineRule="auto"/>
              <w:ind w:left="-66"/>
              <w:jc w:val="both"/>
              <w:rPr>
                <w:rFonts w:ascii="Times New Roman" w:eastAsia="Times New Roman" w:hAnsi="Times New Roman" w:cs="Times New Roman"/>
                <w:sz w:val="20"/>
                <w:szCs w:val="20"/>
                <w:lang w:val="bg-BG"/>
              </w:rPr>
            </w:pPr>
            <w:r w:rsidRPr="00F3063D">
              <w:rPr>
                <w:rFonts w:ascii="Times New Roman" w:eastAsia="Times New Roman" w:hAnsi="Times New Roman" w:cs="Times New Roman"/>
                <w:sz w:val="20"/>
                <w:szCs w:val="20"/>
                <w:lang w:val="bg-BG"/>
              </w:rPr>
              <w:t>Информиране, професионално ориентиране и кариерно консултиране за хора с увреждания, регистрирани като търсещи работа лица;</w:t>
            </w:r>
          </w:p>
        </w:tc>
        <w:tc>
          <w:tcPr>
            <w:tcW w:w="742" w:type="pct"/>
            <w:tcBorders>
              <w:top w:val="single" w:sz="4" w:space="0" w:color="auto"/>
              <w:bottom w:val="nil"/>
            </w:tcBorders>
          </w:tcPr>
          <w:p w:rsidR="002C529A" w:rsidRPr="0004058C" w:rsidRDefault="00F3063D" w:rsidP="00F3063D">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Приоритетна ос 1</w:t>
            </w:r>
          </w:p>
        </w:tc>
        <w:tc>
          <w:tcPr>
            <w:tcW w:w="439" w:type="pct"/>
            <w:tcBorders>
              <w:top w:val="single" w:sz="4" w:space="0" w:color="auto"/>
              <w:bottom w:val="nil"/>
            </w:tcBorders>
          </w:tcPr>
          <w:p w:rsidR="002C529A" w:rsidRPr="0004058C" w:rsidRDefault="00F3063D" w:rsidP="00F3063D">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ЕСФ</w:t>
            </w:r>
          </w:p>
        </w:tc>
        <w:tc>
          <w:tcPr>
            <w:tcW w:w="570" w:type="pct"/>
            <w:tcBorders>
              <w:top w:val="single" w:sz="4" w:space="0" w:color="auto"/>
              <w:bottom w:val="nil"/>
            </w:tcBorders>
          </w:tcPr>
          <w:p w:rsidR="00F3063D" w:rsidRPr="0004058C" w:rsidRDefault="00F3063D" w:rsidP="00F3063D">
            <w:pPr>
              <w:spacing w:after="120" w:line="240" w:lineRule="auto"/>
              <w:ind w:left="33" w:hanging="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По-слабо развити</w:t>
            </w:r>
          </w:p>
          <w:p w:rsidR="002C529A" w:rsidRPr="0004058C" w:rsidRDefault="002C529A" w:rsidP="00315490">
            <w:pPr>
              <w:spacing w:after="120" w:line="240" w:lineRule="auto"/>
              <w:ind w:left="33" w:hanging="33"/>
              <w:jc w:val="both"/>
              <w:rPr>
                <w:rFonts w:ascii="Times New Roman" w:eastAsia="Times New Roman" w:hAnsi="Times New Roman" w:cs="Times New Roman"/>
                <w:sz w:val="20"/>
                <w:szCs w:val="20"/>
                <w:lang w:val="bg-BG"/>
              </w:rPr>
            </w:pPr>
          </w:p>
        </w:tc>
        <w:tc>
          <w:tcPr>
            <w:tcW w:w="684" w:type="pct"/>
            <w:tcBorders>
              <w:top w:val="single" w:sz="4" w:space="0" w:color="auto"/>
              <w:bottom w:val="nil"/>
            </w:tcBorders>
          </w:tcPr>
          <w:p w:rsidR="0083628E" w:rsidRPr="0004058C" w:rsidRDefault="0083628E" w:rsidP="0083628E">
            <w:pPr>
              <w:spacing w:after="120" w:line="240" w:lineRule="auto"/>
              <w:ind w:left="240" w:hanging="240"/>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ИП</w:t>
            </w:r>
            <w:r>
              <w:rPr>
                <w:rFonts w:ascii="Times New Roman" w:eastAsia="Times New Roman" w:hAnsi="Times New Roman" w:cs="Times New Roman"/>
                <w:sz w:val="20"/>
                <w:szCs w:val="20"/>
                <w:lang w:val="bg-BG"/>
              </w:rPr>
              <w:t xml:space="preserve"> </w:t>
            </w:r>
            <w:r w:rsidRPr="0004058C">
              <w:rPr>
                <w:rFonts w:ascii="Times New Roman" w:eastAsia="Times New Roman" w:hAnsi="Times New Roman" w:cs="Times New Roman"/>
                <w:sz w:val="20"/>
                <w:szCs w:val="20"/>
                <w:lang w:val="bg-BG"/>
              </w:rPr>
              <w:t>1, 2 и 3</w:t>
            </w:r>
          </w:p>
          <w:p w:rsidR="002C529A" w:rsidRPr="0004058C" w:rsidRDefault="002C529A" w:rsidP="00315490">
            <w:pPr>
              <w:spacing w:after="120" w:line="240" w:lineRule="auto"/>
              <w:jc w:val="both"/>
              <w:rPr>
                <w:rFonts w:ascii="Times New Roman" w:eastAsia="Times New Roman" w:hAnsi="Times New Roman" w:cs="Times New Roman"/>
                <w:sz w:val="20"/>
                <w:szCs w:val="20"/>
                <w:lang w:val="bg-BG"/>
              </w:rPr>
            </w:pPr>
          </w:p>
        </w:tc>
      </w:tr>
      <w:tr w:rsidR="002C529A" w:rsidRPr="0004058C" w:rsidTr="0083628E">
        <w:tc>
          <w:tcPr>
            <w:tcW w:w="1215" w:type="pct"/>
            <w:tcBorders>
              <w:top w:val="nil"/>
              <w:bottom w:val="nil"/>
            </w:tcBorders>
          </w:tcPr>
          <w:p w:rsidR="002C529A" w:rsidRPr="0004058C" w:rsidRDefault="002C529A" w:rsidP="00A730D0">
            <w:pPr>
              <w:autoSpaceDE w:val="0"/>
              <w:autoSpaceDN w:val="0"/>
              <w:adjustRightInd w:val="0"/>
              <w:spacing w:after="0" w:line="240" w:lineRule="auto"/>
              <w:rPr>
                <w:rFonts w:ascii="Times New Roman" w:eastAsia="Times New Roman" w:hAnsi="Times New Roman" w:cs="Times New Roman"/>
                <w:sz w:val="20"/>
                <w:szCs w:val="20"/>
                <w:lang w:val="bg-BG"/>
              </w:rPr>
            </w:pPr>
          </w:p>
        </w:tc>
        <w:tc>
          <w:tcPr>
            <w:tcW w:w="1350" w:type="pct"/>
            <w:tcBorders>
              <w:top w:val="nil"/>
              <w:bottom w:val="nil"/>
            </w:tcBorders>
          </w:tcPr>
          <w:p w:rsidR="002C529A" w:rsidRPr="0004058C" w:rsidRDefault="00F3063D" w:rsidP="00315490">
            <w:pPr>
              <w:spacing w:after="120" w:line="240" w:lineRule="auto"/>
              <w:ind w:left="-66"/>
              <w:jc w:val="both"/>
              <w:rPr>
                <w:rFonts w:ascii="Times New Roman" w:eastAsia="Times New Roman" w:hAnsi="Times New Roman" w:cs="Times New Roman"/>
                <w:sz w:val="20"/>
                <w:szCs w:val="20"/>
                <w:lang w:val="bg-BG"/>
              </w:rPr>
            </w:pPr>
            <w:r w:rsidRPr="00F3063D">
              <w:rPr>
                <w:rFonts w:ascii="Times New Roman" w:eastAsia="Times New Roman" w:hAnsi="Times New Roman" w:cs="Times New Roman"/>
                <w:sz w:val="20"/>
                <w:szCs w:val="20"/>
                <w:lang w:val="bg-BG"/>
              </w:rPr>
              <w:t>Активиране и мотивиране на икономически неактивни или дълготрайно безработни лица с увреждания;</w:t>
            </w:r>
          </w:p>
        </w:tc>
        <w:tc>
          <w:tcPr>
            <w:tcW w:w="742" w:type="pct"/>
            <w:tcBorders>
              <w:top w:val="nil"/>
              <w:bottom w:val="nil"/>
            </w:tcBorders>
          </w:tcPr>
          <w:p w:rsidR="0083628E" w:rsidRDefault="0083628E" w:rsidP="0083628E">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Приоритетна ос 1</w:t>
            </w:r>
          </w:p>
          <w:p w:rsidR="002C529A" w:rsidRPr="0004058C" w:rsidRDefault="0083628E" w:rsidP="0083628E">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Приоритетна ос 2</w:t>
            </w:r>
          </w:p>
        </w:tc>
        <w:tc>
          <w:tcPr>
            <w:tcW w:w="439" w:type="pct"/>
            <w:tcBorders>
              <w:top w:val="nil"/>
              <w:bottom w:val="nil"/>
            </w:tcBorders>
          </w:tcPr>
          <w:p w:rsidR="002C529A" w:rsidRPr="0004058C" w:rsidRDefault="00F3063D" w:rsidP="00F3063D">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ЕСФ</w:t>
            </w:r>
          </w:p>
        </w:tc>
        <w:tc>
          <w:tcPr>
            <w:tcW w:w="570" w:type="pct"/>
            <w:tcBorders>
              <w:top w:val="nil"/>
              <w:bottom w:val="nil"/>
            </w:tcBorders>
          </w:tcPr>
          <w:p w:rsidR="00F3063D" w:rsidRPr="0004058C" w:rsidRDefault="00F3063D" w:rsidP="00F3063D">
            <w:pPr>
              <w:spacing w:after="120" w:line="240" w:lineRule="auto"/>
              <w:ind w:left="33" w:hanging="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По-слабо развити</w:t>
            </w:r>
          </w:p>
          <w:p w:rsidR="002C529A" w:rsidRPr="0004058C" w:rsidRDefault="002C529A" w:rsidP="00315490">
            <w:pPr>
              <w:spacing w:after="120" w:line="240" w:lineRule="auto"/>
              <w:ind w:left="33" w:hanging="33"/>
              <w:jc w:val="both"/>
              <w:rPr>
                <w:rFonts w:ascii="Times New Roman" w:eastAsia="Times New Roman" w:hAnsi="Times New Roman" w:cs="Times New Roman"/>
                <w:sz w:val="20"/>
                <w:szCs w:val="20"/>
                <w:lang w:val="bg-BG"/>
              </w:rPr>
            </w:pPr>
          </w:p>
        </w:tc>
        <w:tc>
          <w:tcPr>
            <w:tcW w:w="684" w:type="pct"/>
            <w:tcBorders>
              <w:top w:val="nil"/>
              <w:bottom w:val="nil"/>
            </w:tcBorders>
          </w:tcPr>
          <w:p w:rsidR="0083628E" w:rsidRDefault="0083628E" w:rsidP="0083628E">
            <w:pPr>
              <w:spacing w:after="120" w:line="240" w:lineRule="auto"/>
              <w:rPr>
                <w:rFonts w:ascii="Times New Roman" w:eastAsia="Times New Roman" w:hAnsi="Times New Roman" w:cs="Times New Roman"/>
                <w:sz w:val="20"/>
                <w:szCs w:val="20"/>
                <w:lang w:val="bg-BG"/>
              </w:rPr>
            </w:pPr>
            <w:r w:rsidRPr="00B601AC">
              <w:rPr>
                <w:rFonts w:ascii="Times New Roman" w:eastAsia="Times New Roman" w:hAnsi="Times New Roman" w:cs="Times New Roman"/>
                <w:sz w:val="20"/>
                <w:szCs w:val="20"/>
                <w:lang w:val="bg-BG"/>
              </w:rPr>
              <w:t>ИП</w:t>
            </w:r>
            <w:r>
              <w:rPr>
                <w:rFonts w:ascii="Times New Roman" w:eastAsia="Times New Roman" w:hAnsi="Times New Roman" w:cs="Times New Roman"/>
                <w:sz w:val="20"/>
                <w:szCs w:val="20"/>
                <w:lang w:val="bg-BG"/>
              </w:rPr>
              <w:t xml:space="preserve"> </w:t>
            </w:r>
            <w:r w:rsidRPr="00B601AC">
              <w:rPr>
                <w:rFonts w:ascii="Times New Roman" w:eastAsia="Times New Roman" w:hAnsi="Times New Roman" w:cs="Times New Roman"/>
                <w:sz w:val="20"/>
                <w:szCs w:val="20"/>
                <w:lang w:val="bg-BG"/>
              </w:rPr>
              <w:t>1</w:t>
            </w:r>
            <w:r>
              <w:rPr>
                <w:rFonts w:ascii="Times New Roman" w:eastAsia="Times New Roman" w:hAnsi="Times New Roman" w:cs="Times New Roman"/>
                <w:sz w:val="20"/>
                <w:szCs w:val="20"/>
                <w:lang w:val="bg-BG"/>
              </w:rPr>
              <w:br/>
            </w:r>
          </w:p>
          <w:p w:rsidR="0083628E" w:rsidRPr="0004058C" w:rsidRDefault="0083628E" w:rsidP="0083628E">
            <w:pPr>
              <w:spacing w:after="120" w:line="240" w:lineRule="auto"/>
              <w:jc w:val="both"/>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 xml:space="preserve"> </w:t>
            </w:r>
            <w:r w:rsidRPr="0004058C">
              <w:rPr>
                <w:rFonts w:ascii="Times New Roman" w:eastAsia="Times New Roman" w:hAnsi="Times New Roman" w:cs="Times New Roman"/>
                <w:sz w:val="20"/>
                <w:szCs w:val="20"/>
                <w:lang w:val="bg-BG"/>
              </w:rPr>
              <w:t>ИП 2</w:t>
            </w:r>
          </w:p>
          <w:p w:rsidR="0083628E" w:rsidRPr="0004058C" w:rsidRDefault="0083628E" w:rsidP="0083628E">
            <w:pPr>
              <w:spacing w:after="120" w:line="240" w:lineRule="auto"/>
              <w:jc w:val="both"/>
              <w:rPr>
                <w:rFonts w:ascii="Times New Roman" w:eastAsia="Times New Roman" w:hAnsi="Times New Roman" w:cs="Times New Roman"/>
                <w:sz w:val="20"/>
                <w:szCs w:val="20"/>
                <w:lang w:val="bg-BG"/>
              </w:rPr>
            </w:pPr>
          </w:p>
          <w:p w:rsidR="002C529A" w:rsidRPr="0004058C" w:rsidRDefault="002C529A" w:rsidP="00315490">
            <w:pPr>
              <w:spacing w:after="120" w:line="240" w:lineRule="auto"/>
              <w:jc w:val="both"/>
              <w:rPr>
                <w:rFonts w:ascii="Times New Roman" w:eastAsia="Times New Roman" w:hAnsi="Times New Roman" w:cs="Times New Roman"/>
                <w:sz w:val="20"/>
                <w:szCs w:val="20"/>
                <w:lang w:val="bg-BG"/>
              </w:rPr>
            </w:pPr>
          </w:p>
        </w:tc>
      </w:tr>
      <w:tr w:rsidR="002C529A" w:rsidRPr="0004058C" w:rsidTr="0083628E">
        <w:tc>
          <w:tcPr>
            <w:tcW w:w="1215" w:type="pct"/>
            <w:tcBorders>
              <w:top w:val="nil"/>
              <w:bottom w:val="nil"/>
            </w:tcBorders>
          </w:tcPr>
          <w:p w:rsidR="002C529A" w:rsidRPr="0004058C" w:rsidRDefault="002C529A" w:rsidP="00A730D0">
            <w:pPr>
              <w:autoSpaceDE w:val="0"/>
              <w:autoSpaceDN w:val="0"/>
              <w:adjustRightInd w:val="0"/>
              <w:spacing w:after="0" w:line="240" w:lineRule="auto"/>
              <w:rPr>
                <w:rFonts w:ascii="Times New Roman" w:eastAsia="Times New Roman" w:hAnsi="Times New Roman" w:cs="Times New Roman"/>
                <w:sz w:val="20"/>
                <w:szCs w:val="20"/>
                <w:lang w:val="bg-BG"/>
              </w:rPr>
            </w:pPr>
          </w:p>
        </w:tc>
        <w:tc>
          <w:tcPr>
            <w:tcW w:w="1350" w:type="pct"/>
            <w:tcBorders>
              <w:top w:val="nil"/>
              <w:bottom w:val="nil"/>
            </w:tcBorders>
          </w:tcPr>
          <w:p w:rsidR="002C529A" w:rsidRPr="0004058C" w:rsidRDefault="00F3063D" w:rsidP="00315490">
            <w:pPr>
              <w:spacing w:after="120" w:line="240" w:lineRule="auto"/>
              <w:ind w:left="-66"/>
              <w:jc w:val="both"/>
              <w:rPr>
                <w:rFonts w:ascii="Times New Roman" w:eastAsia="Times New Roman" w:hAnsi="Times New Roman" w:cs="Times New Roman"/>
                <w:sz w:val="20"/>
                <w:szCs w:val="20"/>
                <w:lang w:val="bg-BG"/>
              </w:rPr>
            </w:pPr>
            <w:r w:rsidRPr="00F3063D">
              <w:rPr>
                <w:rFonts w:ascii="Times New Roman" w:eastAsia="Times New Roman" w:hAnsi="Times New Roman" w:cs="Times New Roman"/>
                <w:sz w:val="20"/>
                <w:szCs w:val="20"/>
                <w:lang w:val="bg-BG"/>
              </w:rPr>
              <w:t>Подкрепа за наемането на хора с увреждания в специализираната работна среда – в специализирани предприятия и кооперации за хора с увреждания;</w:t>
            </w:r>
          </w:p>
        </w:tc>
        <w:tc>
          <w:tcPr>
            <w:tcW w:w="742" w:type="pct"/>
            <w:tcBorders>
              <w:top w:val="nil"/>
              <w:bottom w:val="nil"/>
            </w:tcBorders>
          </w:tcPr>
          <w:p w:rsidR="002C529A" w:rsidRPr="0004058C" w:rsidRDefault="00F3063D" w:rsidP="00F3063D">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Приоритетна ос 2</w:t>
            </w:r>
          </w:p>
        </w:tc>
        <w:tc>
          <w:tcPr>
            <w:tcW w:w="439" w:type="pct"/>
            <w:tcBorders>
              <w:top w:val="nil"/>
              <w:bottom w:val="nil"/>
            </w:tcBorders>
          </w:tcPr>
          <w:p w:rsidR="002C529A" w:rsidRPr="0004058C" w:rsidRDefault="00F3063D" w:rsidP="00F3063D">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ЕСФ</w:t>
            </w:r>
          </w:p>
        </w:tc>
        <w:tc>
          <w:tcPr>
            <w:tcW w:w="570" w:type="pct"/>
            <w:tcBorders>
              <w:top w:val="nil"/>
              <w:bottom w:val="nil"/>
            </w:tcBorders>
          </w:tcPr>
          <w:p w:rsidR="00F3063D" w:rsidRPr="0004058C" w:rsidRDefault="00F3063D" w:rsidP="00F3063D">
            <w:pPr>
              <w:spacing w:after="120" w:line="240" w:lineRule="auto"/>
              <w:ind w:left="33" w:hanging="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По-слабо развити</w:t>
            </w:r>
          </w:p>
          <w:p w:rsidR="002C529A" w:rsidRPr="0004058C" w:rsidRDefault="002C529A" w:rsidP="00315490">
            <w:pPr>
              <w:spacing w:after="120" w:line="240" w:lineRule="auto"/>
              <w:ind w:left="33" w:hanging="33"/>
              <w:jc w:val="both"/>
              <w:rPr>
                <w:rFonts w:ascii="Times New Roman" w:eastAsia="Times New Roman" w:hAnsi="Times New Roman" w:cs="Times New Roman"/>
                <w:sz w:val="20"/>
                <w:szCs w:val="20"/>
                <w:lang w:val="bg-BG"/>
              </w:rPr>
            </w:pPr>
          </w:p>
        </w:tc>
        <w:tc>
          <w:tcPr>
            <w:tcW w:w="684" w:type="pct"/>
            <w:tcBorders>
              <w:top w:val="nil"/>
              <w:bottom w:val="nil"/>
            </w:tcBorders>
          </w:tcPr>
          <w:p w:rsidR="0083628E" w:rsidRPr="0004058C" w:rsidRDefault="0083628E" w:rsidP="0083628E">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ИП</w:t>
            </w:r>
            <w:r>
              <w:rPr>
                <w:rFonts w:ascii="Times New Roman" w:eastAsia="Times New Roman" w:hAnsi="Times New Roman" w:cs="Times New Roman"/>
                <w:sz w:val="20"/>
                <w:szCs w:val="20"/>
                <w:lang w:val="bg-BG"/>
              </w:rPr>
              <w:t xml:space="preserve"> </w:t>
            </w:r>
            <w:r w:rsidRPr="0004058C">
              <w:rPr>
                <w:rFonts w:ascii="Times New Roman" w:eastAsia="Times New Roman" w:hAnsi="Times New Roman" w:cs="Times New Roman"/>
                <w:sz w:val="20"/>
                <w:szCs w:val="20"/>
                <w:lang w:val="bg-BG"/>
              </w:rPr>
              <w:t>4</w:t>
            </w:r>
          </w:p>
          <w:p w:rsidR="002C529A" w:rsidRPr="0004058C" w:rsidRDefault="002C529A" w:rsidP="00315490">
            <w:pPr>
              <w:spacing w:after="120" w:line="240" w:lineRule="auto"/>
              <w:jc w:val="both"/>
              <w:rPr>
                <w:rFonts w:ascii="Times New Roman" w:eastAsia="Times New Roman" w:hAnsi="Times New Roman" w:cs="Times New Roman"/>
                <w:sz w:val="20"/>
                <w:szCs w:val="20"/>
                <w:lang w:val="bg-BG"/>
              </w:rPr>
            </w:pPr>
          </w:p>
        </w:tc>
      </w:tr>
      <w:tr w:rsidR="002C529A" w:rsidRPr="0004058C" w:rsidTr="0083628E">
        <w:tc>
          <w:tcPr>
            <w:tcW w:w="1215" w:type="pct"/>
            <w:tcBorders>
              <w:top w:val="nil"/>
              <w:bottom w:val="nil"/>
            </w:tcBorders>
          </w:tcPr>
          <w:p w:rsidR="002C529A" w:rsidRPr="0004058C" w:rsidRDefault="002C529A" w:rsidP="00A730D0">
            <w:pPr>
              <w:autoSpaceDE w:val="0"/>
              <w:autoSpaceDN w:val="0"/>
              <w:adjustRightInd w:val="0"/>
              <w:spacing w:after="0" w:line="240" w:lineRule="auto"/>
              <w:rPr>
                <w:rFonts w:ascii="Times New Roman" w:eastAsia="Times New Roman" w:hAnsi="Times New Roman" w:cs="Times New Roman"/>
                <w:sz w:val="20"/>
                <w:szCs w:val="20"/>
                <w:lang w:val="bg-BG"/>
              </w:rPr>
            </w:pPr>
          </w:p>
        </w:tc>
        <w:tc>
          <w:tcPr>
            <w:tcW w:w="1350" w:type="pct"/>
            <w:tcBorders>
              <w:top w:val="nil"/>
              <w:bottom w:val="nil"/>
            </w:tcBorders>
          </w:tcPr>
          <w:p w:rsidR="002C529A" w:rsidRPr="0004058C" w:rsidRDefault="00F3063D" w:rsidP="00315490">
            <w:pPr>
              <w:spacing w:after="120" w:line="240" w:lineRule="auto"/>
              <w:ind w:left="-66"/>
              <w:jc w:val="both"/>
              <w:rPr>
                <w:rFonts w:ascii="Times New Roman" w:eastAsia="Times New Roman" w:hAnsi="Times New Roman" w:cs="Times New Roman"/>
                <w:sz w:val="20"/>
                <w:szCs w:val="20"/>
                <w:lang w:val="bg-BG"/>
              </w:rPr>
            </w:pPr>
            <w:r w:rsidRPr="00F3063D">
              <w:rPr>
                <w:rFonts w:ascii="Times New Roman" w:eastAsia="Times New Roman" w:hAnsi="Times New Roman" w:cs="Times New Roman"/>
                <w:sz w:val="20"/>
                <w:szCs w:val="20"/>
                <w:lang w:val="bg-BG"/>
              </w:rPr>
              <w:t>Подкрепа за наемането на хора с увреждания в обичайна работна среда, в т.ч. чрез намаляване разходите за труд на работодателите, адаптиране на съществуващите работни места към нуждите на хората с увреждания, въвеждане на гъвкави форми на заетост (напр. дистанционна и надомна работа) и др.</w:t>
            </w:r>
          </w:p>
        </w:tc>
        <w:tc>
          <w:tcPr>
            <w:tcW w:w="742" w:type="pct"/>
            <w:tcBorders>
              <w:top w:val="nil"/>
              <w:bottom w:val="nil"/>
            </w:tcBorders>
          </w:tcPr>
          <w:p w:rsidR="0083628E" w:rsidRDefault="0083628E" w:rsidP="00F3063D">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Приоритетна ос 1</w:t>
            </w:r>
          </w:p>
          <w:p w:rsidR="002C529A" w:rsidRPr="0004058C" w:rsidRDefault="00F3063D" w:rsidP="00F3063D">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Приоритетна ос 2</w:t>
            </w:r>
          </w:p>
        </w:tc>
        <w:tc>
          <w:tcPr>
            <w:tcW w:w="439" w:type="pct"/>
            <w:tcBorders>
              <w:top w:val="nil"/>
              <w:bottom w:val="nil"/>
            </w:tcBorders>
          </w:tcPr>
          <w:p w:rsidR="002C529A" w:rsidRPr="0004058C" w:rsidRDefault="00F3063D" w:rsidP="00F3063D">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ЕСФ</w:t>
            </w:r>
          </w:p>
        </w:tc>
        <w:tc>
          <w:tcPr>
            <w:tcW w:w="570" w:type="pct"/>
            <w:tcBorders>
              <w:top w:val="nil"/>
              <w:bottom w:val="nil"/>
            </w:tcBorders>
          </w:tcPr>
          <w:p w:rsidR="00F3063D" w:rsidRPr="0004058C" w:rsidRDefault="00F3063D" w:rsidP="00F3063D">
            <w:pPr>
              <w:spacing w:after="120" w:line="240" w:lineRule="auto"/>
              <w:ind w:left="33" w:hanging="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По-слабо развити</w:t>
            </w:r>
          </w:p>
          <w:p w:rsidR="002C529A" w:rsidRPr="0004058C" w:rsidRDefault="002C529A" w:rsidP="00315490">
            <w:pPr>
              <w:spacing w:after="120" w:line="240" w:lineRule="auto"/>
              <w:ind w:left="33" w:hanging="33"/>
              <w:jc w:val="both"/>
              <w:rPr>
                <w:rFonts w:ascii="Times New Roman" w:eastAsia="Times New Roman" w:hAnsi="Times New Roman" w:cs="Times New Roman"/>
                <w:sz w:val="20"/>
                <w:szCs w:val="20"/>
                <w:lang w:val="bg-BG"/>
              </w:rPr>
            </w:pPr>
          </w:p>
        </w:tc>
        <w:tc>
          <w:tcPr>
            <w:tcW w:w="684" w:type="pct"/>
            <w:tcBorders>
              <w:top w:val="nil"/>
              <w:bottom w:val="nil"/>
            </w:tcBorders>
          </w:tcPr>
          <w:p w:rsidR="0083628E" w:rsidRDefault="0083628E" w:rsidP="0083628E">
            <w:pPr>
              <w:spacing w:after="120" w:line="240" w:lineRule="auto"/>
              <w:rPr>
                <w:rFonts w:ascii="Times New Roman" w:eastAsia="Times New Roman" w:hAnsi="Times New Roman" w:cs="Times New Roman"/>
                <w:sz w:val="20"/>
                <w:szCs w:val="20"/>
                <w:lang w:val="bg-BG"/>
              </w:rPr>
            </w:pPr>
            <w:r w:rsidRPr="00FC367D">
              <w:rPr>
                <w:rFonts w:ascii="Times New Roman" w:eastAsia="Times New Roman" w:hAnsi="Times New Roman" w:cs="Times New Roman"/>
                <w:sz w:val="20"/>
                <w:szCs w:val="20"/>
                <w:lang w:val="bg-BG"/>
              </w:rPr>
              <w:t>ИП</w:t>
            </w:r>
            <w:r>
              <w:rPr>
                <w:rFonts w:ascii="Times New Roman" w:eastAsia="Times New Roman" w:hAnsi="Times New Roman" w:cs="Times New Roman"/>
                <w:sz w:val="20"/>
                <w:szCs w:val="20"/>
                <w:lang w:val="bg-BG"/>
              </w:rPr>
              <w:t xml:space="preserve"> </w:t>
            </w:r>
            <w:r w:rsidRPr="00FC367D">
              <w:rPr>
                <w:rFonts w:ascii="Times New Roman" w:eastAsia="Times New Roman" w:hAnsi="Times New Roman" w:cs="Times New Roman"/>
                <w:sz w:val="20"/>
                <w:szCs w:val="20"/>
                <w:lang w:val="bg-BG"/>
              </w:rPr>
              <w:t>7</w:t>
            </w:r>
            <w:r>
              <w:rPr>
                <w:rFonts w:ascii="Times New Roman" w:eastAsia="Times New Roman" w:hAnsi="Times New Roman" w:cs="Times New Roman"/>
                <w:sz w:val="20"/>
                <w:szCs w:val="20"/>
                <w:lang w:val="bg-BG"/>
              </w:rPr>
              <w:br/>
            </w:r>
          </w:p>
          <w:p w:rsidR="0083628E" w:rsidRPr="0004058C" w:rsidRDefault="0083628E" w:rsidP="0083628E">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ИП</w:t>
            </w:r>
            <w:r>
              <w:rPr>
                <w:rFonts w:ascii="Times New Roman" w:eastAsia="Times New Roman" w:hAnsi="Times New Roman" w:cs="Times New Roman"/>
                <w:sz w:val="20"/>
                <w:szCs w:val="20"/>
                <w:lang w:val="bg-BG"/>
              </w:rPr>
              <w:t xml:space="preserve"> </w:t>
            </w:r>
            <w:r w:rsidRPr="0004058C">
              <w:rPr>
                <w:rFonts w:ascii="Times New Roman" w:eastAsia="Times New Roman" w:hAnsi="Times New Roman" w:cs="Times New Roman"/>
                <w:sz w:val="20"/>
                <w:szCs w:val="20"/>
                <w:lang w:val="bg-BG"/>
              </w:rPr>
              <w:t>2</w:t>
            </w:r>
          </w:p>
          <w:p w:rsidR="002C529A" w:rsidRPr="0004058C" w:rsidRDefault="002C529A" w:rsidP="00315490">
            <w:pPr>
              <w:spacing w:after="120" w:line="240" w:lineRule="auto"/>
              <w:jc w:val="both"/>
              <w:rPr>
                <w:rFonts w:ascii="Times New Roman" w:eastAsia="Times New Roman" w:hAnsi="Times New Roman" w:cs="Times New Roman"/>
                <w:sz w:val="20"/>
                <w:szCs w:val="20"/>
                <w:lang w:val="bg-BG"/>
              </w:rPr>
            </w:pPr>
          </w:p>
        </w:tc>
      </w:tr>
      <w:tr w:rsidR="002C529A" w:rsidRPr="0004058C" w:rsidTr="0083628E">
        <w:tc>
          <w:tcPr>
            <w:tcW w:w="1215" w:type="pct"/>
            <w:tcBorders>
              <w:top w:val="nil"/>
              <w:bottom w:val="nil"/>
            </w:tcBorders>
          </w:tcPr>
          <w:p w:rsidR="002C529A" w:rsidRPr="0004058C" w:rsidRDefault="002C529A" w:rsidP="00A730D0">
            <w:pPr>
              <w:autoSpaceDE w:val="0"/>
              <w:autoSpaceDN w:val="0"/>
              <w:adjustRightInd w:val="0"/>
              <w:spacing w:after="0" w:line="240" w:lineRule="auto"/>
              <w:rPr>
                <w:rFonts w:ascii="Times New Roman" w:eastAsia="Times New Roman" w:hAnsi="Times New Roman" w:cs="Times New Roman"/>
                <w:sz w:val="20"/>
                <w:szCs w:val="20"/>
                <w:lang w:val="bg-BG"/>
              </w:rPr>
            </w:pPr>
          </w:p>
        </w:tc>
        <w:tc>
          <w:tcPr>
            <w:tcW w:w="1350" w:type="pct"/>
            <w:tcBorders>
              <w:top w:val="nil"/>
              <w:bottom w:val="nil"/>
            </w:tcBorders>
          </w:tcPr>
          <w:p w:rsidR="002C529A" w:rsidRPr="0004058C" w:rsidRDefault="00F3063D" w:rsidP="00315490">
            <w:pPr>
              <w:spacing w:after="120" w:line="240" w:lineRule="auto"/>
              <w:ind w:left="-66"/>
              <w:jc w:val="both"/>
              <w:rPr>
                <w:rFonts w:ascii="Times New Roman" w:eastAsia="Times New Roman" w:hAnsi="Times New Roman" w:cs="Times New Roman"/>
                <w:sz w:val="20"/>
                <w:szCs w:val="20"/>
                <w:lang w:val="bg-BG"/>
              </w:rPr>
            </w:pPr>
            <w:r w:rsidRPr="00F3063D">
              <w:rPr>
                <w:rFonts w:ascii="Times New Roman" w:eastAsia="Times New Roman" w:hAnsi="Times New Roman" w:cs="Times New Roman"/>
                <w:sz w:val="20"/>
                <w:szCs w:val="20"/>
                <w:lang w:val="bg-BG"/>
              </w:rPr>
              <w:t>Осигуряване на адаптирано спрямо потребностите на лицата с увреждания професионално обучение и обучение по ключови компетентности;</w:t>
            </w:r>
          </w:p>
        </w:tc>
        <w:tc>
          <w:tcPr>
            <w:tcW w:w="742" w:type="pct"/>
            <w:tcBorders>
              <w:top w:val="nil"/>
              <w:bottom w:val="nil"/>
            </w:tcBorders>
          </w:tcPr>
          <w:p w:rsidR="002C529A" w:rsidRPr="0004058C" w:rsidRDefault="00F3063D" w:rsidP="00F3063D">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Приоритетна ос 1</w:t>
            </w:r>
          </w:p>
        </w:tc>
        <w:tc>
          <w:tcPr>
            <w:tcW w:w="439" w:type="pct"/>
            <w:tcBorders>
              <w:top w:val="nil"/>
              <w:bottom w:val="nil"/>
            </w:tcBorders>
          </w:tcPr>
          <w:p w:rsidR="002C529A" w:rsidRPr="0004058C" w:rsidRDefault="00F3063D" w:rsidP="00F3063D">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ЕСФ</w:t>
            </w:r>
          </w:p>
        </w:tc>
        <w:tc>
          <w:tcPr>
            <w:tcW w:w="570" w:type="pct"/>
            <w:tcBorders>
              <w:top w:val="nil"/>
              <w:bottom w:val="nil"/>
            </w:tcBorders>
          </w:tcPr>
          <w:p w:rsidR="00F3063D" w:rsidRPr="0004058C" w:rsidRDefault="00F3063D" w:rsidP="00F3063D">
            <w:pPr>
              <w:spacing w:after="120" w:line="240" w:lineRule="auto"/>
              <w:ind w:left="33" w:hanging="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По-слабо развити</w:t>
            </w:r>
          </w:p>
          <w:p w:rsidR="002C529A" w:rsidRPr="0004058C" w:rsidRDefault="002C529A" w:rsidP="00315490">
            <w:pPr>
              <w:spacing w:after="120" w:line="240" w:lineRule="auto"/>
              <w:ind w:left="33" w:hanging="33"/>
              <w:jc w:val="both"/>
              <w:rPr>
                <w:rFonts w:ascii="Times New Roman" w:eastAsia="Times New Roman" w:hAnsi="Times New Roman" w:cs="Times New Roman"/>
                <w:sz w:val="20"/>
                <w:szCs w:val="20"/>
                <w:lang w:val="bg-BG"/>
              </w:rPr>
            </w:pPr>
          </w:p>
        </w:tc>
        <w:tc>
          <w:tcPr>
            <w:tcW w:w="684" w:type="pct"/>
            <w:tcBorders>
              <w:top w:val="nil"/>
              <w:bottom w:val="nil"/>
            </w:tcBorders>
          </w:tcPr>
          <w:p w:rsidR="0083628E" w:rsidRPr="0004058C" w:rsidRDefault="0083628E" w:rsidP="0083628E">
            <w:pPr>
              <w:spacing w:after="120" w:line="240" w:lineRule="auto"/>
              <w:jc w:val="both"/>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 xml:space="preserve">ИП 1, </w:t>
            </w:r>
            <w:r w:rsidRPr="00FC367D">
              <w:rPr>
                <w:rFonts w:ascii="Times New Roman" w:eastAsia="Times New Roman" w:hAnsi="Times New Roman" w:cs="Times New Roman"/>
                <w:sz w:val="20"/>
                <w:szCs w:val="20"/>
                <w:lang w:val="bg-BG"/>
              </w:rPr>
              <w:t>ИП</w:t>
            </w:r>
            <w:r>
              <w:rPr>
                <w:rFonts w:ascii="Times New Roman" w:eastAsia="Times New Roman" w:hAnsi="Times New Roman" w:cs="Times New Roman"/>
                <w:sz w:val="20"/>
                <w:szCs w:val="20"/>
                <w:lang w:val="bg-BG"/>
              </w:rPr>
              <w:t xml:space="preserve"> </w:t>
            </w:r>
            <w:r w:rsidRPr="00FC367D">
              <w:rPr>
                <w:rFonts w:ascii="Times New Roman" w:eastAsia="Times New Roman" w:hAnsi="Times New Roman" w:cs="Times New Roman"/>
                <w:sz w:val="20"/>
                <w:szCs w:val="20"/>
                <w:lang w:val="bg-BG"/>
              </w:rPr>
              <w:t>6</w:t>
            </w:r>
          </w:p>
          <w:p w:rsidR="002C529A" w:rsidRPr="0004058C" w:rsidRDefault="002C529A" w:rsidP="00315490">
            <w:pPr>
              <w:spacing w:after="120" w:line="240" w:lineRule="auto"/>
              <w:jc w:val="both"/>
              <w:rPr>
                <w:rFonts w:ascii="Times New Roman" w:eastAsia="Times New Roman" w:hAnsi="Times New Roman" w:cs="Times New Roman"/>
                <w:sz w:val="20"/>
                <w:szCs w:val="20"/>
                <w:lang w:val="bg-BG"/>
              </w:rPr>
            </w:pPr>
          </w:p>
        </w:tc>
      </w:tr>
      <w:tr w:rsidR="002C529A" w:rsidRPr="0004058C" w:rsidTr="0083628E">
        <w:tc>
          <w:tcPr>
            <w:tcW w:w="1215" w:type="pct"/>
            <w:tcBorders>
              <w:top w:val="nil"/>
              <w:bottom w:val="nil"/>
            </w:tcBorders>
          </w:tcPr>
          <w:p w:rsidR="002C529A" w:rsidRPr="0004058C" w:rsidRDefault="002C529A" w:rsidP="00A730D0">
            <w:pPr>
              <w:autoSpaceDE w:val="0"/>
              <w:autoSpaceDN w:val="0"/>
              <w:adjustRightInd w:val="0"/>
              <w:spacing w:after="0" w:line="240" w:lineRule="auto"/>
              <w:rPr>
                <w:rFonts w:ascii="Times New Roman" w:eastAsia="Times New Roman" w:hAnsi="Times New Roman" w:cs="Times New Roman"/>
                <w:sz w:val="20"/>
                <w:szCs w:val="20"/>
                <w:lang w:val="bg-BG"/>
              </w:rPr>
            </w:pPr>
          </w:p>
        </w:tc>
        <w:tc>
          <w:tcPr>
            <w:tcW w:w="1350" w:type="pct"/>
            <w:tcBorders>
              <w:top w:val="nil"/>
              <w:bottom w:val="nil"/>
            </w:tcBorders>
          </w:tcPr>
          <w:p w:rsidR="002C529A" w:rsidRPr="0004058C" w:rsidRDefault="00F3063D" w:rsidP="00315490">
            <w:pPr>
              <w:spacing w:after="120" w:line="240" w:lineRule="auto"/>
              <w:ind w:left="-66"/>
              <w:jc w:val="both"/>
              <w:rPr>
                <w:rFonts w:ascii="Times New Roman" w:eastAsia="Times New Roman" w:hAnsi="Times New Roman" w:cs="Times New Roman"/>
                <w:sz w:val="20"/>
                <w:szCs w:val="20"/>
                <w:lang w:val="bg-BG"/>
              </w:rPr>
            </w:pPr>
            <w:r w:rsidRPr="00F3063D">
              <w:rPr>
                <w:rFonts w:ascii="Times New Roman" w:eastAsia="Times New Roman" w:hAnsi="Times New Roman" w:cs="Times New Roman"/>
                <w:sz w:val="20"/>
                <w:szCs w:val="20"/>
                <w:lang w:val="bg-BG"/>
              </w:rPr>
              <w:t>Подкрепа за стартиране на самостоятелна стопанска дейност за хора с увреждания;</w:t>
            </w:r>
          </w:p>
        </w:tc>
        <w:tc>
          <w:tcPr>
            <w:tcW w:w="742" w:type="pct"/>
            <w:tcBorders>
              <w:top w:val="nil"/>
              <w:bottom w:val="nil"/>
            </w:tcBorders>
          </w:tcPr>
          <w:p w:rsidR="0083628E" w:rsidRDefault="0083628E" w:rsidP="0083628E">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Приоритетна ос 1</w:t>
            </w:r>
          </w:p>
          <w:p w:rsidR="002C529A" w:rsidRPr="0004058C" w:rsidRDefault="0083628E" w:rsidP="0083628E">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Приоритетна ос 2</w:t>
            </w:r>
          </w:p>
        </w:tc>
        <w:tc>
          <w:tcPr>
            <w:tcW w:w="439" w:type="pct"/>
            <w:tcBorders>
              <w:top w:val="nil"/>
              <w:bottom w:val="nil"/>
            </w:tcBorders>
          </w:tcPr>
          <w:p w:rsidR="002C529A" w:rsidRPr="0004058C" w:rsidRDefault="00F3063D" w:rsidP="00F3063D">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ЕСФ</w:t>
            </w:r>
          </w:p>
        </w:tc>
        <w:tc>
          <w:tcPr>
            <w:tcW w:w="570" w:type="pct"/>
            <w:tcBorders>
              <w:top w:val="nil"/>
              <w:bottom w:val="nil"/>
            </w:tcBorders>
          </w:tcPr>
          <w:p w:rsidR="00F3063D" w:rsidRPr="0004058C" w:rsidRDefault="00F3063D" w:rsidP="00F3063D">
            <w:pPr>
              <w:spacing w:after="120" w:line="240" w:lineRule="auto"/>
              <w:ind w:left="33" w:hanging="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По-слабо развити</w:t>
            </w:r>
          </w:p>
          <w:p w:rsidR="002C529A" w:rsidRPr="0004058C" w:rsidRDefault="002C529A" w:rsidP="00315490">
            <w:pPr>
              <w:spacing w:after="120" w:line="240" w:lineRule="auto"/>
              <w:ind w:left="33" w:hanging="33"/>
              <w:jc w:val="both"/>
              <w:rPr>
                <w:rFonts w:ascii="Times New Roman" w:eastAsia="Times New Roman" w:hAnsi="Times New Roman" w:cs="Times New Roman"/>
                <w:sz w:val="20"/>
                <w:szCs w:val="20"/>
                <w:lang w:val="bg-BG"/>
              </w:rPr>
            </w:pPr>
          </w:p>
        </w:tc>
        <w:tc>
          <w:tcPr>
            <w:tcW w:w="684" w:type="pct"/>
            <w:tcBorders>
              <w:top w:val="nil"/>
              <w:bottom w:val="nil"/>
            </w:tcBorders>
          </w:tcPr>
          <w:p w:rsidR="002C529A" w:rsidRDefault="0083628E" w:rsidP="0083628E">
            <w:pPr>
              <w:spacing w:after="120" w:line="240" w:lineRule="auto"/>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ИП 5</w:t>
            </w:r>
            <w:r>
              <w:rPr>
                <w:rFonts w:ascii="Times New Roman" w:eastAsia="Times New Roman" w:hAnsi="Times New Roman" w:cs="Times New Roman"/>
                <w:sz w:val="20"/>
                <w:szCs w:val="20"/>
                <w:lang w:val="bg-BG"/>
              </w:rPr>
              <w:br/>
            </w:r>
          </w:p>
          <w:p w:rsidR="0083628E" w:rsidRPr="0004058C" w:rsidRDefault="0083628E" w:rsidP="00315490">
            <w:pPr>
              <w:spacing w:after="120" w:line="240" w:lineRule="auto"/>
              <w:jc w:val="both"/>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ИП 4</w:t>
            </w:r>
          </w:p>
        </w:tc>
      </w:tr>
      <w:tr w:rsidR="002C529A" w:rsidRPr="0004058C" w:rsidTr="0083628E">
        <w:tc>
          <w:tcPr>
            <w:tcW w:w="1215" w:type="pct"/>
            <w:tcBorders>
              <w:top w:val="nil"/>
              <w:bottom w:val="nil"/>
            </w:tcBorders>
          </w:tcPr>
          <w:p w:rsidR="002C529A" w:rsidRPr="0004058C" w:rsidRDefault="002C529A" w:rsidP="00A730D0">
            <w:pPr>
              <w:autoSpaceDE w:val="0"/>
              <w:autoSpaceDN w:val="0"/>
              <w:adjustRightInd w:val="0"/>
              <w:spacing w:after="0" w:line="240" w:lineRule="auto"/>
              <w:rPr>
                <w:rFonts w:ascii="Times New Roman" w:eastAsia="Times New Roman" w:hAnsi="Times New Roman" w:cs="Times New Roman"/>
                <w:sz w:val="20"/>
                <w:szCs w:val="20"/>
                <w:lang w:val="bg-BG"/>
              </w:rPr>
            </w:pPr>
          </w:p>
        </w:tc>
        <w:tc>
          <w:tcPr>
            <w:tcW w:w="1350" w:type="pct"/>
            <w:tcBorders>
              <w:top w:val="nil"/>
              <w:bottom w:val="nil"/>
            </w:tcBorders>
          </w:tcPr>
          <w:p w:rsidR="002C529A" w:rsidRPr="0004058C" w:rsidRDefault="00F3063D" w:rsidP="00315490">
            <w:pPr>
              <w:spacing w:after="120" w:line="240" w:lineRule="auto"/>
              <w:ind w:left="-66"/>
              <w:jc w:val="both"/>
              <w:rPr>
                <w:rFonts w:ascii="Times New Roman" w:eastAsia="Times New Roman" w:hAnsi="Times New Roman" w:cs="Times New Roman"/>
                <w:sz w:val="20"/>
                <w:szCs w:val="20"/>
                <w:lang w:val="bg-BG"/>
              </w:rPr>
            </w:pPr>
            <w:r w:rsidRPr="00F3063D">
              <w:rPr>
                <w:rFonts w:ascii="Times New Roman" w:eastAsia="Times New Roman" w:hAnsi="Times New Roman" w:cs="Times New Roman"/>
                <w:sz w:val="20"/>
                <w:szCs w:val="20"/>
                <w:lang w:val="bg-BG"/>
              </w:rPr>
              <w:t>Предоставяне на подкрепящи услуги в общността или в домашна среда за независим живот и личностно развитие на хората с увреждания;</w:t>
            </w:r>
          </w:p>
        </w:tc>
        <w:tc>
          <w:tcPr>
            <w:tcW w:w="742" w:type="pct"/>
            <w:tcBorders>
              <w:top w:val="nil"/>
              <w:bottom w:val="nil"/>
            </w:tcBorders>
          </w:tcPr>
          <w:p w:rsidR="002C529A" w:rsidRPr="0004058C" w:rsidRDefault="00F3063D" w:rsidP="00F3063D">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Приоритетна ос 1</w:t>
            </w:r>
          </w:p>
        </w:tc>
        <w:tc>
          <w:tcPr>
            <w:tcW w:w="439" w:type="pct"/>
            <w:tcBorders>
              <w:top w:val="nil"/>
              <w:bottom w:val="nil"/>
            </w:tcBorders>
          </w:tcPr>
          <w:p w:rsidR="002C529A" w:rsidRPr="0004058C" w:rsidRDefault="00F3063D" w:rsidP="00F3063D">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ЕСФ</w:t>
            </w:r>
          </w:p>
        </w:tc>
        <w:tc>
          <w:tcPr>
            <w:tcW w:w="570" w:type="pct"/>
            <w:tcBorders>
              <w:top w:val="nil"/>
              <w:bottom w:val="nil"/>
            </w:tcBorders>
          </w:tcPr>
          <w:p w:rsidR="00F3063D" w:rsidRPr="0004058C" w:rsidRDefault="00F3063D" w:rsidP="00F3063D">
            <w:pPr>
              <w:spacing w:after="120" w:line="240" w:lineRule="auto"/>
              <w:ind w:left="33" w:hanging="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По-слабо развити</w:t>
            </w:r>
          </w:p>
          <w:p w:rsidR="002C529A" w:rsidRPr="0004058C" w:rsidRDefault="002C529A" w:rsidP="00315490">
            <w:pPr>
              <w:spacing w:after="120" w:line="240" w:lineRule="auto"/>
              <w:ind w:left="33" w:hanging="33"/>
              <w:jc w:val="both"/>
              <w:rPr>
                <w:rFonts w:ascii="Times New Roman" w:eastAsia="Times New Roman" w:hAnsi="Times New Roman" w:cs="Times New Roman"/>
                <w:sz w:val="20"/>
                <w:szCs w:val="20"/>
                <w:lang w:val="bg-BG"/>
              </w:rPr>
            </w:pPr>
          </w:p>
        </w:tc>
        <w:tc>
          <w:tcPr>
            <w:tcW w:w="684" w:type="pct"/>
            <w:tcBorders>
              <w:top w:val="nil"/>
              <w:bottom w:val="nil"/>
            </w:tcBorders>
          </w:tcPr>
          <w:p w:rsidR="002C529A" w:rsidRPr="0004058C" w:rsidRDefault="0083628E" w:rsidP="00315490">
            <w:pPr>
              <w:spacing w:after="120" w:line="240" w:lineRule="auto"/>
              <w:jc w:val="both"/>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ИП 2</w:t>
            </w:r>
          </w:p>
        </w:tc>
      </w:tr>
      <w:tr w:rsidR="002C529A" w:rsidRPr="0004058C" w:rsidTr="00315490">
        <w:tc>
          <w:tcPr>
            <w:tcW w:w="1215" w:type="pct"/>
            <w:tcBorders>
              <w:top w:val="nil"/>
            </w:tcBorders>
          </w:tcPr>
          <w:p w:rsidR="002C529A" w:rsidRPr="0004058C" w:rsidRDefault="002C529A" w:rsidP="00A730D0">
            <w:pPr>
              <w:autoSpaceDE w:val="0"/>
              <w:autoSpaceDN w:val="0"/>
              <w:adjustRightInd w:val="0"/>
              <w:spacing w:after="0" w:line="240" w:lineRule="auto"/>
              <w:rPr>
                <w:rFonts w:ascii="Times New Roman" w:eastAsia="Times New Roman" w:hAnsi="Times New Roman" w:cs="Times New Roman"/>
                <w:sz w:val="20"/>
                <w:szCs w:val="20"/>
                <w:lang w:val="bg-BG"/>
              </w:rPr>
            </w:pPr>
          </w:p>
        </w:tc>
        <w:tc>
          <w:tcPr>
            <w:tcW w:w="1350" w:type="pct"/>
            <w:tcBorders>
              <w:top w:val="nil"/>
            </w:tcBorders>
          </w:tcPr>
          <w:p w:rsidR="002C529A" w:rsidRPr="0004058C" w:rsidRDefault="00F3063D" w:rsidP="00315490">
            <w:pPr>
              <w:spacing w:after="120" w:line="240" w:lineRule="auto"/>
              <w:ind w:left="-66"/>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Осигуряване на необходимите ресурси за премахване на институционалния модел на грижа за възрастните хора и хората с физически увреждания и умствена изостаналост чрез създаване на мрежа от социални услуги в семейна среда или в среда, близка до семейната.</w:t>
            </w:r>
          </w:p>
        </w:tc>
        <w:tc>
          <w:tcPr>
            <w:tcW w:w="742" w:type="pct"/>
            <w:tcBorders>
              <w:top w:val="nil"/>
            </w:tcBorders>
          </w:tcPr>
          <w:p w:rsidR="002C529A" w:rsidRPr="0004058C" w:rsidRDefault="00F3063D" w:rsidP="00F3063D">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Приоритетна ос 2</w:t>
            </w:r>
          </w:p>
        </w:tc>
        <w:tc>
          <w:tcPr>
            <w:tcW w:w="439" w:type="pct"/>
            <w:tcBorders>
              <w:top w:val="nil"/>
            </w:tcBorders>
          </w:tcPr>
          <w:p w:rsidR="002C529A" w:rsidRPr="0004058C" w:rsidRDefault="00F3063D" w:rsidP="00F3063D">
            <w:pPr>
              <w:spacing w:after="120" w:line="240" w:lineRule="auto"/>
              <w:ind w:left="240" w:hanging="240"/>
              <w:jc w:val="center"/>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ЕСФ</w:t>
            </w:r>
          </w:p>
        </w:tc>
        <w:tc>
          <w:tcPr>
            <w:tcW w:w="570" w:type="pct"/>
            <w:tcBorders>
              <w:top w:val="nil"/>
            </w:tcBorders>
          </w:tcPr>
          <w:p w:rsidR="00F3063D" w:rsidRPr="0004058C" w:rsidRDefault="00F3063D" w:rsidP="00F3063D">
            <w:pPr>
              <w:spacing w:after="120" w:line="240" w:lineRule="auto"/>
              <w:ind w:left="33" w:hanging="33"/>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0"/>
                <w:szCs w:val="20"/>
                <w:lang w:val="bg-BG"/>
              </w:rPr>
              <w:t>По-слабо развити</w:t>
            </w:r>
          </w:p>
          <w:p w:rsidR="002C529A" w:rsidRPr="0004058C" w:rsidRDefault="002C529A" w:rsidP="00315490">
            <w:pPr>
              <w:spacing w:after="120" w:line="240" w:lineRule="auto"/>
              <w:ind w:left="33" w:hanging="33"/>
              <w:jc w:val="both"/>
              <w:rPr>
                <w:rFonts w:ascii="Times New Roman" w:eastAsia="Times New Roman" w:hAnsi="Times New Roman" w:cs="Times New Roman"/>
                <w:sz w:val="20"/>
                <w:szCs w:val="20"/>
                <w:lang w:val="bg-BG"/>
              </w:rPr>
            </w:pPr>
          </w:p>
        </w:tc>
        <w:tc>
          <w:tcPr>
            <w:tcW w:w="684" w:type="pct"/>
            <w:tcBorders>
              <w:top w:val="nil"/>
            </w:tcBorders>
          </w:tcPr>
          <w:p w:rsidR="002C529A" w:rsidRPr="0004058C" w:rsidRDefault="0083628E" w:rsidP="00315490">
            <w:pPr>
              <w:spacing w:after="120" w:line="240" w:lineRule="auto"/>
              <w:jc w:val="both"/>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ИП 3</w:t>
            </w:r>
          </w:p>
        </w:tc>
      </w:tr>
    </w:tbl>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p>
    <w:p w:rsidR="00A730D0" w:rsidRPr="0083628E" w:rsidRDefault="00A730D0" w:rsidP="0083628E">
      <w:pPr>
        <w:pStyle w:val="Heading1"/>
      </w:pPr>
      <w:bookmarkStart w:id="346" w:name="_Toc351464422"/>
      <w:bookmarkStart w:id="347" w:name="_Toc407104539"/>
      <w:r w:rsidRPr="0083628E">
        <w:t>РАЗДЕЛ 6. Специфични потребности на географските райони, които страдат от тежки и постоянни неблагоприятни природни и демографски условия</w:t>
      </w:r>
      <w:r w:rsidR="003A327C" w:rsidRPr="0083628E">
        <w:t xml:space="preserve"> </w:t>
      </w:r>
      <w:r w:rsidRPr="0083628E">
        <w:t>(</w:t>
      </w:r>
      <w:r w:rsidR="00731AF4" w:rsidRPr="0083628E">
        <w:t>ч</w:t>
      </w:r>
      <w:r w:rsidRPr="0083628E">
        <w:t>лен 96 (4) (</w:t>
      </w:r>
      <w:r w:rsidR="00731AF4" w:rsidRPr="0083628E">
        <w:t>б</w:t>
      </w:r>
      <w:r w:rsidRPr="0083628E">
        <w:t>) от Регламент (ЕС) № 1303/2013)</w:t>
      </w:r>
      <w:bookmarkEnd w:id="346"/>
      <w:bookmarkEnd w:id="347"/>
      <w:r w:rsidRPr="0083628E">
        <w:t xml:space="preserve"> </w:t>
      </w:r>
      <w:bookmarkStart w:id="348" w:name="_Toc351464423"/>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ОП РЧР 2014–2020 г. не предвижда фокус върху определени географски райони по отношение на засегнатост от неблагоприятни природни условия.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 отношение на демографското състояние се наблюдават негативни стойности и тенденции в почти цялата страна, но в някои райони ситуацията е изключително тревожна. Страната има най-неблагоприятни стойности на коефициента на естествен прираст за 2011 г. от -5,1%, с което се нарежда на последно място по този показател, при средно за ЕС 27 +0</w:t>
      </w:r>
      <w:r w:rsidR="00D95A06" w:rsidRPr="0004058C">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8%. Налице са и регионални различия между отделните райони на планиране (ниво NUTS 2). Демографски спад има във всички райони за планиране, с изключение на Югозападен район (поради увеличено население на столичния град - с 15</w:t>
      </w:r>
      <w:r w:rsidR="00D95A06" w:rsidRPr="0004058C">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 xml:space="preserve">8% между двете последни преброявания от 2001 и 2011 г.).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Изключително тревожна е тенденцията за намаляване на населението в Северозападния регион (с 18</w:t>
      </w:r>
      <w:r w:rsidR="00D95A06" w:rsidRPr="0004058C">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 xml:space="preserve">8%). Освен </w:t>
      </w:r>
      <w:r w:rsidRPr="0004058C">
        <w:rPr>
          <w:rFonts w:ascii="Times New Roman" w:eastAsia="Times New Roman" w:hAnsi="Times New Roman" w:cs="Times New Roman"/>
          <w:iCs/>
          <w:sz w:val="24"/>
          <w:szCs w:val="20"/>
          <w:lang w:val="bg-BG"/>
        </w:rPr>
        <w:t xml:space="preserve">силно влошени демографски показатели, района се отличава също с </w:t>
      </w:r>
      <w:r w:rsidR="004D7F50">
        <w:rPr>
          <w:rFonts w:ascii="Times New Roman" w:eastAsia="Times New Roman" w:hAnsi="Times New Roman" w:cs="Times New Roman"/>
          <w:iCs/>
          <w:sz w:val="24"/>
          <w:szCs w:val="20"/>
          <w:lang w:val="bg-BG"/>
        </w:rPr>
        <w:t xml:space="preserve">висок </w:t>
      </w:r>
      <w:r w:rsidRPr="0004058C">
        <w:rPr>
          <w:rFonts w:ascii="Times New Roman" w:eastAsia="Times New Roman" w:hAnsi="Times New Roman" w:cs="Times New Roman"/>
          <w:iCs/>
          <w:sz w:val="24"/>
          <w:szCs w:val="20"/>
          <w:lang w:val="bg-BG"/>
        </w:rPr>
        <w:t xml:space="preserve">риск от бедност, високи равнища на миграция, задълбочаващи се проблеми със заетостта и достъпа до качествени социални услуги. Силно изразени са негативните тенденции в областите Видин, Враца и Монтана. Това неблагоприятно състояние на района обуславя и решението в Споразумението за партньорство за определяне на </w:t>
      </w:r>
      <w:r w:rsidRPr="0004058C">
        <w:rPr>
          <w:rFonts w:ascii="Times New Roman" w:eastAsia="Times New Roman" w:hAnsi="Times New Roman" w:cs="Times New Roman"/>
          <w:sz w:val="24"/>
          <w:szCs w:val="20"/>
          <w:lang w:val="bg-BG"/>
        </w:rPr>
        <w:t>Северозападния регион като територия, която да получи целенасочена подкрепа за развитие.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4"/>
          <w:lang w:val="bg-BG"/>
        </w:rPr>
        <w:t xml:space="preserve">Предвижда се подкрепата от ЕСИФ за </w:t>
      </w:r>
      <w:r w:rsidRPr="0004058C">
        <w:rPr>
          <w:rFonts w:ascii="Times New Roman" w:eastAsia="Times New Roman" w:hAnsi="Times New Roman" w:cs="Times New Roman"/>
          <w:sz w:val="24"/>
          <w:szCs w:val="20"/>
          <w:lang w:val="bg-BG"/>
        </w:rPr>
        <w:t>Северозападен район</w:t>
      </w:r>
      <w:r w:rsidRPr="0004058C">
        <w:rPr>
          <w:rFonts w:ascii="Times New Roman" w:eastAsia="Times New Roman" w:hAnsi="Times New Roman" w:cs="Times New Roman"/>
          <w:sz w:val="24"/>
          <w:szCs w:val="24"/>
          <w:lang w:val="bg-BG"/>
        </w:rPr>
        <w:t xml:space="preserve"> да се базира на стратегия за целенасочена подкрепа за Северозападния район, с акцент върху използване на местния потенциал при отчитане на основните предизвикателства и проблеми в региона.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p>
    <w:p w:rsidR="00A730D0" w:rsidRPr="0004058C" w:rsidRDefault="00A730D0" w:rsidP="0083628E">
      <w:pPr>
        <w:pStyle w:val="Heading1"/>
      </w:pPr>
      <w:bookmarkStart w:id="349" w:name="_Toc407104540"/>
      <w:r w:rsidRPr="0004058C">
        <w:t xml:space="preserve">РАЗДЕЛ 7. </w:t>
      </w:r>
      <w:r w:rsidR="00731AF4">
        <w:t>О</w:t>
      </w:r>
      <w:r w:rsidRPr="0004058C">
        <w:t xml:space="preserve">ргани и организации, които отговарят за управлението, контрола и одита и роля на съответните партньори (член 96 (5) от </w:t>
      </w:r>
      <w:r w:rsidR="00731AF4">
        <w:t>Р</w:t>
      </w:r>
      <w:r w:rsidRPr="0004058C">
        <w:t>егламент (</w:t>
      </w:r>
      <w:r w:rsidR="00D95A06" w:rsidRPr="0004058C">
        <w:t>ЕС</w:t>
      </w:r>
      <w:r w:rsidRPr="0004058C">
        <w:t>) № 1303/2013)</w:t>
      </w:r>
      <w:bookmarkEnd w:id="348"/>
      <w:bookmarkEnd w:id="349"/>
    </w:p>
    <w:p w:rsidR="00A730D0" w:rsidRPr="0004058C" w:rsidRDefault="00A730D0" w:rsidP="00A730D0">
      <w:pPr>
        <w:spacing w:after="120" w:line="240" w:lineRule="auto"/>
        <w:ind w:left="709" w:hanging="709"/>
        <w:jc w:val="both"/>
        <w:rPr>
          <w:rFonts w:ascii="Times New Roman" w:eastAsia="Times New Roman" w:hAnsi="Times New Roman" w:cs="Times New Roman"/>
          <w:sz w:val="24"/>
          <w:szCs w:val="24"/>
          <w:lang w:val="bg-BG"/>
        </w:rPr>
      </w:pPr>
    </w:p>
    <w:p w:rsidR="00A730D0" w:rsidRPr="0004058C" w:rsidRDefault="00A730D0" w:rsidP="0083628E">
      <w:pPr>
        <w:pStyle w:val="Heading2"/>
      </w:pPr>
      <w:bookmarkStart w:id="350" w:name="_Toc351464424"/>
      <w:bookmarkStart w:id="351" w:name="_Toc352768473"/>
      <w:bookmarkStart w:id="352" w:name="_Toc407104541"/>
      <w:r w:rsidRPr="0004058C">
        <w:t>7.1. Съответни органи</w:t>
      </w:r>
      <w:r w:rsidR="003A327C">
        <w:t xml:space="preserve"> </w:t>
      </w:r>
      <w:r w:rsidRPr="0004058C">
        <w:t>и организации</w:t>
      </w:r>
      <w:r w:rsidR="00D95A06" w:rsidRPr="0004058C">
        <w:t xml:space="preserve"> </w:t>
      </w:r>
      <w:r w:rsidRPr="0004058C">
        <w:t xml:space="preserve">(член 96 (5) (а) и (б) </w:t>
      </w:r>
      <w:r w:rsidR="00D95A06" w:rsidRPr="0004058C">
        <w:t xml:space="preserve">Регламент </w:t>
      </w:r>
      <w:r w:rsidRPr="0004058C">
        <w:t>№ 1303/2013 )</w:t>
      </w:r>
      <w:bookmarkEnd w:id="350"/>
      <w:bookmarkEnd w:id="351"/>
      <w:bookmarkEnd w:id="352"/>
    </w:p>
    <w:p w:rsidR="00A730D0" w:rsidRPr="0004058C" w:rsidRDefault="00A730D0" w:rsidP="0083628E">
      <w:pPr>
        <w:pStyle w:val="Heading6"/>
      </w:pPr>
      <w:r w:rsidRPr="0083628E">
        <w:rPr>
          <w:u w:val="single"/>
        </w:rPr>
        <w:t>Таблица 23</w:t>
      </w:r>
      <w:r w:rsidRPr="0004058C">
        <w:t>: Съответстващи</w:t>
      </w:r>
      <w:r w:rsidR="003A327C">
        <w:t xml:space="preserve"> </w:t>
      </w:r>
      <w:r w:rsidRPr="0004058C">
        <w:t xml:space="preserve">органи </w:t>
      </w:r>
    </w:p>
    <w:tbl>
      <w:tblPr>
        <w:tblW w:w="49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2"/>
        <w:gridCol w:w="2899"/>
        <w:gridCol w:w="4125"/>
      </w:tblGrid>
      <w:tr w:rsidR="00A730D0" w:rsidRPr="0055721A" w:rsidTr="0022695F">
        <w:trPr>
          <w:trHeight w:val="1096"/>
        </w:trPr>
        <w:tc>
          <w:tcPr>
            <w:tcW w:w="1298" w:type="pct"/>
            <w:shd w:val="clear" w:color="auto" w:fill="FFFFCC"/>
          </w:tcPr>
          <w:p w:rsidR="00A730D0" w:rsidRPr="0004058C" w:rsidRDefault="00A730D0" w:rsidP="00A730D0">
            <w:pPr>
              <w:spacing w:after="120" w:line="240" w:lineRule="auto"/>
              <w:ind w:left="482"/>
              <w:jc w:val="center"/>
              <w:rPr>
                <w:rFonts w:ascii="Times New Roman" w:eastAsia="Times New Roman" w:hAnsi="Times New Roman" w:cs="Times New Roman"/>
                <w:b/>
                <w:sz w:val="24"/>
                <w:szCs w:val="20"/>
                <w:lang w:val="bg-BG"/>
              </w:rPr>
            </w:pPr>
          </w:p>
          <w:p w:rsidR="00A730D0" w:rsidRPr="0004058C" w:rsidRDefault="00A730D0" w:rsidP="00A730D0">
            <w:pPr>
              <w:spacing w:after="120" w:line="240" w:lineRule="auto"/>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4"/>
                <w:szCs w:val="20"/>
                <w:lang w:val="bg-BG"/>
              </w:rPr>
              <w:t>Орган/организация</w:t>
            </w:r>
          </w:p>
        </w:tc>
        <w:tc>
          <w:tcPr>
            <w:tcW w:w="1528" w:type="pct"/>
            <w:shd w:val="clear" w:color="auto" w:fill="FFFFCC"/>
          </w:tcPr>
          <w:p w:rsidR="00A730D0" w:rsidRPr="0004058C" w:rsidRDefault="00A730D0" w:rsidP="00A730D0">
            <w:pPr>
              <w:spacing w:after="120" w:line="240" w:lineRule="auto"/>
              <w:ind w:left="482"/>
              <w:jc w:val="center"/>
              <w:rPr>
                <w:rFonts w:ascii="Times New Roman" w:eastAsia="Times New Roman" w:hAnsi="Times New Roman" w:cs="Times New Roman"/>
                <w:b/>
                <w:sz w:val="20"/>
                <w:szCs w:val="20"/>
                <w:lang w:val="bg-BG"/>
              </w:rPr>
            </w:pPr>
          </w:p>
          <w:p w:rsidR="00A730D0" w:rsidRPr="0004058C" w:rsidRDefault="00A730D0" w:rsidP="00A730D0">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Наименование на органа/ и отдел или звено</w:t>
            </w:r>
          </w:p>
        </w:tc>
        <w:tc>
          <w:tcPr>
            <w:tcW w:w="2174" w:type="pct"/>
            <w:shd w:val="clear" w:color="auto" w:fill="FFFFCC"/>
          </w:tcPr>
          <w:p w:rsidR="00A730D0" w:rsidRPr="0004058C" w:rsidRDefault="00A730D0" w:rsidP="00A730D0">
            <w:pPr>
              <w:spacing w:after="120" w:line="240" w:lineRule="auto"/>
              <w:ind w:left="482"/>
              <w:jc w:val="center"/>
              <w:rPr>
                <w:rFonts w:ascii="Times New Roman" w:eastAsia="Times New Roman" w:hAnsi="Times New Roman" w:cs="Times New Roman"/>
                <w:b/>
                <w:sz w:val="20"/>
                <w:szCs w:val="20"/>
                <w:lang w:val="bg-BG"/>
              </w:rPr>
            </w:pPr>
          </w:p>
          <w:p w:rsidR="00A730D0" w:rsidRPr="0004058C" w:rsidRDefault="00A730D0" w:rsidP="00A730D0">
            <w:pPr>
              <w:spacing w:after="120" w:line="240" w:lineRule="auto"/>
              <w:jc w:val="center"/>
              <w:rPr>
                <w:rFonts w:ascii="Times New Roman" w:eastAsia="Times New Roman" w:hAnsi="Times New Roman" w:cs="Times New Roman"/>
                <w:b/>
                <w:sz w:val="24"/>
                <w:szCs w:val="20"/>
                <w:lang w:val="bg-BG"/>
              </w:rPr>
            </w:pPr>
            <w:r w:rsidRPr="0004058C">
              <w:rPr>
                <w:rFonts w:ascii="Times New Roman" w:eastAsia="Times New Roman" w:hAnsi="Times New Roman" w:cs="Times New Roman"/>
                <w:b/>
                <w:sz w:val="20"/>
                <w:szCs w:val="20"/>
                <w:lang w:val="bg-BG"/>
              </w:rPr>
              <w:t>Ръководител на органа/организацията (длъжност или пост)</w:t>
            </w:r>
          </w:p>
        </w:tc>
      </w:tr>
      <w:tr w:rsidR="00A730D0" w:rsidRPr="0055721A" w:rsidTr="009547ED">
        <w:tc>
          <w:tcPr>
            <w:tcW w:w="1298" w:type="pct"/>
          </w:tcPr>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Управляващ орган</w:t>
            </w:r>
          </w:p>
        </w:tc>
        <w:tc>
          <w:tcPr>
            <w:tcW w:w="1528" w:type="pct"/>
          </w:tcPr>
          <w:p w:rsidR="00A730D0" w:rsidRPr="0004058C" w:rsidRDefault="00A730D0" w:rsidP="009166F2">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Главна дирекция „Европейски фондове международни програми и проекти” (ГД „ЕФМПП”), МТСП</w:t>
            </w:r>
          </w:p>
        </w:tc>
        <w:tc>
          <w:tcPr>
            <w:tcW w:w="2174" w:type="pct"/>
          </w:tcPr>
          <w:p w:rsidR="00A730D0" w:rsidRPr="0004058C" w:rsidRDefault="00A730D0" w:rsidP="00A730D0">
            <w:pPr>
              <w:spacing w:after="120" w:line="240" w:lineRule="auto"/>
              <w:ind w:left="240" w:hanging="240"/>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Главен директор на ГД „ЕФМПП”</w:t>
            </w:r>
          </w:p>
        </w:tc>
      </w:tr>
      <w:tr w:rsidR="00A730D0" w:rsidRPr="0055721A" w:rsidTr="009547ED">
        <w:tc>
          <w:tcPr>
            <w:tcW w:w="1298" w:type="pct"/>
          </w:tcPr>
          <w:p w:rsidR="00A730D0" w:rsidRPr="0004058C" w:rsidRDefault="00A730D0" w:rsidP="00A730D0">
            <w:pPr>
              <w:spacing w:after="120" w:line="240" w:lineRule="auto"/>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Сертифициращ орган </w:t>
            </w:r>
            <w:r w:rsidRPr="0004058C">
              <w:rPr>
                <w:rFonts w:ascii="Times New Roman" w:eastAsia="Times New Roman" w:hAnsi="Times New Roman" w:cs="Times New Roman"/>
                <w:i/>
                <w:sz w:val="24"/>
                <w:szCs w:val="20"/>
                <w:lang w:val="bg-BG"/>
              </w:rPr>
              <w:t>(когато е приложимо)</w:t>
            </w:r>
          </w:p>
        </w:tc>
        <w:tc>
          <w:tcPr>
            <w:tcW w:w="1528" w:type="pct"/>
          </w:tcPr>
          <w:p w:rsidR="00A730D0" w:rsidRPr="0004058C" w:rsidRDefault="00A730D0" w:rsidP="009166F2">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Дирекция „Национален фонд”, Министерство на финансите</w:t>
            </w:r>
          </w:p>
        </w:tc>
        <w:tc>
          <w:tcPr>
            <w:tcW w:w="2174" w:type="pct"/>
          </w:tcPr>
          <w:p w:rsidR="00A730D0" w:rsidRPr="0004058C" w:rsidRDefault="00A730D0" w:rsidP="009166F2">
            <w:pPr>
              <w:spacing w:after="120" w:line="240" w:lineRule="auto"/>
              <w:ind w:left="26" w:hanging="26"/>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Директор на дирекция „Национален фонд”, МФ</w:t>
            </w:r>
          </w:p>
        </w:tc>
      </w:tr>
      <w:tr w:rsidR="00A730D0" w:rsidRPr="0055721A" w:rsidTr="009547ED">
        <w:tc>
          <w:tcPr>
            <w:tcW w:w="1298" w:type="pct"/>
          </w:tcPr>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Одитен орган</w:t>
            </w:r>
          </w:p>
        </w:tc>
        <w:tc>
          <w:tcPr>
            <w:tcW w:w="1528" w:type="pct"/>
          </w:tcPr>
          <w:p w:rsidR="00A730D0" w:rsidRPr="0004058C" w:rsidRDefault="00A730D0" w:rsidP="009166F2">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Изпълнителна агенция „Одит на средствата от ЕС” (ИА „ОСЕС”)</w:t>
            </w:r>
          </w:p>
        </w:tc>
        <w:tc>
          <w:tcPr>
            <w:tcW w:w="2174" w:type="pct"/>
          </w:tcPr>
          <w:p w:rsidR="00A730D0" w:rsidRPr="0004058C" w:rsidRDefault="00A730D0" w:rsidP="009166F2">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Изпълнителен директор на ИА „ОСЕС”</w:t>
            </w:r>
          </w:p>
        </w:tc>
      </w:tr>
      <w:tr w:rsidR="00A730D0" w:rsidRPr="0055721A" w:rsidTr="009547ED">
        <w:tc>
          <w:tcPr>
            <w:tcW w:w="1298" w:type="pct"/>
          </w:tcPr>
          <w:p w:rsidR="00A730D0" w:rsidRPr="0004058C" w:rsidRDefault="00A730D0" w:rsidP="00A730D0">
            <w:pPr>
              <w:spacing w:after="120" w:line="240" w:lineRule="auto"/>
              <w:rPr>
                <w:rFonts w:ascii="Times New Roman" w:eastAsia="Times New Roman" w:hAnsi="Times New Roman" w:cs="Times New Roman"/>
                <w:b/>
                <w:sz w:val="24"/>
                <w:szCs w:val="20"/>
                <w:lang w:val="bg-BG"/>
              </w:rPr>
            </w:pPr>
            <w:r w:rsidRPr="0004058C">
              <w:rPr>
                <w:rFonts w:ascii="Times New Roman" w:eastAsia="Times New Roman" w:hAnsi="Times New Roman" w:cs="Times New Roman"/>
                <w:sz w:val="24"/>
                <w:szCs w:val="20"/>
                <w:lang w:val="bg-BG"/>
              </w:rPr>
              <w:t>Орган, към който ще се извършват плащания</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от ЕК</w:t>
            </w:r>
          </w:p>
        </w:tc>
        <w:tc>
          <w:tcPr>
            <w:tcW w:w="1528" w:type="pct"/>
          </w:tcPr>
          <w:p w:rsidR="00A730D0" w:rsidRPr="0004058C" w:rsidRDefault="00A730D0" w:rsidP="009166F2">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Дирекция „Национален фонд”, Министерство на финансите</w:t>
            </w:r>
          </w:p>
        </w:tc>
        <w:tc>
          <w:tcPr>
            <w:tcW w:w="2174" w:type="pct"/>
          </w:tcPr>
          <w:p w:rsidR="00A730D0" w:rsidRPr="0004058C" w:rsidRDefault="00A730D0" w:rsidP="009166F2">
            <w:pPr>
              <w:spacing w:after="120" w:line="240" w:lineRule="auto"/>
              <w:ind w:left="26" w:hanging="26"/>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Директор на дирекция „Национален фонд”, МФ</w:t>
            </w:r>
          </w:p>
        </w:tc>
      </w:tr>
    </w:tbl>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В съответствие с принципа за споделено управление, България и Европейската комисия са отговорни за управлението и контрола на оперативните програми. Страната има водеща роля в този процес относно изпълнението и контрола на оперативните програми чрез системите за управление и контрол. За да се засили ефективността на контрола върху избора и изпълнението на операции и функционирането на системите за управление и контрол, функциите и процедурните правила за работа на Управляващия орган ще бъдат подробно разработени от УО на ОП в съответствие с изискванията на регламентите на ЕК за периода 2014-2020 и съответните национални документи.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b/>
          <w:sz w:val="24"/>
          <w:szCs w:val="20"/>
          <w:lang w:val="bg-BG"/>
        </w:rPr>
        <w:t>Управляващият орган</w:t>
      </w:r>
      <w:r w:rsidRPr="0004058C">
        <w:rPr>
          <w:rFonts w:ascii="Times New Roman" w:eastAsia="Times New Roman" w:hAnsi="Times New Roman" w:cs="Times New Roman"/>
          <w:sz w:val="24"/>
          <w:szCs w:val="20"/>
          <w:lang w:val="bg-BG"/>
        </w:rPr>
        <w:t xml:space="preserve"> носи основната отговорност за ефективното и ефикасно изпълнение на ЕСИФ и по този начин изпълнява редица функции, свързани с подготовката,</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управлението и мониторинга на програмата, финансовото управление и контрол, избора на операциите и изпълнението на мерки за информация и публичност на оперативната програма в съответствие с изискванията на регламентите на ЕК. Съгласно Решение на МС №792/17.12.2013 г. и </w:t>
      </w:r>
      <w:bookmarkStart w:id="353" w:name="OLE_LINK17"/>
      <w:r w:rsidRPr="0004058C">
        <w:rPr>
          <w:rFonts w:ascii="Times New Roman" w:eastAsia="Times New Roman" w:hAnsi="Times New Roman" w:cs="Times New Roman"/>
          <w:sz w:val="24"/>
          <w:szCs w:val="20"/>
          <w:lang w:val="bg-BG"/>
        </w:rPr>
        <w:t xml:space="preserve">Устройствения правилник </w:t>
      </w:r>
      <w:bookmarkEnd w:id="353"/>
      <w:r w:rsidRPr="0004058C">
        <w:rPr>
          <w:rFonts w:ascii="Times New Roman" w:eastAsia="Times New Roman" w:hAnsi="Times New Roman" w:cs="Times New Roman"/>
          <w:sz w:val="24"/>
          <w:szCs w:val="20"/>
          <w:lang w:val="bg-BG"/>
        </w:rPr>
        <w:t xml:space="preserve">на Министерството на труда и социалната политика (МТСП), функциите на Управляващ орган на Оперативна програма „Развитие на човешките ресурси” за периода 2014-2020 г. ще бъдат изпълнявани от Главна дирекция „Европейски фондове, международни програми и проекти” (ГД ЕФМПП) към МТСП.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b/>
          <w:sz w:val="24"/>
          <w:szCs w:val="20"/>
          <w:lang w:val="bg-BG"/>
        </w:rPr>
        <w:t>Комитетът за наблюдение</w:t>
      </w:r>
      <w:r w:rsidRPr="0004058C">
        <w:rPr>
          <w:rFonts w:ascii="Times New Roman" w:eastAsia="Times New Roman" w:hAnsi="Times New Roman" w:cs="Times New Roman"/>
          <w:sz w:val="24"/>
          <w:szCs w:val="20"/>
          <w:lang w:val="bg-BG"/>
        </w:rPr>
        <w:t xml:space="preserve"> осъществява мониторинг върху изпълнението на оперативната програма. Функциите и процедурните правила за работата и функциониране</w:t>
      </w:r>
      <w:r w:rsidR="0065476F">
        <w:rPr>
          <w:rFonts w:ascii="Times New Roman" w:eastAsia="Times New Roman" w:hAnsi="Times New Roman" w:cs="Times New Roman"/>
          <w:sz w:val="24"/>
          <w:szCs w:val="20"/>
          <w:lang w:val="bg-BG"/>
        </w:rPr>
        <w:t>то</w:t>
      </w:r>
      <w:r w:rsidRPr="0004058C">
        <w:rPr>
          <w:rFonts w:ascii="Times New Roman" w:eastAsia="Times New Roman" w:hAnsi="Times New Roman" w:cs="Times New Roman"/>
          <w:sz w:val="24"/>
          <w:szCs w:val="20"/>
          <w:lang w:val="bg-BG"/>
        </w:rPr>
        <w:t xml:space="preserve"> ще бъдат разработени от УО на ОП, съгласно изискванията на Регламент (EС) </w:t>
      </w:r>
      <w:r w:rsidR="007C6289" w:rsidRPr="0004058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1303/2013 за фондовете към ОСР за периода 2014 – 2020 г. УО на програмата ще изпълнява ролята на негов секретариат. </w:t>
      </w:r>
    </w:p>
    <w:p w:rsidR="00A730D0" w:rsidRPr="0004058C" w:rsidRDefault="00A730D0" w:rsidP="00A730D0">
      <w:pPr>
        <w:spacing w:after="24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b/>
          <w:sz w:val="24"/>
          <w:szCs w:val="20"/>
          <w:lang w:val="bg-BG"/>
        </w:rPr>
        <w:t>Сертифициращият орган</w:t>
      </w:r>
      <w:r w:rsidRPr="0004058C">
        <w:rPr>
          <w:rFonts w:ascii="Times New Roman" w:eastAsia="Times New Roman" w:hAnsi="Times New Roman" w:cs="Times New Roman"/>
          <w:sz w:val="24"/>
          <w:szCs w:val="20"/>
          <w:lang w:val="bg-BG"/>
        </w:rPr>
        <w:t xml:space="preserve"> е отговорен за сертифициране на разходите по програмите и за изготвяне и представяне на ЕК на искания за плащане по програма. Дирекция „Национален фонд” към Министерство на финансите ще изпълнява функциите на Сертифициращ орган за ОПРЧР 2014-2020 г.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b/>
          <w:sz w:val="24"/>
          <w:szCs w:val="20"/>
          <w:lang w:val="bg-BG"/>
        </w:rPr>
        <w:t>Одитният орган</w:t>
      </w:r>
      <w:r w:rsidRPr="0004058C">
        <w:rPr>
          <w:rFonts w:ascii="Times New Roman" w:eastAsia="Times New Roman" w:hAnsi="Times New Roman" w:cs="Times New Roman"/>
          <w:sz w:val="24"/>
          <w:szCs w:val="20"/>
          <w:lang w:val="bg-BG"/>
        </w:rPr>
        <w:t xml:space="preserve"> е отговорен за гарантиране провеждането на одитите за потвърждаване на ефективното функциониране на системата за управление и контрол на оперативната програма. Изпълнителна агенция „Одит на средствата от ЕС” ще изпълнява функциите на Одитен орган за ОПРЧР 2014-2020 г. </w:t>
      </w:r>
    </w:p>
    <w:p w:rsidR="00A730D0" w:rsidRPr="0004058C" w:rsidRDefault="00A730D0" w:rsidP="0083628E">
      <w:pPr>
        <w:pStyle w:val="Heading2"/>
      </w:pPr>
      <w:bookmarkStart w:id="354" w:name="_Toc351464425"/>
      <w:bookmarkStart w:id="355" w:name="_Toc352768474"/>
      <w:bookmarkStart w:id="356" w:name="_Toc407104542"/>
      <w:r w:rsidRPr="0004058C">
        <w:t xml:space="preserve">7.2. </w:t>
      </w:r>
      <w:r w:rsidR="00D32C85">
        <w:t>П</w:t>
      </w:r>
      <w:r w:rsidRPr="0004058C">
        <w:t>ривличане на съответните партньори, съ</w:t>
      </w:r>
      <w:r w:rsidR="00D95A06" w:rsidRPr="0004058C">
        <w:t>г</w:t>
      </w:r>
      <w:r w:rsidRPr="0004058C">
        <w:t>л. чл. 96 (5) (в) на Регламент № 1303/2013 )</w:t>
      </w:r>
      <w:bookmarkEnd w:id="354"/>
      <w:bookmarkEnd w:id="355"/>
      <w:bookmarkEnd w:id="356"/>
    </w:p>
    <w:p w:rsidR="00A730D0" w:rsidRPr="0004058C" w:rsidRDefault="00A730D0" w:rsidP="0083628E">
      <w:pPr>
        <w:pStyle w:val="Heading4"/>
        <w:rPr>
          <w:i/>
          <w:color w:val="FF0000"/>
        </w:rPr>
      </w:pPr>
      <w:r w:rsidRPr="0004058C">
        <w:t xml:space="preserve"> 7.2.1. Предприети действия за привличане на</w:t>
      </w:r>
      <w:r w:rsidR="003A327C">
        <w:t xml:space="preserve"> </w:t>
      </w:r>
      <w:r w:rsidRPr="0004058C">
        <w:t>съответните партньори в подготовката на оперативната програма и ролята на партньорите в изпълнението, мониторинга и оценката на програмата</w:t>
      </w:r>
    </w:p>
    <w:p w:rsidR="00A730D0" w:rsidRPr="0004058C" w:rsidRDefault="00A730D0" w:rsidP="0083628E">
      <w:pPr>
        <w:pStyle w:val="Heading5"/>
      </w:pPr>
      <w:bookmarkStart w:id="357" w:name="_Toc352768336"/>
      <w:r w:rsidRPr="0004058C">
        <w:t>Участие на партньорите и по-широки консултации</w:t>
      </w:r>
      <w:bookmarkEnd w:id="357"/>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0"/>
          <w:lang w:val="bg-BG"/>
        </w:rPr>
        <w:t xml:space="preserve">Политиката на партньорство е един от основните принципи при изпълнението на Общата стратегическа рамка на Европейския съюз и ключов приоритет в стратегия „Европа 2020”. Прилагането му е основен елемент на всички интервенции по линия на Структурните фондове. Принципът на партньорство ще бъде насърчаван като ключов елемент на доброто управление. В съответствие с чл. 5 от </w:t>
      </w:r>
      <w:r w:rsidRPr="0004058C">
        <w:rPr>
          <w:rFonts w:ascii="Times New Roman" w:eastAsia="Times New Roman" w:hAnsi="Times New Roman" w:cs="Times New Roman"/>
          <w:sz w:val="24"/>
          <w:szCs w:val="24"/>
          <w:lang w:val="bg-BG"/>
        </w:rPr>
        <w:t xml:space="preserve">Регламент (ЕС) №1303/2013 </w:t>
      </w:r>
      <w:r w:rsidRPr="0004058C">
        <w:rPr>
          <w:rFonts w:ascii="Times New Roman" w:eastAsia="Times New Roman" w:hAnsi="Times New Roman" w:cs="Times New Roman"/>
          <w:sz w:val="24"/>
          <w:szCs w:val="20"/>
          <w:lang w:val="bg-BG"/>
        </w:rPr>
        <w:t xml:space="preserve">ще бъде гарантирано включването и достъпа на социално-икономическите партньори и други заинтересовани страни в подготовката, изпълнението, мониторинга и оценката на подкрепата по линия на ЕСФ. Съответствие е осигурено и с приетия на </w:t>
      </w:r>
      <w:r w:rsidRPr="0004058C">
        <w:rPr>
          <w:rFonts w:ascii="Times New Roman" w:eastAsia="Times New Roman" w:hAnsi="Times New Roman" w:cs="Times New Roman"/>
          <w:sz w:val="24"/>
          <w:szCs w:val="24"/>
          <w:lang w:val="bg-BG"/>
        </w:rPr>
        <w:t>7 януари 2014 г. от ЕК делегиращ Регламент относно европейския модел на прилагане на партньорството, който полага основите и определя принципите за участие на всички партньори в подготовката и изпълнението на оперативните програми през периода 2014-2020 г.</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В ОП РЧР принципът на партньорство обхваща всички действия и се разпростира върху всеки един от етапите на проектния цикъл. Партньорството предполага тясно сътрудничество между </w:t>
      </w:r>
      <w:r w:rsidRPr="0004058C">
        <w:rPr>
          <w:rFonts w:ascii="Times New Roman" w:eastAsia="Times New Roman" w:hAnsi="Times New Roman" w:cs="Times New Roman"/>
          <w:sz w:val="24"/>
          <w:szCs w:val="24"/>
          <w:lang w:val="bg-BG"/>
        </w:rPr>
        <w:t xml:space="preserve">всички партньори на национално, регионално и местно равнище, като публичните власти, социално-икономическите партньори, работодатели, неправителствени организации и други, представляващи гражданското общество и отговорни за насърчаване на социалното включване, равнопоставеността на половете и недопускане на дискриминация при подготовката, изпълнението, мониторинга и оценката на подкрепата по линия на ЕСФ. </w:t>
      </w:r>
      <w:r w:rsidRPr="0004058C">
        <w:rPr>
          <w:rFonts w:ascii="Times New Roman" w:eastAsia="Times New Roman" w:hAnsi="Times New Roman" w:cs="Times New Roman"/>
          <w:sz w:val="24"/>
          <w:szCs w:val="20"/>
          <w:lang w:val="bg-BG"/>
        </w:rPr>
        <w:t>Прилагането на принципа води до подобряване на механизмите за обмяна на опит и знания между различни заинтересовани страни, укрепва възможностите за по-креативно решаване на проблемите, позволява ефективно управление на действията с много измерения (включващи широк набор от заинтересовани страни или перспективи) и много нива на интервенции (национални, регионални и местни) и гарантира високата степен на съответствие на избраните действия към реалните нужди.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Изпълнението на принципа на партньорство на ниво програмиране е гарантирано от следните механизми:</w:t>
      </w:r>
    </w:p>
    <w:p w:rsidR="00A730D0" w:rsidRPr="0004058C" w:rsidRDefault="00A730D0" w:rsidP="00A730D0">
      <w:pPr>
        <w:numPr>
          <w:ilvl w:val="0"/>
          <w:numId w:val="36"/>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Активното участие на всички заинтересовани страни в процеса на програмиране, включително социалните партньори, представителите на академичните среди, на местните и регионалните власти, както и представители на НПО от различни сфери – чрез осигуряване на тяхното участие в тематичната работна група по разработване на оперативната програма;</w:t>
      </w:r>
    </w:p>
    <w:p w:rsidR="00A730D0" w:rsidRPr="0004058C" w:rsidRDefault="00A730D0" w:rsidP="00A730D0">
      <w:pPr>
        <w:numPr>
          <w:ilvl w:val="0"/>
          <w:numId w:val="36"/>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Провеждане на публични обсъждания на ОП РЧР 2014 – 2020 г. Следвайки принципа на широка представителност и партньорство, в тях се осигурява участието на представители на заинтересовани организации и институции от регионите;</w:t>
      </w:r>
    </w:p>
    <w:p w:rsidR="00A730D0" w:rsidRPr="0004058C" w:rsidRDefault="00A730D0" w:rsidP="00A730D0">
      <w:pPr>
        <w:numPr>
          <w:ilvl w:val="0"/>
          <w:numId w:val="36"/>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Провеждане на национални кампании.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Изпълнението на принципа на партньорство на ниво изпълнение на оперативната програма се гарантира от прилагането на следните механизми:</w:t>
      </w:r>
    </w:p>
    <w:p w:rsidR="00A730D0" w:rsidRPr="0004058C" w:rsidRDefault="00A730D0" w:rsidP="00A730D0">
      <w:pPr>
        <w:numPr>
          <w:ilvl w:val="0"/>
          <w:numId w:val="36"/>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При изпълнението на отделните действия ще бъдат разработени критерии за оценка на предложенията, които насърчават прилагането на принципа на партньорство; </w:t>
      </w:r>
    </w:p>
    <w:p w:rsidR="00A730D0" w:rsidRPr="0004058C" w:rsidRDefault="00A730D0" w:rsidP="00A730D0">
      <w:pPr>
        <w:numPr>
          <w:ilvl w:val="0"/>
          <w:numId w:val="36"/>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Социалните партньори и НПО се посочват като бенефициенти в редица инвестиционни приоритети, които се финансират в рамките на оперативната програма.</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При изпълнението на оперативната програма</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ще бъде осигурено адекватно участие и достъп на социалните партньори и НПО до дейностите, финансирани по линия на ОП РЧР.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Изпълнението на принципа на партньорство при мониторинга и оценката на оперативната програма ще се осъществи като в Комитета за наблюдение на ОП РЧР 2014-2020 г. бъдат включени представители на социалните партньори и НПО, както и други заинтересовани страни.</w:t>
      </w:r>
    </w:p>
    <w:tbl>
      <w:tblPr>
        <w:tblW w:w="0" w:type="auto"/>
        <w:tblLook w:val="00A0" w:firstRow="1" w:lastRow="0" w:firstColumn="1" w:lastColumn="0" w:noHBand="0" w:noVBand="0"/>
      </w:tblPr>
      <w:tblGrid>
        <w:gridCol w:w="9464"/>
      </w:tblGrid>
      <w:tr w:rsidR="00A730D0" w:rsidRPr="0055721A" w:rsidTr="009547ED">
        <w:tc>
          <w:tcPr>
            <w:tcW w:w="9464" w:type="dxa"/>
          </w:tcPr>
          <w:p w:rsidR="00A730D0" w:rsidRPr="0004058C" w:rsidRDefault="00A730D0" w:rsidP="00A730D0">
            <w:pPr>
              <w:spacing w:after="120" w:line="240" w:lineRule="auto"/>
              <w:ind w:right="-108"/>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Освен участието на партньорите в работната група за подготовка на програмата, прилагането на принципа на партньорство е осигурено и чрез проведени срещи и консултации със заинтересованите страни, както следва:</w:t>
            </w:r>
          </w:p>
          <w:p w:rsidR="00A730D0" w:rsidRPr="0004058C" w:rsidRDefault="00A730D0" w:rsidP="00A730D0">
            <w:pPr>
              <w:numPr>
                <w:ilvl w:val="0"/>
                <w:numId w:val="36"/>
              </w:numPr>
              <w:spacing w:after="120" w:line="240" w:lineRule="auto"/>
              <w:ind w:left="714" w:hanging="357"/>
              <w:jc w:val="both"/>
              <w:rPr>
                <w:rFonts w:ascii="Times New Roman" w:eastAsia="Times New Roman" w:hAnsi="Times New Roman" w:cs="Times New Roman"/>
                <w:szCs w:val="24"/>
                <w:lang w:val="bg-BG"/>
              </w:rPr>
            </w:pPr>
            <w:r w:rsidRPr="0004058C">
              <w:rPr>
                <w:rFonts w:ascii="Times New Roman" w:eastAsia="Times New Roman" w:hAnsi="Times New Roman" w:cs="Times New Roman"/>
                <w:sz w:val="24"/>
                <w:szCs w:val="24"/>
                <w:lang w:val="bg-BG"/>
              </w:rPr>
              <w:t>Представители на местните и регионалните власти са консултирани в процеса на разработване на приоритетните оси на ОП РЧР. Те участват в дискусии при представяне на проекта на оперативната програмата в страната в нейната цялост или в отделни сфери на подкрепа.</w:t>
            </w:r>
          </w:p>
          <w:p w:rsidR="00A730D0" w:rsidRPr="0004058C" w:rsidRDefault="00A730D0" w:rsidP="002F723E">
            <w:pPr>
              <w:numPr>
                <w:ilvl w:val="0"/>
                <w:numId w:val="53"/>
              </w:numPr>
              <w:spacing w:after="120" w:line="240" w:lineRule="auto"/>
              <w:jc w:val="both"/>
              <w:rPr>
                <w:rFonts w:ascii="Times New Roman" w:eastAsia="Times New Roman" w:hAnsi="Times New Roman" w:cs="Times New Roman"/>
                <w:szCs w:val="24"/>
                <w:lang w:val="bg-BG"/>
              </w:rPr>
            </w:pPr>
            <w:r w:rsidRPr="0004058C">
              <w:rPr>
                <w:rFonts w:ascii="Times New Roman" w:eastAsia="Times New Roman" w:hAnsi="Times New Roman" w:cs="Times New Roman"/>
                <w:sz w:val="24"/>
                <w:szCs w:val="24"/>
                <w:lang w:val="bg-BG"/>
              </w:rPr>
              <w:t>В периода 02-11 април 2013 г. се проведоха шест публични обсъждания на ОП РЧР 2014 – 2020 г. в плановите региони с центрове Монтана, Велико Търново, Варна, Бургас, Пазарджик и Благоевград. Следвайки принципа на широка представителност и партньорство, представители на заинтересовани организации и институции от регионите взеха участие в обсъжданията.</w:t>
            </w:r>
          </w:p>
          <w:p w:rsidR="00A730D0" w:rsidRPr="0004058C" w:rsidRDefault="00A730D0" w:rsidP="002F723E">
            <w:pPr>
              <w:numPr>
                <w:ilvl w:val="0"/>
                <w:numId w:val="53"/>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Реализиране на национална кампания “Научени уроци” чрез мрежата от 28 информационни центъра за популяризиране на Кохезионната политика на Европейския съюз в България (27 Областни информационни центъра и Централен информационен и координационен офис). В мащабното проучване са анкетирани представители на заинтересованите организации и институции, които реализират проекти по оперативните програми, с цел да се установи къде са критичните места при изпълнението на проекти, финансирани със средства от европейските фондове и да се предложат начини за тяхното преодоляване.</w:t>
            </w:r>
          </w:p>
          <w:p w:rsidR="00A730D0" w:rsidRPr="0004058C" w:rsidRDefault="00A730D0" w:rsidP="002F723E">
            <w:pPr>
              <w:numPr>
                <w:ilvl w:val="0"/>
                <w:numId w:val="53"/>
              </w:numPr>
              <w:spacing w:after="120" w:line="240" w:lineRule="auto"/>
              <w:jc w:val="both"/>
              <w:rPr>
                <w:rFonts w:ascii="Times New Roman" w:eastAsia="Times New Roman" w:hAnsi="Times New Roman" w:cs="Times New Roman"/>
                <w:szCs w:val="24"/>
                <w:lang w:val="bg-BG"/>
              </w:rPr>
            </w:pPr>
            <w:r w:rsidRPr="0004058C">
              <w:rPr>
                <w:rFonts w:ascii="Times New Roman" w:eastAsia="Times New Roman" w:hAnsi="Times New Roman" w:cs="Times New Roman"/>
                <w:sz w:val="24"/>
                <w:szCs w:val="24"/>
                <w:lang w:val="bg-BG"/>
              </w:rPr>
              <w:t>През 2013 г. и началото на 2014 г. се осъществиха представяния на програмата, организирани в столицата и в страната от Областните информационни центрове за ЕСИФ, които осигуряват широка представителност на участващите в дискусиите заинтересовани страни.</w:t>
            </w:r>
          </w:p>
          <w:p w:rsidR="00A730D0" w:rsidRPr="0004058C" w:rsidRDefault="00A730D0" w:rsidP="002F723E">
            <w:pPr>
              <w:numPr>
                <w:ilvl w:val="0"/>
                <w:numId w:val="53"/>
              </w:num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Проекти на оперативната програма от хода на нейната подготовка се предоставят за достъп на всички заинтересовани и всички граждани на Интернет страниците на Управляващия орган и на Единния информационен портал за структурните фондове на ЕС. </w:t>
            </w:r>
          </w:p>
          <w:p w:rsidR="00A730D0" w:rsidRPr="0004058C" w:rsidRDefault="00A730D0" w:rsidP="002F723E">
            <w:pPr>
              <w:numPr>
                <w:ilvl w:val="0"/>
                <w:numId w:val="53"/>
              </w:num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Програмата бе предоставена за обществено обсъждане и коментари на портала за обществени консултации www.strategy.bg.</w:t>
            </w:r>
          </w:p>
        </w:tc>
      </w:tr>
    </w:tbl>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При определяне състава на Комитета за наблюдение на ОПРЧР ще бъде осигурена прозрачност при избора на партньорите, представляващи публични органи на национално или местно равнище, социалните партньори, както и неправителствения сектор. Ще бъде предоставена възможност партньорите да участват в целия процес на мониторинг и оценка на програмата.</w:t>
      </w:r>
    </w:p>
    <w:p w:rsidR="00A730D0" w:rsidRPr="0004058C" w:rsidRDefault="00A730D0" w:rsidP="0083628E">
      <w:pPr>
        <w:pStyle w:val="Heading5"/>
      </w:pPr>
      <w:r w:rsidRPr="0004058C">
        <w:t>Основни етапи от процеса на подготовка на ОП РЧР 2014 – 2020 г.</w:t>
      </w:r>
    </w:p>
    <w:p w:rsidR="00A730D0" w:rsidRPr="0004058C" w:rsidRDefault="00A730D0" w:rsidP="002F723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Процесът по изготвяне на Програмата е координиран с Централното координационно звено в Министерския съвет, което има компетенции по разработването на Споразумението за партньорство и което определя и финансовата рамка за изпълнение на политиката на сближаване в страната за програм</w:t>
      </w:r>
      <w:r w:rsidR="0065476F">
        <w:rPr>
          <w:rFonts w:ascii="Times New Roman" w:eastAsia="Times New Roman" w:hAnsi="Times New Roman" w:cs="Times New Roman"/>
          <w:sz w:val="24"/>
          <w:szCs w:val="20"/>
          <w:lang w:val="bg-BG"/>
        </w:rPr>
        <w:t>ния</w:t>
      </w:r>
      <w:r w:rsidRPr="0004058C">
        <w:rPr>
          <w:rFonts w:ascii="Times New Roman" w:eastAsia="Times New Roman" w:hAnsi="Times New Roman" w:cs="Times New Roman"/>
          <w:sz w:val="24"/>
          <w:szCs w:val="20"/>
          <w:lang w:val="bg-BG"/>
        </w:rPr>
        <w:t xml:space="preserve"> период 2014-2020 г.</w:t>
      </w:r>
    </w:p>
    <w:p w:rsidR="00A730D0" w:rsidRPr="0004058C" w:rsidRDefault="00A730D0" w:rsidP="002F723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На политическо ниво координация в разработването на оперативната програма се осъществява в рамките на Съвета за координация и управление на средствата от ЕС (СКУСЕС). Сътрудничество с ЕК, Генерална дирекция „Заетост, равни възможности и приобщаване” се осъществява на оперативно ниво, като експертите на Министерството на труда и социалната политика информират редовно представителите на Комисията относно напредъка при подготовката на оперативната програма. Проведени са формални и неформални консултации със службите на ЕК в хода на подготовката на оперативната програма.</w:t>
      </w:r>
    </w:p>
    <w:p w:rsidR="00A730D0" w:rsidRPr="0004058C" w:rsidRDefault="00A730D0" w:rsidP="002F723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 решение № 328 от 25-ти април 2012</w:t>
      </w:r>
      <w:r w:rsidR="00D95A06" w:rsidRPr="0004058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г., Министерският съвет определи Министерството на труда и социалната политика за водещото ведомство за разработване на новата оперативна програма за развитие на човешките ресурси за програм</w:t>
      </w:r>
      <w:r w:rsidR="00787A55">
        <w:rPr>
          <w:rFonts w:ascii="Times New Roman" w:eastAsia="Times New Roman" w:hAnsi="Times New Roman" w:cs="Times New Roman"/>
          <w:sz w:val="24"/>
          <w:szCs w:val="20"/>
          <w:lang w:val="bg-BG"/>
        </w:rPr>
        <w:t xml:space="preserve">ния </w:t>
      </w:r>
      <w:r w:rsidRPr="0004058C">
        <w:rPr>
          <w:rFonts w:ascii="Times New Roman" w:eastAsia="Times New Roman" w:hAnsi="Times New Roman" w:cs="Times New Roman"/>
          <w:sz w:val="24"/>
          <w:szCs w:val="20"/>
          <w:lang w:val="bg-BG"/>
        </w:rPr>
        <w:t>период</w:t>
      </w:r>
      <w:r w:rsidR="00787A55">
        <w:rPr>
          <w:rFonts w:ascii="Times New Roman" w:eastAsia="Times New Roman" w:hAnsi="Times New Roman" w:cs="Times New Roman"/>
          <w:sz w:val="24"/>
          <w:szCs w:val="20"/>
          <w:lang w:val="bg-BG"/>
        </w:rPr>
        <w:t xml:space="preserve"> 2014 -2020 г</w:t>
      </w:r>
      <w:r w:rsidRPr="0004058C">
        <w:rPr>
          <w:rFonts w:ascii="Times New Roman" w:eastAsia="Times New Roman" w:hAnsi="Times New Roman" w:cs="Times New Roman"/>
          <w:sz w:val="24"/>
          <w:szCs w:val="20"/>
          <w:lang w:val="bg-BG"/>
        </w:rPr>
        <w:t xml:space="preserve">. В тази връзка, на основание чл. 5 от ПМС № 5 от 18 януари 2012 г, със Заповед № РД01-635 от 01 август 2012 г. на Министъра на труда и социалната политика, бе определен поименният състав на тематичната работна група за разработване на новата оперативна програма за развитие на човешките ресурси. В нея са включени общо 74 членове, представители на голям брой организации и институции, в т.ч. представители на НПО и на академичната общност. </w:t>
      </w:r>
    </w:p>
    <w:p w:rsidR="00A730D0" w:rsidRPr="0004058C" w:rsidRDefault="00A730D0" w:rsidP="002F723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Съставът на тематичната работна група за разработване на оперативна програма за развитие на човешките ресурси с участието на всички заинтересовани страни включва: </w:t>
      </w:r>
      <w:r w:rsidRPr="0004058C">
        <w:rPr>
          <w:rFonts w:ascii="Times New Roman" w:eastAsia="Times New Roman" w:hAnsi="Times New Roman" w:cs="Times New Roman"/>
          <w:i/>
          <w:sz w:val="24"/>
          <w:szCs w:val="20"/>
          <w:lang w:val="bg-BG"/>
        </w:rPr>
        <w:t>(списъкът ще бъде в анекс):</w:t>
      </w:r>
      <w:r w:rsidRPr="0004058C">
        <w:rPr>
          <w:rFonts w:ascii="Times New Roman" w:eastAsia="Times New Roman" w:hAnsi="Times New Roman" w:cs="Times New Roman"/>
          <w:sz w:val="24"/>
          <w:szCs w:val="20"/>
          <w:lang w:val="bg-BG"/>
        </w:rPr>
        <w:t xml:space="preserve"> </w:t>
      </w:r>
    </w:p>
    <w:p w:rsidR="00A730D0" w:rsidRPr="0004058C" w:rsidRDefault="00A730D0" w:rsidP="00522F4D">
      <w:pPr>
        <w:numPr>
          <w:ilvl w:val="0"/>
          <w:numId w:val="27"/>
        </w:numPr>
        <w:tabs>
          <w:tab w:val="clear" w:pos="720"/>
          <w:tab w:val="num" w:pos="0"/>
          <w:tab w:val="num" w:pos="1134"/>
        </w:tabs>
        <w:spacing w:after="120" w:line="240" w:lineRule="auto"/>
        <w:ind w:firstLine="357"/>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Централното координационно звено, Сертифициращите органи по оперативните програми, Разплащателната агенция по Програмата за развитие на селските райони и Одитния орган по оперативните програми за програмния период 2007-2013 г.;</w:t>
      </w:r>
    </w:p>
    <w:p w:rsidR="00A730D0" w:rsidRPr="0004058C" w:rsidRDefault="00A730D0" w:rsidP="00A730D0">
      <w:pPr>
        <w:numPr>
          <w:ilvl w:val="0"/>
          <w:numId w:val="27"/>
        </w:numPr>
        <w:spacing w:after="120" w:line="240" w:lineRule="auto"/>
        <w:ind w:firstLine="357"/>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Ведомствата, отговорни за политиките, мерки по които ще се финансират от съответната програма;</w:t>
      </w:r>
    </w:p>
    <w:p w:rsidR="00A730D0" w:rsidRPr="0004058C" w:rsidRDefault="00A730D0" w:rsidP="00A730D0">
      <w:pPr>
        <w:numPr>
          <w:ilvl w:val="0"/>
          <w:numId w:val="27"/>
        </w:numPr>
        <w:tabs>
          <w:tab w:val="num" w:pos="0"/>
        </w:tabs>
        <w:spacing w:after="120" w:line="240" w:lineRule="auto"/>
        <w:ind w:firstLine="357"/>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Дирекция „Стратегическо развитие и координация” в администрацията на Министерския съвет;</w:t>
      </w:r>
    </w:p>
    <w:p w:rsidR="00A730D0" w:rsidRPr="0004058C" w:rsidRDefault="00A730D0" w:rsidP="00A730D0">
      <w:pPr>
        <w:numPr>
          <w:ilvl w:val="0"/>
          <w:numId w:val="27"/>
        </w:numPr>
        <w:tabs>
          <w:tab w:val="num" w:pos="0"/>
        </w:tabs>
        <w:spacing w:after="120" w:line="240" w:lineRule="auto"/>
        <w:ind w:firstLine="357"/>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Дирекция „Икономическа и финансова политика” на Министерството на финансите;</w:t>
      </w:r>
    </w:p>
    <w:p w:rsidR="00A730D0" w:rsidRPr="0004058C" w:rsidRDefault="00A730D0" w:rsidP="00522F4D">
      <w:pPr>
        <w:numPr>
          <w:ilvl w:val="0"/>
          <w:numId w:val="27"/>
        </w:numPr>
        <w:spacing w:after="120" w:line="240" w:lineRule="auto"/>
        <w:ind w:left="714" w:firstLine="420"/>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Националния статистически институт;</w:t>
      </w:r>
    </w:p>
    <w:p w:rsidR="00A730D0" w:rsidRPr="0004058C" w:rsidRDefault="00A730D0" w:rsidP="00E8458B">
      <w:pPr>
        <w:numPr>
          <w:ilvl w:val="0"/>
          <w:numId w:val="27"/>
        </w:numPr>
        <w:spacing w:after="120" w:line="240" w:lineRule="auto"/>
        <w:ind w:left="714" w:firstLine="420"/>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Комисията за защита от дискриминация;</w:t>
      </w:r>
    </w:p>
    <w:p w:rsidR="00A730D0" w:rsidRPr="0004058C" w:rsidRDefault="00A730D0" w:rsidP="00E8458B">
      <w:pPr>
        <w:numPr>
          <w:ilvl w:val="0"/>
          <w:numId w:val="27"/>
        </w:numPr>
        <w:spacing w:after="120" w:line="240" w:lineRule="auto"/>
        <w:ind w:left="714" w:firstLine="420"/>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Регионалните съвети за развитие в районите от ниво 2;</w:t>
      </w:r>
    </w:p>
    <w:p w:rsidR="00A730D0" w:rsidRPr="0004058C" w:rsidRDefault="00A730D0" w:rsidP="00E8458B">
      <w:pPr>
        <w:numPr>
          <w:ilvl w:val="0"/>
          <w:numId w:val="27"/>
        </w:numPr>
        <w:spacing w:after="120" w:line="240" w:lineRule="auto"/>
        <w:ind w:left="714" w:firstLine="420"/>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Национално представителните организации на работодателите, работниците и служителите, признати от Министерския съвет по реда на Кодекса на труда;</w:t>
      </w:r>
    </w:p>
    <w:p w:rsidR="00A730D0" w:rsidRPr="0004058C" w:rsidRDefault="00A730D0" w:rsidP="00E8458B">
      <w:pPr>
        <w:numPr>
          <w:ilvl w:val="0"/>
          <w:numId w:val="27"/>
        </w:numPr>
        <w:spacing w:after="120" w:line="240" w:lineRule="auto"/>
        <w:ind w:left="714" w:firstLine="420"/>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Национално представителните организации на и за хора с увреждания, признати от Министерския съвет по реда на Закона за интеграция на хората с увреждания;</w:t>
      </w:r>
    </w:p>
    <w:p w:rsidR="00A730D0" w:rsidRPr="0004058C" w:rsidRDefault="00A730D0" w:rsidP="00E8458B">
      <w:pPr>
        <w:numPr>
          <w:ilvl w:val="0"/>
          <w:numId w:val="27"/>
        </w:numPr>
        <w:spacing w:after="120" w:line="240" w:lineRule="auto"/>
        <w:ind w:left="714" w:firstLine="420"/>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Националното сдружение на общините в Република България;</w:t>
      </w:r>
    </w:p>
    <w:p w:rsidR="00A730D0" w:rsidRPr="0004058C" w:rsidRDefault="00A730D0" w:rsidP="00E8458B">
      <w:pPr>
        <w:numPr>
          <w:ilvl w:val="0"/>
          <w:numId w:val="27"/>
        </w:numPr>
        <w:spacing w:after="120" w:line="240" w:lineRule="auto"/>
        <w:ind w:left="714" w:firstLine="420"/>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Академичната общност;</w:t>
      </w:r>
    </w:p>
    <w:p w:rsidR="00A730D0" w:rsidRPr="0004058C" w:rsidRDefault="00A730D0" w:rsidP="00E8458B">
      <w:pPr>
        <w:numPr>
          <w:ilvl w:val="0"/>
          <w:numId w:val="27"/>
        </w:numPr>
        <w:spacing w:after="120" w:line="240" w:lineRule="auto"/>
        <w:ind w:left="714" w:firstLine="420"/>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Неправителствени организации.</w:t>
      </w:r>
    </w:p>
    <w:p w:rsidR="00A730D0" w:rsidRPr="0004058C" w:rsidRDefault="00A730D0" w:rsidP="002F723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Представителите на академичната общност са избрани съгласно механизъм, изготвен от Министерството на образованието и науката и съгласуван с министъра по управление на средствата от ЕС.</w:t>
      </w:r>
    </w:p>
    <w:p w:rsidR="00A730D0" w:rsidRPr="0004058C" w:rsidRDefault="00A730D0" w:rsidP="002F723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Съгласно механизма за избор на неправителствените организации, чиито представители да участват в състава на работните групи за разработването на Споразумението за партньорство и програмите на Република България за програмния период 2014 г. – 2020 г., одобрен от Министъра по управление на средствата от ЕС, в състава на тематичната работна група бяха включени представители на 9 организации имащи дейност в различни сфери, както следва:</w:t>
      </w:r>
    </w:p>
    <w:p w:rsidR="00A730D0" w:rsidRPr="0004058C" w:rsidRDefault="00A730D0" w:rsidP="00A730D0">
      <w:pPr>
        <w:numPr>
          <w:ilvl w:val="0"/>
          <w:numId w:val="28"/>
        </w:numPr>
        <w:shd w:val="clear" w:color="auto" w:fill="FFFFFF"/>
        <w:tabs>
          <w:tab w:val="num" w:pos="900"/>
        </w:tabs>
        <w:spacing w:after="120" w:line="240" w:lineRule="auto"/>
        <w:ind w:left="720"/>
        <w:jc w:val="both"/>
        <w:rPr>
          <w:rFonts w:ascii="Times New Roman" w:eastAsia="Times New Roman" w:hAnsi="Times New Roman" w:cs="Times New Roman"/>
          <w:sz w:val="24"/>
          <w:szCs w:val="20"/>
          <w:lang w:val="bg-BG" w:eastAsia="ar-SA"/>
        </w:rPr>
      </w:pPr>
      <w:r w:rsidRPr="0004058C">
        <w:rPr>
          <w:rFonts w:ascii="Times New Roman" w:eastAsia="Times New Roman" w:hAnsi="Times New Roman" w:cs="Times New Roman"/>
          <w:sz w:val="24"/>
          <w:szCs w:val="20"/>
          <w:lang w:val="bg-BG" w:eastAsia="ar-SA"/>
        </w:rPr>
        <w:t>Социални организации, работещи за интеграция на малцинствени етнически групи и имигранти;</w:t>
      </w:r>
    </w:p>
    <w:p w:rsidR="00A730D0" w:rsidRPr="0004058C" w:rsidRDefault="00A730D0" w:rsidP="00A730D0">
      <w:pPr>
        <w:numPr>
          <w:ilvl w:val="0"/>
          <w:numId w:val="28"/>
        </w:numPr>
        <w:shd w:val="clear" w:color="auto" w:fill="FFFFFF"/>
        <w:tabs>
          <w:tab w:val="num" w:pos="900"/>
        </w:tabs>
        <w:spacing w:after="120" w:line="240" w:lineRule="auto"/>
        <w:ind w:left="720"/>
        <w:jc w:val="both"/>
        <w:rPr>
          <w:rFonts w:ascii="Times New Roman" w:eastAsia="Times New Roman" w:hAnsi="Times New Roman" w:cs="Times New Roman"/>
          <w:sz w:val="24"/>
          <w:szCs w:val="20"/>
          <w:lang w:val="bg-BG" w:eastAsia="ar-SA"/>
        </w:rPr>
      </w:pPr>
      <w:r w:rsidRPr="0004058C">
        <w:rPr>
          <w:rFonts w:ascii="Times New Roman" w:eastAsia="Times New Roman" w:hAnsi="Times New Roman" w:cs="Times New Roman"/>
          <w:sz w:val="24"/>
          <w:szCs w:val="20"/>
          <w:lang w:val="bg-BG" w:eastAsia="ar-SA"/>
        </w:rPr>
        <w:t xml:space="preserve"> Социални организации, работещи в сферата на човешките и гражданските права и свободи;</w:t>
      </w:r>
    </w:p>
    <w:p w:rsidR="00A730D0" w:rsidRPr="0004058C" w:rsidRDefault="00A730D0" w:rsidP="00A730D0">
      <w:pPr>
        <w:numPr>
          <w:ilvl w:val="0"/>
          <w:numId w:val="28"/>
        </w:numPr>
        <w:shd w:val="clear" w:color="auto" w:fill="FFFFFF"/>
        <w:tabs>
          <w:tab w:val="num" w:pos="900"/>
        </w:tabs>
        <w:spacing w:after="120" w:line="240" w:lineRule="auto"/>
        <w:ind w:left="720"/>
        <w:jc w:val="both"/>
        <w:rPr>
          <w:rFonts w:ascii="Times New Roman" w:eastAsia="Times New Roman" w:hAnsi="Times New Roman" w:cs="Times New Roman"/>
          <w:sz w:val="24"/>
          <w:szCs w:val="20"/>
          <w:lang w:val="bg-BG" w:eastAsia="ar-SA"/>
        </w:rPr>
      </w:pPr>
      <w:r w:rsidRPr="0004058C">
        <w:rPr>
          <w:rFonts w:ascii="Times New Roman" w:eastAsia="Times New Roman" w:hAnsi="Times New Roman" w:cs="Times New Roman"/>
          <w:sz w:val="24"/>
          <w:szCs w:val="20"/>
          <w:lang w:val="bg-BG" w:eastAsia="ar-SA"/>
        </w:rPr>
        <w:t xml:space="preserve"> Социални организации, работещи в сферата на равенството на половете и недискриминацията;</w:t>
      </w:r>
    </w:p>
    <w:p w:rsidR="00A730D0" w:rsidRPr="0004058C" w:rsidRDefault="00A730D0" w:rsidP="00A730D0">
      <w:pPr>
        <w:numPr>
          <w:ilvl w:val="0"/>
          <w:numId w:val="28"/>
        </w:numPr>
        <w:shd w:val="clear" w:color="auto" w:fill="FFFFFF"/>
        <w:tabs>
          <w:tab w:val="num" w:pos="900"/>
        </w:tabs>
        <w:spacing w:after="120" w:line="240" w:lineRule="auto"/>
        <w:ind w:left="720"/>
        <w:jc w:val="both"/>
        <w:rPr>
          <w:rFonts w:ascii="Times New Roman" w:eastAsia="Times New Roman" w:hAnsi="Times New Roman" w:cs="Times New Roman"/>
          <w:sz w:val="24"/>
          <w:szCs w:val="20"/>
          <w:lang w:val="bg-BG" w:eastAsia="ar-SA"/>
        </w:rPr>
      </w:pPr>
      <w:r w:rsidRPr="0004058C">
        <w:rPr>
          <w:rFonts w:ascii="Times New Roman" w:eastAsia="Times New Roman" w:hAnsi="Times New Roman" w:cs="Times New Roman"/>
          <w:sz w:val="24"/>
          <w:szCs w:val="20"/>
          <w:lang w:val="bg-BG" w:eastAsia="ar-SA"/>
        </w:rPr>
        <w:t xml:space="preserve"> Социални организации, работещи в сферата на социалното включване; </w:t>
      </w:r>
    </w:p>
    <w:p w:rsidR="00A730D0" w:rsidRPr="0004058C" w:rsidRDefault="00A730D0" w:rsidP="00A730D0">
      <w:pPr>
        <w:numPr>
          <w:ilvl w:val="0"/>
          <w:numId w:val="28"/>
        </w:numPr>
        <w:shd w:val="clear" w:color="auto" w:fill="FFFFFF"/>
        <w:tabs>
          <w:tab w:val="num" w:pos="900"/>
        </w:tabs>
        <w:spacing w:after="120" w:line="240" w:lineRule="auto"/>
        <w:ind w:left="720"/>
        <w:jc w:val="both"/>
        <w:rPr>
          <w:rFonts w:ascii="Times New Roman" w:eastAsia="Times New Roman" w:hAnsi="Times New Roman" w:cs="Times New Roman"/>
          <w:sz w:val="24"/>
          <w:szCs w:val="20"/>
          <w:lang w:val="bg-BG" w:eastAsia="ar-SA"/>
        </w:rPr>
      </w:pPr>
      <w:r w:rsidRPr="0004058C">
        <w:rPr>
          <w:rFonts w:ascii="Times New Roman" w:eastAsia="Times New Roman" w:hAnsi="Times New Roman" w:cs="Times New Roman"/>
          <w:sz w:val="24"/>
          <w:szCs w:val="20"/>
          <w:lang w:val="bg-BG" w:eastAsia="ar-SA"/>
        </w:rPr>
        <w:t xml:space="preserve"> Социални организации, работещи в сферата на социалните грижи;</w:t>
      </w:r>
    </w:p>
    <w:p w:rsidR="00A730D0" w:rsidRPr="0004058C" w:rsidRDefault="00A730D0" w:rsidP="00A730D0">
      <w:pPr>
        <w:numPr>
          <w:ilvl w:val="0"/>
          <w:numId w:val="28"/>
        </w:numPr>
        <w:shd w:val="clear" w:color="auto" w:fill="FFFFFF"/>
        <w:tabs>
          <w:tab w:val="num" w:pos="900"/>
        </w:tabs>
        <w:spacing w:after="120" w:line="240" w:lineRule="auto"/>
        <w:ind w:left="720"/>
        <w:jc w:val="both"/>
        <w:rPr>
          <w:rFonts w:ascii="Times New Roman" w:eastAsia="Times New Roman" w:hAnsi="Times New Roman" w:cs="Times New Roman"/>
          <w:sz w:val="24"/>
          <w:szCs w:val="20"/>
          <w:lang w:val="bg-BG" w:eastAsia="ar-SA"/>
        </w:rPr>
      </w:pPr>
      <w:r w:rsidRPr="0004058C">
        <w:rPr>
          <w:rFonts w:ascii="Times New Roman" w:eastAsia="Times New Roman" w:hAnsi="Times New Roman" w:cs="Times New Roman"/>
          <w:sz w:val="24"/>
          <w:szCs w:val="20"/>
          <w:lang w:val="bg-BG" w:eastAsia="ar-SA"/>
        </w:rPr>
        <w:t xml:space="preserve"> Социални организации, работещи в сферата на общественото здраве;</w:t>
      </w:r>
    </w:p>
    <w:p w:rsidR="00A730D0" w:rsidRPr="0004058C" w:rsidRDefault="00A730D0" w:rsidP="00A730D0">
      <w:pPr>
        <w:numPr>
          <w:ilvl w:val="0"/>
          <w:numId w:val="28"/>
        </w:numPr>
        <w:shd w:val="clear" w:color="auto" w:fill="FFFFFF"/>
        <w:tabs>
          <w:tab w:val="num" w:pos="900"/>
        </w:tabs>
        <w:spacing w:after="120" w:line="240" w:lineRule="auto"/>
        <w:ind w:left="720"/>
        <w:jc w:val="both"/>
        <w:rPr>
          <w:rFonts w:ascii="Times New Roman" w:eastAsia="Times New Roman" w:hAnsi="Times New Roman" w:cs="Times New Roman"/>
          <w:sz w:val="24"/>
          <w:szCs w:val="20"/>
          <w:lang w:val="bg-BG" w:eastAsia="ar-SA"/>
        </w:rPr>
      </w:pPr>
      <w:r w:rsidRPr="0004058C">
        <w:rPr>
          <w:rFonts w:ascii="Times New Roman" w:eastAsia="Times New Roman" w:hAnsi="Times New Roman" w:cs="Times New Roman"/>
          <w:sz w:val="24"/>
          <w:szCs w:val="20"/>
          <w:lang w:val="bg-BG" w:eastAsia="ar-SA"/>
        </w:rPr>
        <w:t xml:space="preserve"> Социални организации, работещи в сферата на младежта;</w:t>
      </w:r>
    </w:p>
    <w:p w:rsidR="00A730D0" w:rsidRPr="0004058C" w:rsidRDefault="00A730D0" w:rsidP="00A730D0">
      <w:pPr>
        <w:numPr>
          <w:ilvl w:val="0"/>
          <w:numId w:val="28"/>
        </w:numPr>
        <w:shd w:val="clear" w:color="auto" w:fill="FFFFFF"/>
        <w:tabs>
          <w:tab w:val="num" w:pos="900"/>
        </w:tabs>
        <w:spacing w:after="120" w:line="240" w:lineRule="auto"/>
        <w:ind w:left="720"/>
        <w:jc w:val="both"/>
        <w:rPr>
          <w:rFonts w:ascii="Times New Roman" w:eastAsia="Times New Roman" w:hAnsi="Times New Roman" w:cs="Times New Roman"/>
          <w:sz w:val="24"/>
          <w:szCs w:val="20"/>
          <w:lang w:val="bg-BG" w:eastAsia="ar-SA"/>
        </w:rPr>
      </w:pPr>
      <w:r w:rsidRPr="0004058C">
        <w:rPr>
          <w:rFonts w:ascii="Times New Roman" w:eastAsia="Times New Roman" w:hAnsi="Times New Roman" w:cs="Times New Roman"/>
          <w:sz w:val="24"/>
          <w:szCs w:val="20"/>
          <w:lang w:val="bg-BG" w:eastAsia="ar-SA"/>
        </w:rPr>
        <w:t>Организации, работещи в сферата на образованието, науката и културата;</w:t>
      </w:r>
    </w:p>
    <w:p w:rsidR="00A730D0" w:rsidRPr="0004058C" w:rsidRDefault="00A730D0" w:rsidP="00A730D0">
      <w:pPr>
        <w:numPr>
          <w:ilvl w:val="0"/>
          <w:numId w:val="28"/>
        </w:numPr>
        <w:shd w:val="clear" w:color="auto" w:fill="FFFFFF"/>
        <w:tabs>
          <w:tab w:val="num" w:pos="900"/>
        </w:tabs>
        <w:spacing w:after="120" w:line="240" w:lineRule="auto"/>
        <w:ind w:left="720"/>
        <w:jc w:val="both"/>
        <w:rPr>
          <w:rFonts w:ascii="Times New Roman" w:eastAsia="Times New Roman" w:hAnsi="Times New Roman" w:cs="Times New Roman"/>
          <w:sz w:val="24"/>
          <w:szCs w:val="20"/>
          <w:lang w:val="bg-BG" w:eastAsia="ar-SA"/>
        </w:rPr>
      </w:pPr>
      <w:r w:rsidRPr="0004058C">
        <w:rPr>
          <w:rFonts w:ascii="Times New Roman" w:eastAsia="Times New Roman" w:hAnsi="Times New Roman" w:cs="Times New Roman"/>
          <w:sz w:val="24"/>
          <w:szCs w:val="20"/>
          <w:lang w:val="bg-BG" w:eastAsia="ar-SA"/>
        </w:rPr>
        <w:t>Организации, работещи в сферата на политиките за развитие.</w:t>
      </w:r>
    </w:p>
    <w:p w:rsidR="00A730D0" w:rsidRPr="0004058C" w:rsidRDefault="00A730D0" w:rsidP="002F723E">
      <w:pPr>
        <w:spacing w:after="120" w:line="240" w:lineRule="auto"/>
        <w:ind w:right="142"/>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0"/>
          <w:lang w:val="bg-BG"/>
        </w:rPr>
        <w:t>Тематичната работна група</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провежда регулярни заседания за обсъждане и приемане на работните варианти на текста на оперативната програма, разработвани в хода на нейната подготовка. Участниците на партньорите предоставят предложения за промени и подобрения в текстовете на програмата и в оперативен порядък между заседанията, които работната група разглежда на свое следващо заседание. Тези механизми осигуряват възможности за активно участие на всички партньори в процеса по програмиране и дават </w:t>
      </w:r>
      <w:r w:rsidR="00D95A06" w:rsidRPr="0004058C">
        <w:rPr>
          <w:rFonts w:ascii="Times New Roman" w:eastAsia="Times New Roman" w:hAnsi="Times New Roman" w:cs="Times New Roman"/>
          <w:sz w:val="24"/>
          <w:szCs w:val="20"/>
          <w:lang w:val="bg-BG"/>
        </w:rPr>
        <w:t>възможност</w:t>
      </w:r>
      <w:r w:rsidRPr="0004058C">
        <w:rPr>
          <w:rFonts w:ascii="Times New Roman" w:eastAsia="Times New Roman" w:hAnsi="Times New Roman" w:cs="Times New Roman"/>
          <w:sz w:val="24"/>
          <w:szCs w:val="20"/>
          <w:lang w:val="bg-BG"/>
        </w:rPr>
        <w:t xml:space="preserve"> за принос на всеки в подготовката на отделните части на програмата и в </w:t>
      </w:r>
      <w:r w:rsidRPr="0004058C">
        <w:rPr>
          <w:rFonts w:ascii="Times New Roman" w:eastAsia="Times New Roman" w:hAnsi="Times New Roman" w:cs="Times New Roman"/>
          <w:sz w:val="24"/>
          <w:szCs w:val="24"/>
          <w:lang w:val="bg-BG"/>
        </w:rPr>
        <w:t xml:space="preserve">нейната цялост. </w:t>
      </w:r>
    </w:p>
    <w:p w:rsidR="00A730D0" w:rsidRPr="0004058C" w:rsidRDefault="00A730D0" w:rsidP="002F723E">
      <w:pPr>
        <w:spacing w:after="120" w:line="240" w:lineRule="auto"/>
        <w:ind w:right="142"/>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Някои от приетите по-значими предложения на членове на тематичната работна група за изработване на новата ОП са:</w:t>
      </w:r>
    </w:p>
    <w:p w:rsidR="00A730D0" w:rsidRPr="0004058C" w:rsidRDefault="00A730D0" w:rsidP="00D32C85">
      <w:pPr>
        <w:numPr>
          <w:ilvl w:val="0"/>
          <w:numId w:val="68"/>
        </w:numPr>
        <w:spacing w:after="120" w:line="240" w:lineRule="auto"/>
        <w:ind w:right="142"/>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По предложение на Българска православна църква, регистрираните поделения на вероизповеданията бяха включени в ОП РЧР като бенефициенти по ПО 2, инвестиционен приоритет 1, 2 и 3.</w:t>
      </w:r>
    </w:p>
    <w:p w:rsidR="00A730D0" w:rsidRPr="0004058C" w:rsidRDefault="00A730D0" w:rsidP="00D32C85">
      <w:pPr>
        <w:numPr>
          <w:ilvl w:val="0"/>
          <w:numId w:val="68"/>
        </w:numPr>
        <w:spacing w:after="120" w:line="240" w:lineRule="auto"/>
        <w:ind w:right="142"/>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По предложение на Министерство на околната среда и водите, в раздел Хоризонтални принципи е добавен акцент върху подпомагането на зоните от НАТУРА 2000, чрез подкрепа на населението и работодателите, намиращи се на територията на зоните.</w:t>
      </w:r>
    </w:p>
    <w:p w:rsidR="00A730D0" w:rsidRPr="0004058C" w:rsidRDefault="00A730D0" w:rsidP="00D32C85">
      <w:pPr>
        <w:numPr>
          <w:ilvl w:val="0"/>
          <w:numId w:val="68"/>
        </w:numPr>
        <w:spacing w:after="120" w:line="240" w:lineRule="auto"/>
        <w:ind w:right="142"/>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По предложение на</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НПО от Група 8 - Организации, работещи в сферата на образованието, науката и културата, в ОП РЧР бе отчетена нуждата от подкрепа за приоритетите на Дунавската стратегия, в следствие на което бяха дефинирани специфични</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дейности в рамките на Приоритетна ос 4.</w:t>
      </w:r>
    </w:p>
    <w:p w:rsidR="00A730D0" w:rsidRPr="0004058C" w:rsidRDefault="00A730D0" w:rsidP="00D32C85">
      <w:pPr>
        <w:numPr>
          <w:ilvl w:val="0"/>
          <w:numId w:val="68"/>
        </w:numPr>
        <w:spacing w:after="120" w:line="240" w:lineRule="auto"/>
        <w:ind w:right="142"/>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По предложение на НПО от Група 1 - Социални организации, работещи за интеграция на малцинствени етнически групи и имигранти, гражданският сектор бе включен като партньор в изпълнение на държавните политики за социално включване.</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Предложенията на групата подпомогнаха също формулирането на целевите групи в рамките на ПО 2, ИП 1, както и включването на изпълнението на областните и общинските стратегии за интегриране на ромите във водещите принципи за избор на операции в същия инвестиционен приоритет.</w:t>
      </w:r>
    </w:p>
    <w:p w:rsidR="00A730D0" w:rsidRPr="00F3723E" w:rsidRDefault="00A730D0" w:rsidP="009166F2">
      <w:pPr>
        <w:numPr>
          <w:ilvl w:val="0"/>
          <w:numId w:val="68"/>
        </w:numPr>
        <w:spacing w:after="120" w:line="240" w:lineRule="auto"/>
        <w:ind w:right="142"/>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По </w:t>
      </w:r>
      <w:r w:rsidR="00D95A06" w:rsidRPr="0004058C">
        <w:rPr>
          <w:rFonts w:ascii="Times New Roman" w:eastAsia="Times New Roman" w:hAnsi="Times New Roman" w:cs="Times New Roman"/>
          <w:sz w:val="24"/>
          <w:szCs w:val="24"/>
          <w:lang w:val="bg-BG"/>
        </w:rPr>
        <w:t>предложение</w:t>
      </w:r>
      <w:r w:rsidRPr="0004058C">
        <w:rPr>
          <w:rFonts w:ascii="Times New Roman" w:eastAsia="Times New Roman" w:hAnsi="Times New Roman" w:cs="Times New Roman"/>
          <w:sz w:val="24"/>
          <w:szCs w:val="24"/>
          <w:lang w:val="bg-BG"/>
        </w:rPr>
        <w:t xml:space="preserve"> на дирекция „Социално включване” на МТСП, сред бенефициентите на ПО 2, ИП 3 бе добавено и Министерство на правосъдието, което се очаква да има принос в осъществяване на мерките за социално включване на деца и възрастни.</w:t>
      </w:r>
      <w:r w:rsidRPr="00F3723E">
        <w:rPr>
          <w:rFonts w:ascii="Times New Roman" w:eastAsia="Times New Roman" w:hAnsi="Times New Roman" w:cs="Times New Roman"/>
          <w:sz w:val="24"/>
          <w:szCs w:val="24"/>
          <w:lang w:val="bg-BG"/>
        </w:rPr>
        <w:t xml:space="preserve"> </w:t>
      </w:r>
    </w:p>
    <w:p w:rsidR="00A730D0" w:rsidRPr="0004058C" w:rsidRDefault="00A730D0" w:rsidP="002F723E">
      <w:pPr>
        <w:spacing w:after="120" w:line="240" w:lineRule="auto"/>
        <w:ind w:right="142"/>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В допълнение</w:t>
      </w:r>
      <w:r w:rsidR="00F3723E">
        <w:rPr>
          <w:rFonts w:ascii="Times New Roman" w:eastAsia="Times New Roman" w:hAnsi="Times New Roman" w:cs="Times New Roman"/>
          <w:sz w:val="24"/>
          <w:szCs w:val="24"/>
          <w:lang w:val="bg-BG"/>
        </w:rPr>
        <w:t>,</w:t>
      </w:r>
      <w:r w:rsidRPr="0004058C">
        <w:rPr>
          <w:rFonts w:ascii="Times New Roman" w:eastAsia="Times New Roman" w:hAnsi="Times New Roman" w:cs="Times New Roman"/>
          <w:sz w:val="24"/>
          <w:szCs w:val="24"/>
          <w:lang w:val="bg-BG"/>
        </w:rPr>
        <w:t xml:space="preserve"> съгласно чл. 96, параграф 7 на Регламент (ЕС) № 1303/2013 г. е посочено, че заедно с предложението за оперативна програма по цел „Инвестиции за растеж и работни места”, държавите</w:t>
      </w:r>
      <w:r w:rsidR="00B76B5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членки могат да представят становище от националните организации, работещи в сферата на равенството на половете, недискриминацията и равните възможности относно адекватността на мерките, заложени в проекта на ОП РЧР 2014-2020 г., с които да се гарантира правилното прилагане на посочените хоризонтални принципи. Имайки предвид целите и обхвата на ОП РЧР 2014-2020 г., са проведени консултации с Комисията за защита от дискриминация, Националния съвет за интеграция на хората с увреждания и Националния съвет за сътрудничество по етническите и интеграционните въпроси.</w:t>
      </w:r>
    </w:p>
    <w:p w:rsidR="00A730D0" w:rsidRPr="0004058C" w:rsidRDefault="00A730D0" w:rsidP="00A730D0">
      <w:pPr>
        <w:spacing w:after="120" w:line="240" w:lineRule="auto"/>
        <w:ind w:right="142" w:firstLine="720"/>
        <w:jc w:val="both"/>
        <w:rPr>
          <w:rFonts w:ascii="Times New Roman" w:eastAsia="Times New Roman" w:hAnsi="Times New Roman" w:cs="Times New Roman"/>
          <w:sz w:val="24"/>
          <w:szCs w:val="20"/>
          <w:lang w:val="bg-BG"/>
        </w:rPr>
      </w:pPr>
    </w:p>
    <w:p w:rsidR="00A730D0" w:rsidRPr="0004058C" w:rsidRDefault="00A730D0" w:rsidP="0083628E">
      <w:pPr>
        <w:pStyle w:val="Heading4"/>
      </w:pPr>
      <w:bookmarkStart w:id="358" w:name="_Toc351464427"/>
      <w:bookmarkStart w:id="359" w:name="_Toc352768476"/>
      <w:r w:rsidRPr="0004058C">
        <w:t>7.2.2. За ЕСФ: Глобални субсидии (за</w:t>
      </w:r>
      <w:r w:rsidR="00324D05">
        <w:t xml:space="preserve"> </w:t>
      </w:r>
      <w:r w:rsidRPr="0004058C">
        <w:t>есф, когато е целесъобразно) (Чл. 6 (1) от Регламент № 1304/2013)</w:t>
      </w:r>
      <w:bookmarkStart w:id="360" w:name="_Toc351464428"/>
      <w:bookmarkStart w:id="361" w:name="_Toc352768477"/>
      <w:bookmarkEnd w:id="358"/>
      <w:bookmarkEnd w:id="359"/>
    </w:p>
    <w:p w:rsidR="00A730D0" w:rsidRPr="0004058C" w:rsidRDefault="00A730D0" w:rsidP="00A730D0">
      <w:pPr>
        <w:keepNext/>
        <w:tabs>
          <w:tab w:val="left" w:pos="1418"/>
        </w:tabs>
        <w:spacing w:after="120" w:line="240" w:lineRule="auto"/>
        <w:jc w:val="both"/>
        <w:outlineLvl w:val="0"/>
        <w:rPr>
          <w:rFonts w:ascii="Times New Roman" w:eastAsia="Times New Roman" w:hAnsi="Times New Roman" w:cs="Times New Roman"/>
          <w:sz w:val="24"/>
          <w:szCs w:val="20"/>
          <w:lang w:val="bg-BG"/>
        </w:rPr>
      </w:pPr>
      <w:bookmarkStart w:id="362" w:name="_Toc407104386"/>
      <w:bookmarkStart w:id="363" w:name="_Toc407104543"/>
      <w:r w:rsidRPr="0004058C">
        <w:rPr>
          <w:rFonts w:ascii="Times New Roman" w:eastAsia="Times New Roman" w:hAnsi="Times New Roman" w:cs="Times New Roman"/>
          <w:sz w:val="24"/>
          <w:szCs w:val="20"/>
          <w:lang w:val="bg-BG"/>
        </w:rPr>
        <w:t>Не се предвижда използването на глобални грантове.</w:t>
      </w:r>
      <w:bookmarkEnd w:id="362"/>
      <w:bookmarkEnd w:id="363"/>
    </w:p>
    <w:p w:rsidR="00A730D0" w:rsidRPr="0004058C" w:rsidRDefault="00A730D0" w:rsidP="0083628E">
      <w:pPr>
        <w:pStyle w:val="Heading4"/>
      </w:pPr>
      <w:r w:rsidRPr="0004058C">
        <w:t>7.2.3. отпускане на средства за изграждане на капацитет (за ЕСФ, когато е уместно) (</w:t>
      </w:r>
      <w:r w:rsidR="00D32C85">
        <w:t>ч</w:t>
      </w:r>
      <w:r w:rsidRPr="0004058C">
        <w:t>л. 6 (2) и (3) от Регламент № 1304/2013)</w:t>
      </w:r>
      <w:bookmarkEnd w:id="360"/>
      <w:bookmarkEnd w:id="361"/>
      <w:r w:rsidRPr="0004058C">
        <w:t xml:space="preserve"> </w:t>
      </w:r>
    </w:p>
    <w:p w:rsidR="00A730D0" w:rsidRPr="0004058C" w:rsidRDefault="00A730D0" w:rsidP="00A730D0">
      <w:pPr>
        <w:spacing w:after="120" w:line="240" w:lineRule="auto"/>
        <w:ind w:right="142"/>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ОП РЧР ще насърчи съвместните действия на социалните партньори, вкл. в партньорство с публични институции и заинтересовани лица в сферата на пазара на труда с цел балансиране търсенето и предлагането на работна сила на пазара на труда, и адекватната адаптация на предприятията и заетите в тях към икономическите промени.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ОП РЧР ще предостави възможност на организациите от неправителствения сектор да участват в реализацията на програмата като бенефициент или партньор в изпълнение на проекти, в качеството си на доставчици на услуги в сферата на пазара на труда и социалното включване. При реализирането на тези проекти ще бъде дадена възможност за включване на отделни дейности, осигуряващи подкрепа за подобряване капацитета на неправителствените организации, с оглед по-доброто и качествено предоставяне на услугите в тези сфери.</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0"/>
          <w:lang w:val="bg-BG"/>
        </w:rPr>
        <w:t>В допълнение в рамките на приоритетна ос 4 „Транснационално сътрудничество“</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са предвидени мерки за повишаване на капацитета на партньорите и заинтересовани страни по отношение</w:t>
      </w:r>
      <w:r w:rsidR="00F3723E">
        <w:rPr>
          <w:rFonts w:ascii="Times New Roman" w:eastAsia="Times New Roman" w:hAnsi="Times New Roman" w:cs="Times New Roman"/>
          <w:sz w:val="24"/>
          <w:szCs w:val="20"/>
          <w:lang w:val="bg-BG"/>
        </w:rPr>
        <w:t xml:space="preserve"> на</w:t>
      </w:r>
      <w:r w:rsidRPr="0004058C">
        <w:rPr>
          <w:rFonts w:ascii="Times New Roman" w:eastAsia="Times New Roman" w:hAnsi="Times New Roman" w:cs="Times New Roman"/>
          <w:sz w:val="24"/>
          <w:szCs w:val="20"/>
          <w:lang w:val="bg-BG"/>
        </w:rPr>
        <w:t xml:space="preserve"> разработването, прилагането, мониторинга и оценката на добри практики и иновативни подходи. Сред бенефициентите на оста са и социалните партньори и неправителствените организации. Дейностите по оста ще имат също принос </w:t>
      </w:r>
      <w:r w:rsidRPr="0004058C">
        <w:rPr>
          <w:rFonts w:ascii="Times New Roman" w:eastAsia="Times New Roman" w:hAnsi="Times New Roman" w:cs="Times New Roman"/>
          <w:sz w:val="24"/>
          <w:szCs w:val="24"/>
          <w:lang w:val="bg-BG" w:eastAsia="bg-BG"/>
        </w:rPr>
        <w:t>за повишаване на капацитета на бенефициентите, вкл. неправителствените организации, в работата им с целевите групи и за усъвършенстване и осъвременяване на подходите в работата с уязвимите групи на пазара на труда и в социалната сфера.</w:t>
      </w:r>
    </w:p>
    <w:p w:rsidR="00A730D0" w:rsidRPr="0004058C" w:rsidRDefault="00A730D0" w:rsidP="00A730D0">
      <w:pPr>
        <w:spacing w:after="120" w:line="240" w:lineRule="auto"/>
        <w:jc w:val="both"/>
        <w:rPr>
          <w:rFonts w:ascii="Times New Roman" w:eastAsia="Times New Roman" w:hAnsi="Times New Roman" w:cs="Times New Roman"/>
          <w:b/>
          <w:smallCaps/>
          <w:sz w:val="24"/>
          <w:szCs w:val="20"/>
          <w:lang w:val="bg-BG"/>
        </w:rPr>
      </w:pPr>
    </w:p>
    <w:p w:rsidR="00A730D0" w:rsidRPr="0004058C" w:rsidRDefault="00A730D0" w:rsidP="0083628E">
      <w:pPr>
        <w:pStyle w:val="Heading1"/>
      </w:pPr>
      <w:bookmarkStart w:id="364" w:name="_Toc351464429"/>
      <w:bookmarkStart w:id="365" w:name="_Toc407104544"/>
      <w:bookmarkStart w:id="366" w:name="_Toc351464430"/>
      <w:r w:rsidRPr="0004058C">
        <w:t xml:space="preserve">РАЗДЕЛ 8. </w:t>
      </w:r>
      <w:r w:rsidRPr="00E8458B">
        <w:t>Координация между фондовете, ЕЗФРСР, ЕФМДР и координация с други</w:t>
      </w:r>
      <w:r w:rsidR="003A327C" w:rsidRPr="00EB6E2F">
        <w:t xml:space="preserve"> </w:t>
      </w:r>
      <w:r w:rsidRPr="00EB6E2F">
        <w:t>инструменти за финансиране, национални и на Съюза, както и с ЕИБ -</w:t>
      </w:r>
      <w:r w:rsidR="003A327C" w:rsidRPr="00EB6E2F">
        <w:t xml:space="preserve"> </w:t>
      </w:r>
      <w:r w:rsidR="00D32C85" w:rsidRPr="00EB6E2F">
        <w:t>ч</w:t>
      </w:r>
      <w:r w:rsidRPr="00B64BC6">
        <w:t xml:space="preserve">л. 96(6) (a) от </w:t>
      </w:r>
      <w:bookmarkEnd w:id="364"/>
      <w:r w:rsidRPr="00B64BC6">
        <w:t>РЕГЛАМЕНТ (EС) № 1303/2013</w:t>
      </w:r>
      <w:bookmarkEnd w:id="365"/>
      <w:r w:rsidRPr="0004058C">
        <w:t xml:space="preserve"> </w:t>
      </w:r>
    </w:p>
    <w:p w:rsidR="00A730D0"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Европейският фонд за регионално развитие (ЕФРР), Европейският социален фонд (ЕСФ), Кохезионният фонд (КФ), Европейският земеделски фонд за развитие на селските райони (ЕЗФРСР) и Европейският фонд за морско дело и рибарство (ЕФМДР) са насочени към допълващи се цели на различните политики. Координацията между тях е необходима, за</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да се избегне припокриване и максимално да се увеличат полезните взаимодействия между петте фонда, да се постигнат по-ефикасно заложените национални цели в съответствие с целите на стратегията „Европа 2020“. </w:t>
      </w:r>
    </w:p>
    <w:p w:rsidR="0083628E" w:rsidRPr="0004058C" w:rsidRDefault="0083628E" w:rsidP="0083628E">
      <w:pPr>
        <w:pStyle w:val="Heading2"/>
      </w:pPr>
      <w:bookmarkStart w:id="367" w:name="_Toc407104545"/>
      <w:r w:rsidRPr="0004058C">
        <w:t>1.1. Координация с програмите, съфинансирани от ЕСФ</w:t>
      </w:r>
      <w:bookmarkEnd w:id="367"/>
    </w:p>
    <w:p w:rsidR="0083628E" w:rsidRPr="0004058C" w:rsidRDefault="0083628E" w:rsidP="0083628E">
      <w:pPr>
        <w:pStyle w:val="Heading4"/>
      </w:pPr>
      <w:r w:rsidRPr="0004058C">
        <w:t>1.1.1. Демаркация и допълняемост с Оперативна програма за наука, образование и интелигентен растеж (ОП НОИР)</w:t>
      </w:r>
    </w:p>
    <w:p w:rsidR="0083628E" w:rsidRPr="0004058C" w:rsidRDefault="0083628E" w:rsidP="0083628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 оглед на факта, че и ОП НОИР, и ОП РЧР ще бъдат съфинансирани със средства от ЕСФ, двете програми имат редица пресечни точки. По ОП РЧР ще бъдат подкрепяни само обучения за икономически неактивни, безработни и заети лица, осъществявани извън системата на формалното образование, докато по ОП НОИР - в рамките на формалното образование, т.е. такива, които водят или допринасят за издаването на документ, удостоверяващ завършването на етап или степен на образование (удостоверения, свидетелства, дипломи). По ОП РЧР ще бъдат допустими дейности, свързани с издаването на документ, удостоверяващ успешно завършено обучение за възрастни. Дейностите, свързани с валидиране на знания и умения, придобити чрез неформално или самостоятелно учене, ще се финансират от ОП НОИР.</w:t>
      </w:r>
    </w:p>
    <w:p w:rsidR="0083628E" w:rsidRPr="0004058C" w:rsidRDefault="0083628E" w:rsidP="0083628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Ограмотяването на възрастни, като част от формалното образование, е в обхвата на ОП НОИР, но също така се предвижда да бъдат реализирани т.нар. „интегрирани операции” с ОП РЧР с оглед осигуряване участието и на службите по заетостта. </w:t>
      </w:r>
    </w:p>
    <w:p w:rsidR="0083628E" w:rsidRPr="0004058C" w:rsidRDefault="0083628E" w:rsidP="0083628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 ОП РЧР ще бъдат допустими обучения за педагогически и непедагогически специалисти (в качеството им на заети лица), но само в случай че обученията не са част от мерките за кариерното им развитие, не е свързано с изпълнение на административните им задължения, с конкретните им отговорности за длъжността, която заемат и не са за придобиване на допълнителни знания, умения и компетентности за изпълнение на възложени им дейности. Подкрепата за развитието на човешките ресурси в системата на висшето образование, както и всички останали инициативи за развитие на кадрите в системата на предучилищното и училищното образование, ще бъде осъществявана единствено по линия на ОП НОИР.</w:t>
      </w:r>
    </w:p>
    <w:p w:rsidR="0083628E" w:rsidRPr="0004058C" w:rsidRDefault="0083628E" w:rsidP="0083628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 ОП РЧР ще бъдат допустими инициативи, свързани с осигуряване на краткосрочна заетост, например на срочен трудов договор, за студенти, а по ОП НОИР -дейности, координирани и изпълнявани от училищата и висшите училища, насочени към осигуряване на практически умения за ученици и студенти (практики). ОП РЧР ще подкрепя дейността на службите по заетостта при предоставянето на услуги за професионално и кариерно ориентиране на ученици, студенти и младежи, докато по ОП НОИР е предвидена подкрепа за дейности за професионално и кариерно ориентиране на ученици, студенти и младежи, предоставяни от организациите от системата на средното и висшето образование. Предоставянето на услуги за по-лесен преход от образование към заетост, когато същите се предоставят от организации извън системата на средното и висшето образование, ще бъде подкрепяно от ОП РЧР. С цел постигане на синергичен ефект, между двете програми може да бъде предвидено изпълнението на т.нар. „интегрирани операции” между двете програми.</w:t>
      </w:r>
    </w:p>
    <w:p w:rsidR="0083628E" w:rsidRPr="0004058C" w:rsidRDefault="0083628E" w:rsidP="0083628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 по двете програми се предвижда да бъдат изпълнявани мерки, свързани с подобряване съответствието на политиките за учене през целия живот с нуждите на пазара на труда - ОП РЧР ще подкрепя инициативи за укрепване капацитета на институциите на пазара на труда по-добре да прогнозират нуждите на бизнеса от работна сила с определени умения, както и развитието на пазара на труда като цяло, докато ОП НОИР ще подкрепя действия за адаптиране на учебното съдържание в системата на средното, в т.ч. на професионалното, и висшето образование съобразно нуждите на работодателите;</w:t>
      </w:r>
      <w:r>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ОП РЧР ще подкрепя инициативи за заздравяване на връзките между службите по заетостта и другите институции на пазара на труда с останалите заинтересовани страни, в т.ч. с ресорните министерства, социалните партньори, работодателите и образователната система, а ОП НОИР ще подкрепя инициативи за подобряване на взаимодействието на образователната система с организациите и институциите, заинтересовани от постигане на по-добро съответствие между образователните резултати и потребностите на икономиката. </w:t>
      </w:r>
    </w:p>
    <w:p w:rsidR="0083628E" w:rsidRPr="0004058C" w:rsidRDefault="0083628E" w:rsidP="0083628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Посредством механизми за координирано изпълнение на операции, ОП РЧР и ОП НОИР ще подкрепят реформите за деинституционализация на децата в България. От страна на ОП РЧР ще бъде осигурена финансова подкрепа за функционирането на социалните услуги в общността, заместващи институционалната грижа, докато по ОП НОИР ще бъдат предвидени мерки децата, напускащи институциите да имат достъп до качествено образование. </w:t>
      </w:r>
    </w:p>
    <w:p w:rsidR="0083628E" w:rsidRDefault="0083628E" w:rsidP="0083628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Като част от подкрепата за интеграцията на най-маргинализираните общности, по ОП РЧР се предвижда да бъдат изпълнявани операции, включващи подкрепа за подобряване достъпа до заетост, образование, социални и здравни услуги, както и за мерки за развитието на местните общности и преодоляването на негативни стереотипи. По ОП РЧР ще бъдат подкрепяни и инициативи за осигуряване на достъп до образование, до момента, в който децата и учениците се включат в образователния процес. С това трябва да се уточни, че по ОП РЧР няма да бъдат финансирани дейности, осъществяващи се на територията на детската градина или училището, които са част от същинския образователен процес. Услуги, част от образователния процес в детските градини и училищата, в т.ч. превенция на отпадането от училище и др., ще бъдат подкрепяни по линия на ОП НОИР. Друго важно обстоятелство е, че по този начин един и същ бенефициент (например община) и неговите партньори (например неправителствени организации), които имат идея за дейности в разнопосочни направления (пазар на труда, образование, социално включване и др.), за да осигурят устойчива интеграция на деца и семейства от маргинализирани общности на дадена територия, квартал или населено място, няма да е нужно да кандидатстват пред два договарящи органа с два отделни проекта. Посредством механизми за координирано изпълнение на операции и когато това е приложимо – чрез „интегрирани операции”, ОП НОИР ще допълни инициативите по ОП РЧР, предоставяйки подкрепа за подобряване достъпа до образование на целевите групи. По този начин подкрепата за най-маргинализираните групи от населението ще включва предоставянето на цялостен „социален пакет”, атакуващ едновременно всички проблеми, възпрепятстващи интеграцията на целевите групи в българското общество. </w:t>
      </w:r>
    </w:p>
    <w:p w:rsidR="0083628E" w:rsidRPr="009166F2" w:rsidRDefault="0083628E" w:rsidP="0083628E">
      <w:pPr>
        <w:spacing w:after="120" w:line="240" w:lineRule="auto"/>
        <w:jc w:val="both"/>
        <w:rPr>
          <w:rFonts w:ascii="Times New Roman" w:eastAsia="Times New Roman" w:hAnsi="Times New Roman" w:cs="Times New Roman"/>
          <w:sz w:val="24"/>
          <w:szCs w:val="20"/>
          <w:lang w:val="bg-BG"/>
        </w:rPr>
      </w:pPr>
      <w:r w:rsidRPr="009166F2">
        <w:rPr>
          <w:rFonts w:ascii="Times New Roman" w:eastAsia="Times New Roman" w:hAnsi="Times New Roman" w:cs="Times New Roman"/>
          <w:sz w:val="24"/>
          <w:szCs w:val="20"/>
          <w:lang w:val="bg-BG"/>
        </w:rPr>
        <w:t xml:space="preserve">Всички мерки за социално включване, свързани с ранното детско развитие по ОП РЧР, ще имат допълващ характер към мерките със същата насоченост на ОП НОИР, като ОП НОИР има водеща роля в тази сфера. </w:t>
      </w:r>
    </w:p>
    <w:p w:rsidR="0083628E" w:rsidRPr="0004058C" w:rsidRDefault="0083628E" w:rsidP="0083628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 ОП НОИР се предвиждат мерки, свързани с идентифициране на младежите, застрашени от преждевременно напускане на училище. Младежите без завършено средно образование ще бъдат насочвани към възможности за „втори шанс“ за образование, които ще се реализират от Министерството на образованието</w:t>
      </w:r>
      <w:r>
        <w:rPr>
          <w:rFonts w:ascii="Times New Roman" w:eastAsia="Times New Roman" w:hAnsi="Times New Roman" w:cs="Times New Roman"/>
          <w:sz w:val="24"/>
          <w:szCs w:val="20"/>
          <w:lang w:val="bg-BG"/>
        </w:rPr>
        <w:t xml:space="preserve"> и науката</w:t>
      </w:r>
      <w:r w:rsidRPr="0004058C">
        <w:rPr>
          <w:rFonts w:ascii="Times New Roman" w:eastAsia="Times New Roman" w:hAnsi="Times New Roman" w:cs="Times New Roman"/>
          <w:sz w:val="24"/>
          <w:szCs w:val="20"/>
          <w:lang w:val="bg-BG"/>
        </w:rPr>
        <w:t xml:space="preserve">, </w:t>
      </w:r>
      <w:r>
        <w:rPr>
          <w:rFonts w:ascii="Times New Roman" w:eastAsia="Times New Roman" w:hAnsi="Times New Roman" w:cs="Times New Roman"/>
          <w:sz w:val="24"/>
          <w:szCs w:val="20"/>
          <w:lang w:val="bg-BG"/>
        </w:rPr>
        <w:t>ОП</w:t>
      </w:r>
      <w:r w:rsidRPr="0004058C">
        <w:rPr>
          <w:rFonts w:ascii="Times New Roman" w:eastAsia="Times New Roman" w:hAnsi="Times New Roman" w:cs="Times New Roman"/>
          <w:sz w:val="24"/>
          <w:szCs w:val="20"/>
          <w:lang w:val="bg-BG"/>
        </w:rPr>
        <w:t xml:space="preserve"> НОИР. Информация за резултатите от работата с младежите ще бъде предоставяна от УО на ОП НОИР на УО на ОП РЧР периодично. </w:t>
      </w:r>
    </w:p>
    <w:p w:rsidR="0083628E" w:rsidRPr="0004058C" w:rsidRDefault="0083628E" w:rsidP="0083628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От друга страна ОП РЧР ще подкрепя дейности за всички млади хора между 15 и 29-годишна възраст, които не участват в заетост, образование или обучение, включително такива</w:t>
      </w:r>
      <w:r>
        <w:rPr>
          <w:rFonts w:ascii="Times New Roman" w:eastAsia="Times New Roman" w:hAnsi="Times New Roman" w:cs="Times New Roman"/>
          <w:sz w:val="24"/>
          <w:szCs w:val="20"/>
          <w:lang w:val="bg-BG"/>
        </w:rPr>
        <w:t>, които</w:t>
      </w:r>
      <w:r w:rsidRPr="0004058C">
        <w:rPr>
          <w:rFonts w:ascii="Times New Roman" w:eastAsia="Times New Roman" w:hAnsi="Times New Roman" w:cs="Times New Roman"/>
          <w:sz w:val="24"/>
          <w:szCs w:val="20"/>
          <w:lang w:val="bg-BG"/>
        </w:rPr>
        <w:t xml:space="preserve"> в рамките на 4 месеца след като са напуснали формалното образование или са останали без работа в изпълнение на „Гаранция за младежите”. </w:t>
      </w:r>
    </w:p>
    <w:p w:rsidR="0083628E" w:rsidRPr="0004058C" w:rsidRDefault="0083628E" w:rsidP="0083628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 ОП РЧР ще се подкрепят лицата без завършено средно образование и професионален опит, които не желаят да се завръщат в образователната система, като ще бъдат насочвани предимно към обучения за придобиване на професионална квалификация, както и към мерки, свързани с включването им в обучение по време на работа (чиракуване).</w:t>
      </w:r>
    </w:p>
    <w:p w:rsidR="0083628E" w:rsidRPr="0004058C" w:rsidRDefault="0083628E" w:rsidP="0083628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ОП РЧР</w:t>
      </w:r>
      <w:r>
        <w:rPr>
          <w:rFonts w:ascii="Times New Roman" w:eastAsia="Times New Roman" w:hAnsi="Times New Roman" w:cs="Times New Roman"/>
          <w:sz w:val="24"/>
          <w:szCs w:val="20"/>
          <w:lang w:val="bg-BG"/>
        </w:rPr>
        <w:t xml:space="preserve"> ще</w:t>
      </w:r>
      <w:r w:rsidRPr="0004058C">
        <w:rPr>
          <w:rFonts w:ascii="Times New Roman" w:eastAsia="Times New Roman" w:hAnsi="Times New Roman" w:cs="Times New Roman"/>
          <w:sz w:val="24"/>
          <w:szCs w:val="20"/>
          <w:lang w:val="bg-BG"/>
        </w:rPr>
        <w:t xml:space="preserve"> подкрепя мерки за чиракуване и стажуване на младежи, които са извън формалното образование, докато по ОП НОИР ще се подкрепи дуалната форма на професионално обучение за придобиване на знания и умения, отговарящи на изискванията на работните места и свързани пряко с практиката и бизнеса въз основа на разработения индивидуален профил на младежа.</w:t>
      </w:r>
    </w:p>
    <w:p w:rsidR="0083628E" w:rsidRPr="0004058C" w:rsidRDefault="0083628E" w:rsidP="0083628E">
      <w:pPr>
        <w:pStyle w:val="Heading4"/>
      </w:pPr>
      <w:r w:rsidRPr="0004058C">
        <w:t xml:space="preserve">1.1.2. </w:t>
      </w:r>
      <w:r w:rsidRPr="0004058C">
        <w:rPr>
          <w:rFonts w:cs="Calibri"/>
          <w:color w:val="000000"/>
          <w:szCs w:val="24"/>
        </w:rPr>
        <w:t xml:space="preserve">Демаркация и допълняемост с Оперативна </w:t>
      </w:r>
      <w:r w:rsidRPr="0004058C">
        <w:t>програма „Добро управление” (ОП ДУ)</w:t>
      </w:r>
    </w:p>
    <w:p w:rsidR="0083628E" w:rsidRPr="0004058C" w:rsidRDefault="0083628E" w:rsidP="0083628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По линия на ОП РЧР ще бъдат подкрепяни инициативи, фокусирани върху изграждането на капацитет на публичните институции на пазара на труда, социалното включване, здравеопазването, равните възможности и недискриминацията. Мерките за насърчаване на транснационалното сътрудничество за тези администрации ще бъдат подкрепяни по ОП РЧР. </w:t>
      </w:r>
    </w:p>
    <w:p w:rsidR="0083628E" w:rsidRPr="0004058C" w:rsidRDefault="0083628E" w:rsidP="0083628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ОП РЧР ще даде възможност на общините, в качеството им на работодател, да наемат безработни лица, което включва и покриване на разходи за обучение и трудова мобилност. Тези възможности ще са достъпни само за администрацията на местната власт, но не и за структури, част от администрацията на държавната власт на централно ниво. </w:t>
      </w:r>
    </w:p>
    <w:p w:rsidR="0083628E" w:rsidRPr="0004058C" w:rsidRDefault="0083628E" w:rsidP="0083628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ОП ДУ ще финансира мерки за:</w:t>
      </w:r>
    </w:p>
    <w:p w:rsidR="0083628E" w:rsidRPr="0004058C" w:rsidRDefault="0083628E" w:rsidP="0083628E">
      <w:pPr>
        <w:numPr>
          <w:ilvl w:val="0"/>
          <w:numId w:val="51"/>
        </w:numPr>
        <w:suppressAutoHyphens/>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въвеждане на интегрирани административни услуги и осигуряване на оперативна съвместимост между съществуващите системи в администрацията, включително институциите в сферата на пазара на труда, социалното включване, здравеопазването, равните възможности и недискриминацията;</w:t>
      </w:r>
    </w:p>
    <w:p w:rsidR="0083628E" w:rsidRPr="0004058C" w:rsidRDefault="0083628E" w:rsidP="0083628E">
      <w:pPr>
        <w:numPr>
          <w:ilvl w:val="0"/>
          <w:numId w:val="51"/>
        </w:numPr>
        <w:suppressAutoHyphens/>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въвеждане на практики и стандарти за управление на качеството в администрацията, включително за институциите в сферата на пазара на труда, социалното включване, здравеопазването, равните възможности и недискриминацията.</w:t>
      </w:r>
    </w:p>
    <w:p w:rsidR="0083628E" w:rsidRPr="0004058C" w:rsidRDefault="0083628E" w:rsidP="0083628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Комисията за защита от дискриминация /КЗД/ е допустим бенефициент по ОП ДУ като част от администрацията. ОПДУ ще подкрепя мерки, насочени към изграждане капацитета на КЗД в контекста на реформата на публичната администрация. По ОПРЧР подкрепата на КЗД ще бъде насочена към подобряване политиките за осигуряване на равни възможности и недопускане на дискриминация във всичките форми. </w:t>
      </w:r>
    </w:p>
    <w:p w:rsidR="0083628E" w:rsidRPr="0004058C" w:rsidRDefault="0083628E" w:rsidP="0083628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Всички мерки за подобряване на административното обслужване на гражданите и бизнеса чрез стандартизиране на услуги, въвеждане на комплексно административно обслужване, въвеждане на е-управление и управление на човешките ресурси и повишаването капацитета на служителите, ще са допустими за финансиране по ОП ДУ.</w:t>
      </w:r>
    </w:p>
    <w:p w:rsidR="0083628E" w:rsidRPr="0004058C" w:rsidRDefault="0083628E" w:rsidP="0083628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Мерките за провеждане на стажантски програми в администрацията след завършване на висше образование на студентите ще се финансират по ОП РЧР, когато същите са регистрирани като безработни лица или са търсещи работа лица, т.е. когато не са учащи.</w:t>
      </w:r>
    </w:p>
    <w:p w:rsidR="0083628E" w:rsidRPr="0004058C" w:rsidRDefault="0083628E" w:rsidP="0083628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Водещ принцип при планиране на инвестициите за развитие на човешките ресурси в администрацията на държавната власт, в т.ч. и мерките за повишаване ефективността на администрацията на съдебната власт е, че те ще бъдат подкрепяни единствено от ОП ДУ. </w:t>
      </w:r>
    </w:p>
    <w:p w:rsidR="0083628E" w:rsidRPr="0004058C" w:rsidRDefault="0083628E" w:rsidP="0083628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Извън служителите, работещи в публичните институции на пазара на труда, социалното включване, здравеопазването, равните възможности и недискриминацията, ОП РЧР няма да подкрепя инициативи, насочени към обучения на лица, наети в други структури на администрацията на държавната власт – както на местно, така и на централно ниво. Тези инициативи ще бъдат част от подкрепата по линия на ОП ДУ. Изключения ще се допускат за служители на администрацията на изпълнителната власт на централно ниво, когато те представляват публични институции, имащи пряко отношение към изпълнението на политиките на пазара на труда, социалното включване, здравеопазването, равните възможности и недискриминацията, и когато те са част от целевата група на проекти за транснационално сътрудничество по ОП РЧР. </w:t>
      </w:r>
    </w:p>
    <w:p w:rsidR="0083628E" w:rsidRPr="0004058C" w:rsidRDefault="0083628E" w:rsidP="0083628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Ще бъдат допуснати и изключения за служители от администрацията на местната власт, но само в случаите, когато същата има отговорност по предоставянето на социални или здравни услуги и обученията са насочени към подобряване капацитета за предоставяне на по-достъпни и качествени социални и здравни услуги; когато се изпълняват мерки за укрепване на капацитета на администрацията на местната власт да планира, изпълнява и управлява политики на местно ниво, насочени към: (1) осъществяване на реформи в социалната сфера; (2) социално включване на уязвимите групи; (3) подобряване взаимодействието и координацията между заинтересованите страни по отношение на политиките за социално включване и намаляване на бедността; когато служителите от администрацията на местната власт са част от целевата група на проекти за транснационално сътрудничество по ОП РЧР.</w:t>
      </w:r>
    </w:p>
    <w:p w:rsidR="0083628E" w:rsidRPr="0004058C" w:rsidRDefault="0083628E" w:rsidP="0083628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4"/>
          <w:lang w:val="bg-BG"/>
        </w:rPr>
        <w:t xml:space="preserve">И двете оперативни програми ще подкрепят инициативи, насочени към партньори – организации извън държавната власт. Във връзка с това, по ОП РЧР ще бъдат подкрепяни инициативите за изграждане на капацитет и осъществяването на съвместни дейности от страна на социалните партньори, докато по ОП ДУ са предвидени мерки за насърчаване участието на гражданското общество в управлението. </w:t>
      </w:r>
      <w:r w:rsidRPr="0004058C">
        <w:rPr>
          <w:rFonts w:ascii="Times New Roman" w:eastAsia="Times New Roman" w:hAnsi="Times New Roman" w:cs="Times New Roman"/>
          <w:sz w:val="24"/>
          <w:szCs w:val="20"/>
          <w:lang w:val="bg-BG"/>
        </w:rPr>
        <w:t>ОП РЧР ще предостави възможност на организациите от неправителствения сектор да участват в реализацията на програмата като бенефициент или партньор в изпълнение на проекти насочени към:</w:t>
      </w:r>
    </w:p>
    <w:p w:rsidR="0083628E" w:rsidRPr="0004058C" w:rsidRDefault="0083628E" w:rsidP="0083628E">
      <w:pPr>
        <w:numPr>
          <w:ilvl w:val="0"/>
          <w:numId w:val="52"/>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достъпа до заетост и подкрепа </w:t>
      </w:r>
      <w:r>
        <w:rPr>
          <w:rFonts w:ascii="Times New Roman" w:eastAsia="Times New Roman" w:hAnsi="Times New Roman" w:cs="Times New Roman"/>
          <w:sz w:val="24"/>
          <w:szCs w:val="20"/>
          <w:lang w:val="bg-BG"/>
        </w:rPr>
        <w:t xml:space="preserve">на </w:t>
      </w:r>
      <w:r w:rsidRPr="0004058C">
        <w:rPr>
          <w:rFonts w:ascii="Times New Roman" w:eastAsia="Times New Roman" w:hAnsi="Times New Roman" w:cs="Times New Roman"/>
          <w:sz w:val="24"/>
          <w:szCs w:val="20"/>
          <w:lang w:val="bg-BG"/>
        </w:rPr>
        <w:t>мобилността на работната сила, подкрепа за предприемачеството и самонаемането и създаването на предприятия,</w:t>
      </w:r>
      <w:r>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адаптация на работещите към промените;</w:t>
      </w:r>
    </w:p>
    <w:p w:rsidR="0083628E" w:rsidRPr="0004058C" w:rsidRDefault="0083628E" w:rsidP="0083628E">
      <w:pPr>
        <w:numPr>
          <w:ilvl w:val="0"/>
          <w:numId w:val="52"/>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услуги и дейности в подкрепа на маргинализираните общности като ромите, улесняване достъпа до социални и здравни услуги и услуги в общността, стимулиране и подкрепа за социалната икономика.</w:t>
      </w:r>
    </w:p>
    <w:p w:rsidR="0083628E" w:rsidRPr="0004058C" w:rsidRDefault="0083628E" w:rsidP="0083628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Двете програми се допълват по отношение на изграждането на ефективен обмен на данни и комуникация между структурите на администрацията.</w:t>
      </w:r>
    </w:p>
    <w:p w:rsidR="0083628E" w:rsidRPr="0004058C" w:rsidRDefault="0083628E" w:rsidP="0083628E">
      <w:pPr>
        <w:pStyle w:val="Heading4"/>
      </w:pPr>
      <w:r w:rsidRPr="0004058C">
        <w:t xml:space="preserve">1.1.3 Демаркация и допълняемост с Фонда на ЕС за подкрепа на най-нуждаещите </w:t>
      </w:r>
      <w:r w:rsidRPr="0004058C">
        <w:rPr>
          <w:rFonts w:cs="Calibri"/>
          <w:color w:val="000000"/>
          <w:szCs w:val="24"/>
        </w:rPr>
        <w:t>(ФЕПНН)</w:t>
      </w:r>
    </w:p>
    <w:p w:rsidR="0083628E" w:rsidRPr="0004058C" w:rsidRDefault="0083628E" w:rsidP="0083628E">
      <w:pPr>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Calibri"/>
          <w:color w:val="000000"/>
          <w:sz w:val="24"/>
          <w:szCs w:val="24"/>
          <w:lang w:val="bg-BG"/>
        </w:rPr>
        <w:t>По линия на ФЕПНН ще бъдат предоставяни хранителни продукти и/или стоки от първа необходимост на лица от целевата група (определена на базата на критерии, избрани на национално ниво), като сходни мерки не се предвижда да бъдат финансирани от ОП РЧР. В същото време по линия на ОП РЧР е възможно да бъдат предоставени съпътстващи мерки за социално включване и включване в заетост на представителите на целевата група на ФЕПНН.</w:t>
      </w:r>
    </w:p>
    <w:p w:rsidR="0083628E" w:rsidRPr="0004058C" w:rsidRDefault="0083628E" w:rsidP="0083628E">
      <w:pPr>
        <w:pStyle w:val="Heading2"/>
        <w:rPr>
          <w:rFonts w:cs="Calibri"/>
          <w:color w:val="000000"/>
          <w:szCs w:val="24"/>
        </w:rPr>
      </w:pPr>
      <w:bookmarkStart w:id="368" w:name="_Toc407104546"/>
      <w:r w:rsidRPr="0004058C">
        <w:t>1.2. Координация с програмите, съфинансирани от ЕФРР</w:t>
      </w:r>
      <w:bookmarkEnd w:id="368"/>
      <w:r w:rsidRPr="0004058C">
        <w:t xml:space="preserve"> </w:t>
      </w:r>
    </w:p>
    <w:p w:rsidR="0083628E" w:rsidRPr="0004058C" w:rsidRDefault="0083628E" w:rsidP="0083628E">
      <w:pPr>
        <w:pStyle w:val="Heading4"/>
      </w:pPr>
      <w:r w:rsidRPr="0004058C">
        <w:t>1.2.1.</w:t>
      </w:r>
      <w:r w:rsidRPr="0004058C">
        <w:tab/>
        <w:t>Демаркация и допълняемост с Оперативна програма за иновации и конкурентоспособност (ОПИК)</w:t>
      </w:r>
    </w:p>
    <w:p w:rsidR="0083628E" w:rsidRPr="00AC170E" w:rsidRDefault="0083628E" w:rsidP="0083628E">
      <w:pPr>
        <w:spacing w:after="120" w:line="240" w:lineRule="auto"/>
        <w:jc w:val="both"/>
        <w:rPr>
          <w:rFonts w:ascii="Times New Roman" w:eastAsia="Times New Roman" w:hAnsi="Times New Roman" w:cs="Times New Roman"/>
          <w:sz w:val="24"/>
          <w:szCs w:val="24"/>
          <w:lang w:val="bg-BG" w:eastAsia="bg-BG"/>
        </w:rPr>
      </w:pPr>
      <w:r w:rsidRPr="00440910">
        <w:rPr>
          <w:rFonts w:ascii="Times New Roman" w:eastAsia="Times New Roman" w:hAnsi="Times New Roman" w:cs="Times New Roman"/>
          <w:sz w:val="24"/>
          <w:szCs w:val="24"/>
          <w:lang w:val="bg-BG" w:eastAsia="bg-BG"/>
        </w:rPr>
        <w:t xml:space="preserve">По </w:t>
      </w:r>
      <w:r w:rsidRPr="00C061B1">
        <w:rPr>
          <w:rFonts w:ascii="Times New Roman" w:eastAsia="Times New Roman" w:hAnsi="Times New Roman" w:cs="Times New Roman"/>
          <w:sz w:val="24"/>
          <w:szCs w:val="24"/>
          <w:lang w:val="bg-BG" w:eastAsia="bg-BG"/>
        </w:rPr>
        <w:t>ОПИК ще бъдат подкрепени предприятия, ч</w:t>
      </w:r>
      <w:r w:rsidRPr="007E7B7D">
        <w:rPr>
          <w:rFonts w:ascii="Times New Roman" w:eastAsia="Times New Roman" w:hAnsi="Times New Roman" w:cs="Times New Roman"/>
          <w:sz w:val="24"/>
          <w:szCs w:val="24"/>
          <w:lang w:val="bg-BG" w:eastAsia="bg-BG"/>
        </w:rPr>
        <w:t xml:space="preserve">иито инвестиционни нужди са по-значителни, </w:t>
      </w:r>
      <w:r w:rsidRPr="00AC170E">
        <w:rPr>
          <w:rFonts w:ascii="Times New Roman" w:eastAsia="Times New Roman" w:hAnsi="Times New Roman" w:cs="Times New Roman"/>
          <w:sz w:val="24"/>
          <w:szCs w:val="24"/>
          <w:lang w:val="bg-BG" w:eastAsia="bg-BG"/>
        </w:rPr>
        <w:t>а по ОП РЧР - новосформирани предприятия,</w:t>
      </w:r>
      <w:r w:rsidRPr="00C061B1">
        <w:rPr>
          <w:rFonts w:ascii="Times New Roman" w:eastAsia="Times New Roman" w:hAnsi="Times New Roman" w:cs="Times New Roman"/>
          <w:sz w:val="24"/>
          <w:szCs w:val="24"/>
          <w:lang w:val="bg-BG" w:eastAsia="bg-BG"/>
        </w:rPr>
        <w:t xml:space="preserve"> чиито инвестиционни нужди са по-малк</w:t>
      </w:r>
      <w:r w:rsidRPr="007E7B7D">
        <w:rPr>
          <w:rFonts w:ascii="Times New Roman" w:eastAsia="Times New Roman" w:hAnsi="Times New Roman" w:cs="Times New Roman"/>
          <w:sz w:val="24"/>
          <w:szCs w:val="24"/>
          <w:lang w:val="bg-BG" w:eastAsia="bg-BG"/>
        </w:rPr>
        <w:t>и и не надхвърлят 50 хил. лв.</w:t>
      </w:r>
    </w:p>
    <w:p w:rsidR="0083628E" w:rsidRPr="0004058C" w:rsidRDefault="0083628E" w:rsidP="0083628E">
      <w:pPr>
        <w:spacing w:after="120" w:line="240" w:lineRule="auto"/>
        <w:jc w:val="both"/>
        <w:rPr>
          <w:rFonts w:ascii="Times New Roman" w:eastAsia="Times New Roman" w:hAnsi="Times New Roman" w:cs="Times New Roman"/>
          <w:sz w:val="24"/>
          <w:szCs w:val="24"/>
          <w:lang w:val="bg-BG" w:eastAsia="bg-BG"/>
        </w:rPr>
      </w:pPr>
      <w:r w:rsidRPr="00AC170E">
        <w:rPr>
          <w:rFonts w:ascii="Times New Roman" w:eastAsia="Times New Roman" w:hAnsi="Times New Roman" w:cs="Times New Roman"/>
          <w:sz w:val="24"/>
          <w:szCs w:val="24"/>
          <w:lang w:val="bg-BG" w:eastAsia="bg-BG"/>
        </w:rPr>
        <w:t xml:space="preserve">ОП РЧР ще финансира мерки за самостоятелна заетост за лица, желаещи да стартират собствен бизнес, които все още нямат регистрирано предприятие или за новорегистрирани от посочените лица предприятия. ОПИК ще подкрепи предприемачеството, като </w:t>
      </w:r>
      <w:r w:rsidRPr="00AC170E">
        <w:rPr>
          <w:rFonts w:ascii="Times New Roman" w:eastAsia="Times New Roman" w:hAnsi="Times New Roman" w:cs="Times New Roman"/>
          <w:sz w:val="24"/>
          <w:szCs w:val="24"/>
          <w:lang w:val="bg-BG"/>
        </w:rPr>
        <w:t>ще насърчава: създаването на нови предприятия във високо- и средно технологичните сектори и тези на интензивни на знанието услуги съгласно НСНМСП; развитието на нови идеи, нови продукти/услуги, както и предприемачеството в определени специфични области, напр. творчески и културни индустрии, предприятия разработващи нови продукти и услуги, свързани с активното застаряване на населението и социално-здравно предприемачество, социални предприемачи и кооперации на хора с увреждания, ИКТ приложения и приложения за електронна търговия и услуги в тези области.</w:t>
      </w:r>
    </w:p>
    <w:p w:rsidR="0083628E" w:rsidRPr="0004058C" w:rsidRDefault="0083628E" w:rsidP="0083628E">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Конкретно приложимите финансови инструменти за двете ОП ще бъдат посочени допълнително след приключване на оценката на финансовите инструменти, която има за цел да установи пазарни дефекти или неоптимални инвестиционни решения, съответно нужда от инвестиции, възможности за участие на частния сектор и вследствие на това създаване на добавена стойност чрез конкретен финансов инструмент. </w:t>
      </w:r>
    </w:p>
    <w:p w:rsidR="0083628E" w:rsidRPr="0004058C" w:rsidRDefault="0083628E" w:rsidP="0083628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В подкрепа на технологична модернизация в предприятия ще бъдат финансирани мерки единствено по линия на ОПИК, като също така ще се финансира производствено оборудване. По линия на ОП РЧР закупуването на оборудване ще бъде ограничено като размер и винаги ще се прилага като съпътстваща дейност при реализирането на активни политики на пазара на труда </w:t>
      </w:r>
    </w:p>
    <w:p w:rsidR="0083628E" w:rsidRPr="0004058C" w:rsidRDefault="0083628E" w:rsidP="0083628E">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0"/>
          <w:lang w:val="bg-BG"/>
        </w:rPr>
        <w:t xml:space="preserve">За развитие на човешките ресурси в предприятия, включително високотехнологични предприятия, клъстъри, предприятия от приоритетни отрасли се предвиждат </w:t>
      </w:r>
      <w:r w:rsidRPr="0004058C">
        <w:rPr>
          <w:rFonts w:ascii="Times New Roman" w:eastAsia="Times New Roman" w:hAnsi="Times New Roman" w:cs="Times New Roman"/>
          <w:sz w:val="24"/>
          <w:szCs w:val="24"/>
          <w:lang w:val="bg-BG" w:eastAsia="bg-BG"/>
        </w:rPr>
        <w:t>обученията на заети лица, които ще се извършва по линия на ОП РЧР</w:t>
      </w:r>
      <w:r w:rsidRPr="0004058C">
        <w:rPr>
          <w:rFonts w:ascii="Times New Roman" w:eastAsia="Times New Roman" w:hAnsi="Times New Roman" w:cs="Times New Roman"/>
          <w:sz w:val="24"/>
          <w:szCs w:val="20"/>
          <w:lang w:val="bg-BG"/>
        </w:rPr>
        <w:t xml:space="preserve"> (без </w:t>
      </w:r>
      <w:r w:rsidRPr="0004058C">
        <w:rPr>
          <w:rFonts w:ascii="Times New Roman" w:eastAsia="Times New Roman" w:hAnsi="Times New Roman" w:cs="Times New Roman"/>
          <w:sz w:val="24"/>
          <w:szCs w:val="24"/>
          <w:lang w:val="bg-BG" w:eastAsia="bg-BG"/>
        </w:rPr>
        <w:t xml:space="preserve">обучения, пряко свързани с експлоатацията на новозакупено оборудване, както и за въвеждането на зелени технологии). </w:t>
      </w:r>
    </w:p>
    <w:p w:rsidR="0083628E" w:rsidRPr="0004058C" w:rsidRDefault="0083628E" w:rsidP="0083628E">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 xml:space="preserve">Демаркацията с консултантските услуги за развитие на бизнеса ще става на ниво проект, като ще бъде съобразена с демаркацията за подкрепа стартирането на собствен бизнес. </w:t>
      </w:r>
    </w:p>
    <w:p w:rsidR="0083628E" w:rsidRPr="0004058C" w:rsidRDefault="0083628E" w:rsidP="0083628E">
      <w:pPr>
        <w:spacing w:after="120" w:line="240" w:lineRule="auto"/>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 xml:space="preserve">Стандартите за безопасни условия на труд </w:t>
      </w:r>
      <w:r>
        <w:rPr>
          <w:rFonts w:ascii="Times New Roman" w:eastAsia="Times New Roman" w:hAnsi="Times New Roman" w:cs="Times New Roman"/>
          <w:sz w:val="24"/>
          <w:szCs w:val="24"/>
          <w:lang w:val="bg-BG" w:eastAsia="bg-BG"/>
        </w:rPr>
        <w:t>ще</w:t>
      </w:r>
      <w:r w:rsidRPr="0004058C">
        <w:rPr>
          <w:rFonts w:ascii="Times New Roman" w:eastAsia="Times New Roman" w:hAnsi="Times New Roman" w:cs="Times New Roman"/>
          <w:sz w:val="24"/>
          <w:szCs w:val="24"/>
          <w:lang w:val="bg-BG" w:eastAsia="bg-BG"/>
        </w:rPr>
        <w:t xml:space="preserve"> бъдат финансирани по линия на ОП РЧР, а всички останали стандарти - по ОПИК.</w:t>
      </w:r>
    </w:p>
    <w:p w:rsidR="0083628E" w:rsidRPr="0004058C" w:rsidRDefault="0083628E" w:rsidP="0083628E">
      <w:pPr>
        <w:spacing w:after="120" w:line="240" w:lineRule="auto"/>
        <w:jc w:val="both"/>
        <w:rPr>
          <w:rFonts w:ascii="Times New Roman" w:eastAsia="Times New Roman" w:hAnsi="Times New Roman" w:cs="Times New Roman"/>
          <w:sz w:val="24"/>
          <w:szCs w:val="20"/>
          <w:lang w:val="bg-BG"/>
        </w:rPr>
      </w:pPr>
      <w:r w:rsidRPr="00C061B1">
        <w:rPr>
          <w:rFonts w:ascii="Times New Roman" w:eastAsia="Times New Roman" w:hAnsi="Times New Roman" w:cs="Times New Roman"/>
          <w:sz w:val="24"/>
          <w:szCs w:val="24"/>
          <w:lang w:val="bg-BG" w:eastAsia="bg-BG"/>
        </w:rPr>
        <w:t xml:space="preserve">Допълняемост между двете програми ще се търси посредством </w:t>
      </w:r>
      <w:r w:rsidRPr="007E7B7D">
        <w:rPr>
          <w:rFonts w:ascii="Times New Roman" w:eastAsia="Times New Roman" w:hAnsi="Times New Roman" w:cs="Times New Roman"/>
          <w:sz w:val="24"/>
          <w:szCs w:val="24"/>
          <w:lang w:val="bg-BG"/>
        </w:rPr>
        <w:t>възможности за координирано изпълнение на схеми по отношение на подкрепата за стартиране на самостоятелна дейност от младежи и на стартирането на самостоятелна стопанска дейност, к</w:t>
      </w:r>
      <w:r w:rsidRPr="00C061B1">
        <w:rPr>
          <w:rFonts w:ascii="Times New Roman" w:eastAsia="Times New Roman" w:hAnsi="Times New Roman" w:cs="Times New Roman"/>
          <w:sz w:val="24"/>
          <w:szCs w:val="24"/>
          <w:lang w:val="bg-BG"/>
        </w:rPr>
        <w:t>акто и по отношение на социалното предприемачество. В тези случаи ще се цели подкрепените от ОП РЧР стартирали предприятия, вкл. и социални</w:t>
      </w:r>
      <w:r w:rsidRPr="0004058C">
        <w:rPr>
          <w:rFonts w:ascii="Times New Roman" w:eastAsia="Times New Roman" w:hAnsi="Times New Roman" w:cs="Times New Roman"/>
          <w:sz w:val="24"/>
          <w:szCs w:val="24"/>
          <w:lang w:val="bg-BG"/>
        </w:rPr>
        <w:t xml:space="preserve"> предприятия, да имат достъп до схеми за подпомагане на по-нататъшното им развитие, напр. чрез технологично обновление, финансови инструменти за развитие, консултантски услуги, въвеждане на стандарти и др.</w:t>
      </w:r>
      <w:r>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по линия на ОПИК.</w:t>
      </w:r>
    </w:p>
    <w:p w:rsidR="0083628E" w:rsidRPr="0004058C" w:rsidRDefault="0083628E" w:rsidP="0083628E">
      <w:pPr>
        <w:pStyle w:val="Heading4"/>
      </w:pPr>
      <w:r w:rsidRPr="0004058C">
        <w:t>Демаркация и допълняемост с Оперативна програма „Региони в растеж”</w:t>
      </w:r>
      <w:r>
        <w:t xml:space="preserve"> (ОП РР)</w:t>
      </w:r>
    </w:p>
    <w:p w:rsidR="0083628E" w:rsidRPr="0004058C" w:rsidRDefault="0083628E" w:rsidP="0083628E">
      <w:pPr>
        <w:spacing w:after="120" w:line="240" w:lineRule="auto"/>
        <w:jc w:val="both"/>
        <w:rPr>
          <w:rFonts w:ascii="Times New Roman" w:eastAsia="Times New Roman" w:hAnsi="Times New Roman" w:cs="Calibri"/>
          <w:color w:val="000000"/>
          <w:sz w:val="24"/>
          <w:szCs w:val="20"/>
          <w:lang w:val="bg-BG"/>
        </w:rPr>
      </w:pPr>
      <w:r w:rsidRPr="0004058C">
        <w:rPr>
          <w:rFonts w:ascii="Times New Roman" w:eastAsia="Times New Roman" w:hAnsi="Times New Roman" w:cs="Calibri"/>
          <w:color w:val="000000"/>
          <w:sz w:val="24"/>
          <w:szCs w:val="20"/>
          <w:lang w:val="bg-BG"/>
        </w:rPr>
        <w:t xml:space="preserve">Като част от подкрепата за развитие на социалната инфраструктура, ОП РР ще осигури финансиране за изграждане и реновиране на общински центрове за предоставяне на социални услуги (с изключение на услуги, свързани с деинституционализацията на децата и възрастните), в случай че подобна нужда бъде идентифицирана в Интегрираните планове за градско възстановяване и развитие (ИПГВР). В рамките на ИПГВР ще бъдат подкрепяни и общински инициативи за осигуряване на съвременни социални жилища за най-маргинализираните групи. В тези случаи, интервенциите по ИПГВР ще бъдат съчетани с интервенции по линия на ОП РЧР – в първия случай, за подкрепа </w:t>
      </w:r>
      <w:r>
        <w:rPr>
          <w:rFonts w:ascii="Times New Roman" w:eastAsia="Times New Roman" w:hAnsi="Times New Roman" w:cs="Calibri"/>
          <w:color w:val="000000"/>
          <w:sz w:val="24"/>
          <w:szCs w:val="20"/>
          <w:lang w:val="bg-BG"/>
        </w:rPr>
        <w:t>на</w:t>
      </w:r>
      <w:r w:rsidRPr="0004058C">
        <w:rPr>
          <w:rFonts w:ascii="Times New Roman" w:eastAsia="Times New Roman" w:hAnsi="Times New Roman" w:cs="Calibri"/>
          <w:color w:val="000000"/>
          <w:sz w:val="24"/>
          <w:szCs w:val="20"/>
          <w:lang w:val="bg-BG"/>
        </w:rPr>
        <w:t xml:space="preserve"> реалното предоставяне на социалните услуги, а във втория – за осигуряване на по-добър достъп до пазара на труда, социални и здравни услуги за маргинализираните групи. </w:t>
      </w:r>
    </w:p>
    <w:p w:rsidR="0083628E" w:rsidRPr="0004058C" w:rsidRDefault="0083628E" w:rsidP="0083628E">
      <w:pPr>
        <w:spacing w:after="120" w:line="240" w:lineRule="auto"/>
        <w:jc w:val="both"/>
        <w:rPr>
          <w:rFonts w:ascii="Times New Roman" w:eastAsia="Times New Roman" w:hAnsi="Times New Roman" w:cs="Calibri"/>
          <w:color w:val="000000"/>
          <w:sz w:val="24"/>
          <w:szCs w:val="20"/>
          <w:lang w:val="bg-BG"/>
        </w:rPr>
      </w:pPr>
      <w:r w:rsidRPr="0004058C">
        <w:rPr>
          <w:rFonts w:ascii="Times New Roman" w:eastAsia="Times New Roman" w:hAnsi="Times New Roman" w:cs="Calibri"/>
          <w:color w:val="000000"/>
          <w:sz w:val="24"/>
          <w:szCs w:val="20"/>
          <w:lang w:val="bg-BG"/>
        </w:rPr>
        <w:t>ОП РР ще подкрепи реализацията на целите на ОП РЧР чрез изграждане на необходимата социална инфраструктура, имаща отношение към успешната реализация на реформите за деинституционализацията на грижите за деца, на възрастните хора и на хората с увреждания. В тези случаи, ресурсът ще бъде предоставян целево, като мерките по ОП РР ще бъдат съчетани и с мерки по ОП РЧР, за да бъде обезпечено функционирането на новосъздадените социални услуги в общността.</w:t>
      </w:r>
    </w:p>
    <w:p w:rsidR="0083628E" w:rsidRPr="0004058C" w:rsidRDefault="0083628E" w:rsidP="0083628E">
      <w:pPr>
        <w:spacing w:after="120" w:line="240" w:lineRule="auto"/>
        <w:jc w:val="both"/>
        <w:rPr>
          <w:rFonts w:ascii="Times New Roman" w:eastAsia="Times New Roman" w:hAnsi="Times New Roman" w:cs="Calibri"/>
          <w:color w:val="000000"/>
          <w:sz w:val="24"/>
          <w:szCs w:val="20"/>
          <w:lang w:val="bg-BG"/>
        </w:rPr>
      </w:pPr>
      <w:r w:rsidRPr="0004058C">
        <w:rPr>
          <w:rFonts w:ascii="Times New Roman" w:eastAsia="Times New Roman" w:hAnsi="Times New Roman" w:cs="Calibri"/>
          <w:color w:val="000000"/>
          <w:sz w:val="24"/>
          <w:szCs w:val="20"/>
          <w:lang w:val="bg-BG"/>
        </w:rPr>
        <w:t xml:space="preserve">По линия на ОП РР, отново в случай че такава нужда бъде идентифицирана в общински ИПГВР, ще бъде осигурена финансова подкрепа за обновяване на административните сгради на службите по заетостта и социалното подпомагане по места. </w:t>
      </w:r>
    </w:p>
    <w:p w:rsidR="0083628E" w:rsidRPr="0004058C" w:rsidRDefault="0083628E" w:rsidP="0083628E">
      <w:pPr>
        <w:spacing w:after="120" w:line="240" w:lineRule="auto"/>
        <w:jc w:val="both"/>
        <w:rPr>
          <w:rFonts w:ascii="Times New Roman" w:eastAsia="Times New Roman" w:hAnsi="Times New Roman" w:cs="Calibri"/>
          <w:color w:val="000000"/>
          <w:sz w:val="24"/>
          <w:szCs w:val="24"/>
          <w:lang w:val="bg-BG"/>
        </w:rPr>
      </w:pPr>
      <w:r w:rsidRPr="0004058C">
        <w:rPr>
          <w:rFonts w:ascii="Times New Roman" w:eastAsia="Times New Roman" w:hAnsi="Times New Roman" w:cs="Calibri"/>
          <w:color w:val="000000"/>
          <w:sz w:val="24"/>
          <w:szCs w:val="20"/>
          <w:lang w:val="bg-BG"/>
        </w:rPr>
        <w:t>В случай на идентифицирана необходимост в общинските ИПГВР, и при спазване на критериите за допустимост по ОП РЧР, по ОП РЧР ще бъде осигурен финансов ресурс за изпълнение на мерки в съответствие с координационния механизъм от Споразумението за партньорство.</w:t>
      </w:r>
      <w:r>
        <w:rPr>
          <w:rFonts w:ascii="Times New Roman" w:eastAsia="Times New Roman" w:hAnsi="Times New Roman" w:cs="Calibri"/>
          <w:color w:val="000000"/>
          <w:sz w:val="24"/>
          <w:szCs w:val="20"/>
          <w:lang w:val="bg-BG"/>
        </w:rPr>
        <w:t xml:space="preserve"> </w:t>
      </w:r>
    </w:p>
    <w:p w:rsidR="0083628E" w:rsidRPr="0004058C" w:rsidRDefault="0083628E" w:rsidP="0083628E">
      <w:pPr>
        <w:spacing w:after="120" w:line="240" w:lineRule="auto"/>
        <w:jc w:val="both"/>
        <w:rPr>
          <w:rFonts w:ascii="Times New Roman" w:eastAsia="Times New Roman" w:hAnsi="Times New Roman" w:cs="Calibri"/>
          <w:color w:val="000000"/>
          <w:sz w:val="24"/>
          <w:szCs w:val="20"/>
          <w:lang w:val="bg-BG"/>
        </w:rPr>
      </w:pPr>
      <w:r w:rsidRPr="0004058C">
        <w:rPr>
          <w:rFonts w:ascii="Times New Roman" w:eastAsia="Times New Roman" w:hAnsi="Times New Roman" w:cs="Calibri"/>
          <w:color w:val="000000"/>
          <w:sz w:val="24"/>
          <w:szCs w:val="20"/>
          <w:lang w:val="bg-BG"/>
        </w:rPr>
        <w:t>Инвестициите по ОП РЧР в развитие на човешките ресурси в индустриални зони и високотехнологични предприятия могат да допълнят инвестициите в бизнес инфраструктура по ОП РР.</w:t>
      </w:r>
    </w:p>
    <w:p w:rsidR="0083628E" w:rsidRPr="0004058C" w:rsidRDefault="0083628E" w:rsidP="0083628E">
      <w:pPr>
        <w:spacing w:after="120" w:line="240" w:lineRule="auto"/>
        <w:jc w:val="both"/>
        <w:rPr>
          <w:rFonts w:ascii="Times New Roman" w:eastAsia="Times New Roman" w:hAnsi="Times New Roman" w:cs="Calibri"/>
          <w:color w:val="000000"/>
          <w:sz w:val="24"/>
          <w:szCs w:val="20"/>
          <w:lang w:val="bg-BG"/>
        </w:rPr>
      </w:pPr>
      <w:r w:rsidRPr="0004058C">
        <w:rPr>
          <w:rFonts w:ascii="Times New Roman" w:eastAsia="Times New Roman" w:hAnsi="Times New Roman" w:cs="Calibri"/>
          <w:color w:val="000000"/>
          <w:sz w:val="24"/>
          <w:szCs w:val="20"/>
          <w:lang w:val="bg-BG"/>
        </w:rPr>
        <w:t>Допълняемост ще се реализира и в здравната сфера, където ОП РР ще финансира здравна инфраструктура, докато ОП РЧР ще подкрепя развитието на кадрите и подобряването на институционалния капацитет за разработване и изпълнение на политики в здравеопазването.</w:t>
      </w:r>
    </w:p>
    <w:p w:rsidR="0083628E" w:rsidRPr="0004058C" w:rsidRDefault="0083628E" w:rsidP="0083628E">
      <w:pPr>
        <w:pStyle w:val="Heading4"/>
        <w:rPr>
          <w:shd w:val="clear" w:color="auto" w:fill="FFFFCC"/>
          <w:lang w:eastAsia="fr-BE"/>
        </w:rPr>
      </w:pPr>
      <w:bookmarkStart w:id="369" w:name="_Toc349316011"/>
      <w:r w:rsidRPr="0004058C">
        <w:rPr>
          <w:shd w:val="clear" w:color="auto" w:fill="FFFFCC"/>
          <w:lang w:eastAsia="fr-BE"/>
        </w:rPr>
        <w:t>1.2.3 Демаркация и допълняемост с Оперативна програма „Околна среда”</w:t>
      </w:r>
      <w:bookmarkEnd w:id="369"/>
      <w:r w:rsidRPr="0004058C">
        <w:rPr>
          <w:shd w:val="clear" w:color="auto" w:fill="FFFFCC"/>
          <w:lang w:eastAsia="fr-BE"/>
        </w:rPr>
        <w:t xml:space="preserve"> (ОПОС)</w:t>
      </w:r>
    </w:p>
    <w:p w:rsidR="0083628E" w:rsidRPr="0004058C" w:rsidRDefault="0083628E" w:rsidP="0083628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Допълняемост между ОП РЧР 2014-2020 и ОПОС 2014-2020 може да се търси в сферата на ученето през целия живот. ОП РЧР ще предостави възможност на заетите в сфери, свързани с опазването на околната среда, да участват в различни обучения за придобиване или повишаване на професионалната квалификация, а също така и на безработни, желаещи да придобият квалификация в тези направления.</w:t>
      </w:r>
    </w:p>
    <w:p w:rsidR="0083628E" w:rsidRPr="0004058C" w:rsidRDefault="0083628E" w:rsidP="0083628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 програмата ще се стимулира и създаването на нови работни места, в т.ч. и</w:t>
      </w:r>
      <w:r>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„зелени“</w:t>
      </w:r>
      <w:r w:rsidRPr="0004058C">
        <w:rPr>
          <w:rFonts w:ascii="Times New Roman" w:eastAsia="Times New Roman" w:hAnsi="Times New Roman" w:cs="Times New Roman"/>
          <w:sz w:val="24"/>
          <w:szCs w:val="20"/>
          <w:vertAlign w:val="superscript"/>
          <w:lang w:val="bg-BG"/>
        </w:rPr>
        <w:footnoteReference w:id="46"/>
      </w:r>
      <w:r w:rsidRPr="0004058C">
        <w:rPr>
          <w:rFonts w:ascii="Times New Roman" w:eastAsia="Times New Roman" w:hAnsi="Times New Roman" w:cs="Times New Roman"/>
          <w:sz w:val="24"/>
          <w:szCs w:val="20"/>
          <w:lang w:val="bg-BG"/>
        </w:rPr>
        <w:t>, а също така ще се оказва подкрепа за стартиране на собствен бизнес в сектори, свързани с опазването на околната среда.</w:t>
      </w:r>
    </w:p>
    <w:p w:rsidR="0083628E" w:rsidRPr="0004058C" w:rsidRDefault="0083628E" w:rsidP="0083628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ОП РЧР ще допринася за изпълнение на заложените в разработените от Министерство на околната среда и водите насоки за интегриране на политиката за околна среда и политиката за изменение на климата (ПОС и ПИК) във фондовете на ЕС мерки. </w:t>
      </w:r>
    </w:p>
    <w:p w:rsidR="0083628E" w:rsidRPr="0004058C" w:rsidRDefault="0083628E" w:rsidP="0083628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По отношение на дейностите, свързани с опазване и възстановяване на биологичното разнообразие, включително мрежата НАТУРА 2000 ОПРЧР 2014-2020 ще подкрепи мерки от Националната приоритетна рамка за действие по Натура 2000 (PAF), съгласно заложеното в нея разпределение.</w:t>
      </w:r>
    </w:p>
    <w:p w:rsidR="0083628E" w:rsidRPr="0004058C" w:rsidRDefault="0083628E" w:rsidP="0083628E">
      <w:pPr>
        <w:pStyle w:val="Heading2"/>
      </w:pPr>
      <w:bookmarkStart w:id="370" w:name="_Toc349316012"/>
      <w:bookmarkStart w:id="371" w:name="_Toc407104547"/>
      <w:r w:rsidRPr="0004058C">
        <w:t>1.3.</w:t>
      </w:r>
      <w:r w:rsidRPr="0004058C">
        <w:tab/>
        <w:t>Демаркация и допълняемост с Програмата за развитие на селските райони (ПРСР).</w:t>
      </w:r>
      <w:bookmarkEnd w:id="370"/>
      <w:bookmarkEnd w:id="371"/>
      <w:r w:rsidRPr="0004058C">
        <w:t xml:space="preserve"> </w:t>
      </w:r>
    </w:p>
    <w:p w:rsidR="0083628E" w:rsidRPr="0083628E" w:rsidRDefault="0083628E" w:rsidP="0083628E">
      <w:pPr>
        <w:spacing w:after="120" w:line="240" w:lineRule="auto"/>
        <w:jc w:val="both"/>
        <w:rPr>
          <w:rFonts w:ascii="Times New Roman" w:eastAsia="Times New Roman" w:hAnsi="Times New Roman" w:cs="Calibri"/>
          <w:color w:val="000000"/>
          <w:sz w:val="24"/>
          <w:szCs w:val="24"/>
          <w:lang w:val="bg-BG"/>
        </w:rPr>
      </w:pPr>
      <w:r w:rsidRPr="0083628E">
        <w:rPr>
          <w:rFonts w:ascii="Times New Roman" w:eastAsia="Times New Roman" w:hAnsi="Times New Roman" w:cs="Calibri"/>
          <w:color w:val="000000"/>
          <w:sz w:val="24"/>
          <w:szCs w:val="24"/>
          <w:lang w:val="bg-BG"/>
        </w:rPr>
        <w:t>Демаркационна линия и допълняемост може да стане по типове мерки, както следва:</w:t>
      </w:r>
    </w:p>
    <w:p w:rsidR="0083628E" w:rsidRPr="00510669" w:rsidRDefault="0083628E" w:rsidP="0083628E">
      <w:pPr>
        <w:spacing w:after="120" w:line="240" w:lineRule="auto"/>
        <w:jc w:val="both"/>
        <w:rPr>
          <w:rFonts w:ascii="Times New Roman" w:eastAsia="Times New Roman" w:hAnsi="Times New Roman" w:cs="Calibri"/>
          <w:color w:val="000000"/>
          <w:sz w:val="24"/>
          <w:szCs w:val="24"/>
          <w:lang w:val="bg-BG"/>
        </w:rPr>
      </w:pPr>
      <w:r w:rsidRPr="0004058C">
        <w:rPr>
          <w:rFonts w:ascii="Times New Roman" w:eastAsia="Times New Roman" w:hAnsi="Times New Roman" w:cs="Calibri"/>
          <w:color w:val="000000"/>
          <w:sz w:val="24"/>
          <w:szCs w:val="24"/>
          <w:lang w:val="bg-BG"/>
        </w:rPr>
        <w:t xml:space="preserve">Трансфер на знания и действия за осведомяване </w:t>
      </w:r>
      <w:r w:rsidRPr="0004058C">
        <w:rPr>
          <w:rFonts w:ascii="Times New Roman" w:eastAsia="Times New Roman" w:hAnsi="Times New Roman" w:cs="Calibri"/>
          <w:color w:val="000000"/>
          <w:sz w:val="24"/>
          <w:szCs w:val="20"/>
          <w:lang w:val="bg-BG"/>
        </w:rPr>
        <w:t xml:space="preserve">(Мярка 1 по чл. 14 от Регламент 1305/2013) – подкрепата за обучение в областта на земеделието и горите за лица, ангажирани в сектора на селското стопанство и горското стопанство </w:t>
      </w:r>
      <w:r w:rsidRPr="0004058C">
        <w:rPr>
          <w:rFonts w:ascii="Times New Roman" w:eastAsia="Times New Roman" w:hAnsi="Times New Roman" w:cs="Calibri"/>
          <w:color w:val="000000"/>
          <w:sz w:val="24"/>
          <w:szCs w:val="24"/>
          <w:lang w:val="bg-BG"/>
        </w:rPr>
        <w:t xml:space="preserve">ще бъдат финансирани по новата ПРСР. По ОП РЧР могат да бъдат финансирани: (1) професионални обучения в тези области за безработни лица; (2) друг вид професионални обучения, както и обучения за придобиване на ключови компетентности на лица, заети в посочените сектори. </w:t>
      </w:r>
      <w:r w:rsidRPr="00510669">
        <w:rPr>
          <w:rFonts w:ascii="Times New Roman" w:eastAsia="Times New Roman" w:hAnsi="Times New Roman" w:cs="Calibri"/>
          <w:color w:val="000000"/>
          <w:sz w:val="24"/>
          <w:szCs w:val="24"/>
          <w:lang w:val="bg-BG"/>
        </w:rPr>
        <w:t>Об</w:t>
      </w:r>
      <w:r w:rsidRPr="002751DD">
        <w:rPr>
          <w:rFonts w:ascii="Times New Roman" w:eastAsia="Times New Roman" w:hAnsi="Times New Roman" w:cs="Calibri"/>
          <w:color w:val="000000"/>
          <w:sz w:val="24"/>
          <w:szCs w:val="24"/>
          <w:lang w:val="bg-BG"/>
        </w:rPr>
        <w:t>ученията в областта на хранително-вкусовата промишленост ще бъдат подкрепени от ПРСР само за лица,</w:t>
      </w:r>
      <w:r w:rsidRPr="00510669">
        <w:rPr>
          <w:rFonts w:ascii="Times New Roman" w:eastAsia="Times New Roman" w:hAnsi="Times New Roman" w:cs="Calibri"/>
          <w:color w:val="000000"/>
          <w:sz w:val="24"/>
          <w:szCs w:val="24"/>
          <w:lang w:val="bg-BG"/>
        </w:rPr>
        <w:t xml:space="preserve"> ангажирани в сектора на селското стопанство и горското стопанство. Извън тези лица, обученията в областта на хранително-вкусовата промишленост попадат в обхвата на помощта на ОПРЧР.</w:t>
      </w:r>
    </w:p>
    <w:p w:rsidR="0083628E" w:rsidRPr="0004058C" w:rsidRDefault="0083628E" w:rsidP="0083628E">
      <w:pPr>
        <w:spacing w:after="120" w:line="240" w:lineRule="auto"/>
        <w:jc w:val="both"/>
        <w:rPr>
          <w:rFonts w:ascii="Times New Roman" w:eastAsia="Times New Roman" w:hAnsi="Times New Roman" w:cs="Calibri"/>
          <w:color w:val="000000"/>
          <w:sz w:val="24"/>
          <w:szCs w:val="24"/>
          <w:lang w:val="bg-BG"/>
        </w:rPr>
      </w:pPr>
      <w:r w:rsidRPr="0004058C">
        <w:rPr>
          <w:rFonts w:ascii="Times New Roman" w:eastAsia="Times New Roman" w:hAnsi="Times New Roman" w:cs="Calibri"/>
          <w:color w:val="000000"/>
          <w:sz w:val="24"/>
          <w:szCs w:val="24"/>
          <w:lang w:val="bg-BG"/>
        </w:rPr>
        <w:t xml:space="preserve">Консултантски услуги, услуги по управление и услуги по заместване в стопанства </w:t>
      </w:r>
      <w:r w:rsidRPr="0004058C">
        <w:rPr>
          <w:rFonts w:ascii="Times New Roman" w:eastAsia="Times New Roman" w:hAnsi="Times New Roman" w:cs="Calibri"/>
          <w:color w:val="000000"/>
          <w:sz w:val="24"/>
          <w:szCs w:val="20"/>
          <w:lang w:val="bg-BG"/>
        </w:rPr>
        <w:t xml:space="preserve">(Мярка 2 по чл. 15 от Регламент 1305/2013) </w:t>
      </w:r>
      <w:r w:rsidRPr="0004058C">
        <w:rPr>
          <w:rFonts w:ascii="Times New Roman" w:eastAsia="Times New Roman" w:hAnsi="Times New Roman" w:cs="Calibri"/>
          <w:color w:val="000000"/>
          <w:sz w:val="24"/>
          <w:szCs w:val="24"/>
          <w:lang w:val="bg-BG"/>
        </w:rPr>
        <w:t>– по ОП РЧР 2014-2020 г. няма да бъдат финансирани обучения на консултанти, които да предоставят услуги на селскостопанските и горските производители за подобряване на икономическите и екологичните показатели на техните стопанства. Такива обучения ще бъдат финансирани само по новата ПРСР.</w:t>
      </w:r>
    </w:p>
    <w:p w:rsidR="0083628E" w:rsidRPr="00D257F0" w:rsidRDefault="0083628E" w:rsidP="0083628E">
      <w:pPr>
        <w:spacing w:after="120" w:line="240" w:lineRule="auto"/>
        <w:jc w:val="both"/>
        <w:rPr>
          <w:rFonts w:ascii="Times New Roman" w:eastAsia="Times New Roman" w:hAnsi="Times New Roman" w:cs="Calibri"/>
          <w:color w:val="000000"/>
          <w:sz w:val="24"/>
          <w:szCs w:val="20"/>
          <w:lang w:val="bg-BG"/>
        </w:rPr>
      </w:pPr>
      <w:r w:rsidRPr="00D257F0">
        <w:rPr>
          <w:rFonts w:ascii="Times New Roman" w:eastAsia="Times New Roman" w:hAnsi="Times New Roman" w:cs="Calibri"/>
          <w:color w:val="000000"/>
          <w:sz w:val="24"/>
          <w:szCs w:val="24"/>
          <w:lang w:val="bg-BG"/>
        </w:rPr>
        <w:t xml:space="preserve">Развитие на стопанства и предприятия </w:t>
      </w:r>
      <w:r w:rsidRPr="00D257F0">
        <w:rPr>
          <w:rFonts w:ascii="Times New Roman" w:eastAsia="Times New Roman" w:hAnsi="Times New Roman" w:cs="Calibri"/>
          <w:color w:val="000000"/>
          <w:sz w:val="24"/>
          <w:szCs w:val="20"/>
          <w:lang w:val="bg-BG"/>
        </w:rPr>
        <w:t xml:space="preserve">(мярка 6 по чл.19 от Регламент 1305/2013) </w:t>
      </w:r>
      <w:r w:rsidRPr="00D257F0">
        <w:rPr>
          <w:rFonts w:ascii="Times New Roman" w:eastAsia="Times New Roman" w:hAnsi="Times New Roman" w:cs="Calibri"/>
          <w:color w:val="000000"/>
          <w:sz w:val="24"/>
          <w:szCs w:val="24"/>
          <w:lang w:val="bg-BG"/>
        </w:rPr>
        <w:t xml:space="preserve">– по ОП РЧР ще се подпомагат само физически лица, като няма да бъде предоставяна стартова помощ за селскостопански производители и микропредприятия, които попадат в обхвата на ПРСР. </w:t>
      </w:r>
    </w:p>
    <w:p w:rsidR="0083628E" w:rsidRPr="00D257F0" w:rsidRDefault="0083628E" w:rsidP="0083628E">
      <w:pPr>
        <w:spacing w:after="120" w:line="240" w:lineRule="auto"/>
        <w:jc w:val="both"/>
        <w:rPr>
          <w:rFonts w:ascii="Times New Roman" w:eastAsia="Times New Roman" w:hAnsi="Times New Roman" w:cs="Calibri"/>
          <w:color w:val="000000"/>
          <w:sz w:val="24"/>
          <w:szCs w:val="20"/>
          <w:lang w:val="bg-BG"/>
        </w:rPr>
      </w:pPr>
      <w:r w:rsidRPr="00D257F0">
        <w:rPr>
          <w:rFonts w:ascii="Times New Roman" w:eastAsia="Times New Roman" w:hAnsi="Times New Roman" w:cs="Calibri"/>
          <w:color w:val="000000"/>
          <w:sz w:val="24"/>
          <w:szCs w:val="24"/>
          <w:lang w:val="bg-BG"/>
        </w:rPr>
        <w:t xml:space="preserve">Основни услуги и обновяване на селата в селските райони (чл. 20) – по новата ПРСР могат да бъдат осъществени инвестиции, с които да се подкрепи изпълнението на целите на новата ОП РЧР. </w:t>
      </w:r>
      <w:r w:rsidRPr="00D257F0">
        <w:rPr>
          <w:rFonts w:ascii="Times New Roman" w:eastAsia="Times New Roman" w:hAnsi="Times New Roman" w:cs="Times New Roman"/>
          <w:sz w:val="24"/>
          <w:szCs w:val="24"/>
          <w:lang w:val="bg-BG"/>
        </w:rPr>
        <w:t>По ПРСР могат да бъдат допустими инвестиции за изграждане, реконструкция, ремонт, оборудване и/или обзавеждане на социална общинска инфраструктура за предоставяне на услуги, които не са част от процеса на деинституционализация на деца или възрастни. В тези случаи по ОП РЧР ще бъде финансирано предоставянето на услуги в обновената социална инфраструктура.</w:t>
      </w:r>
    </w:p>
    <w:p w:rsidR="0083628E" w:rsidRPr="0004058C" w:rsidRDefault="0083628E" w:rsidP="0083628E">
      <w:pPr>
        <w:spacing w:after="120" w:line="240" w:lineRule="auto"/>
        <w:jc w:val="both"/>
        <w:rPr>
          <w:rFonts w:ascii="Times New Roman" w:eastAsia="Times New Roman" w:hAnsi="Times New Roman" w:cs="Calibri"/>
          <w:color w:val="000000"/>
          <w:sz w:val="24"/>
          <w:szCs w:val="20"/>
          <w:lang w:val="bg-BG"/>
        </w:rPr>
      </w:pPr>
      <w:r w:rsidRPr="0004058C">
        <w:rPr>
          <w:rFonts w:ascii="Times New Roman" w:eastAsia="Times New Roman" w:hAnsi="Times New Roman" w:cs="Calibri"/>
          <w:color w:val="000000"/>
          <w:sz w:val="24"/>
          <w:szCs w:val="24"/>
          <w:lang w:val="bg-BG"/>
        </w:rPr>
        <w:t xml:space="preserve">Други мерки за развитие на селските райони (общ подход) – през новия програмен период по ОП РЧР ще бъдат допустими за финансиране подкрепящи мерки, в т.ч. субсидиране на работни заплати, свързани със стимулирането на работодатели да наемат хора в сектора на селското стопанство, хранително-вкусовата и горската промишленост. Подкрепата ще се осъществява като минимална помощ според Регламент (ЕС) № 1408/2013 от 18.12.2013 г., ОВ L 352 от 24.12.2013 г., като общият размер на помощта </w:t>
      </w:r>
      <w:r w:rsidRPr="0004058C">
        <w:rPr>
          <w:rFonts w:ascii="Times New Roman" w:eastAsia="Times New Roman" w:hAnsi="Times New Roman" w:cs="Calibri"/>
          <w:i/>
          <w:iCs/>
          <w:color w:val="000000"/>
          <w:sz w:val="24"/>
          <w:szCs w:val="24"/>
          <w:lang w:val="bg-BG"/>
        </w:rPr>
        <w:t>de minimis</w:t>
      </w:r>
      <w:r w:rsidRPr="0004058C">
        <w:rPr>
          <w:rFonts w:ascii="Times New Roman" w:eastAsia="Times New Roman" w:hAnsi="Times New Roman" w:cs="Calibri"/>
          <w:color w:val="000000"/>
          <w:sz w:val="24"/>
          <w:szCs w:val="24"/>
          <w:lang w:val="bg-BG"/>
        </w:rPr>
        <w:t xml:space="preserve">, предоставяна във всяка държава членка на едно и също предприятие, не следва да надхвърля 15 000 EUR за период от три бюджетни години. </w:t>
      </w:r>
    </w:p>
    <w:p w:rsidR="0083628E" w:rsidRPr="0004058C" w:rsidRDefault="0083628E" w:rsidP="0083628E">
      <w:pPr>
        <w:spacing w:after="120" w:line="240" w:lineRule="auto"/>
        <w:jc w:val="both"/>
        <w:rPr>
          <w:rFonts w:ascii="Times New Roman" w:eastAsia="Times New Roman" w:hAnsi="Times New Roman" w:cs="Calibri"/>
          <w:color w:val="000000"/>
          <w:sz w:val="24"/>
          <w:szCs w:val="24"/>
          <w:lang w:val="bg-BG"/>
        </w:rPr>
      </w:pPr>
      <w:r w:rsidRPr="0004058C">
        <w:rPr>
          <w:rFonts w:ascii="Times New Roman" w:eastAsia="Times New Roman" w:hAnsi="Times New Roman" w:cs="Calibri"/>
          <w:color w:val="000000"/>
          <w:sz w:val="24"/>
          <w:szCs w:val="24"/>
          <w:lang w:val="bg-BG"/>
        </w:rPr>
        <w:t xml:space="preserve">По отношение на подкрепата за зоните от Натура 2000, ПРСР предвижда плащания за компенсиране на </w:t>
      </w:r>
      <w:r w:rsidRPr="0004058C">
        <w:rPr>
          <w:rFonts w:ascii="Times New Roman" w:eastAsia="Times New Roman" w:hAnsi="Times New Roman" w:cs="Times New Roman"/>
          <w:iCs/>
          <w:sz w:val="24"/>
          <w:szCs w:val="24"/>
          <w:lang w:val="bg-BG"/>
        </w:rPr>
        <w:t>пропуснати доходи и на допълнителните разходи, свързани с режимите и забраните за земеделски дейности, разписани в заповедите за обявяване/плановете за управление на защитените зони по Натура 2000. ОП РЧР от своя страна ще подкрепя р</w:t>
      </w:r>
      <w:r w:rsidRPr="0004058C">
        <w:rPr>
          <w:rFonts w:ascii="Times New Roman" w:eastAsia="Times New Roman" w:hAnsi="Times New Roman" w:cs="Times New Roman"/>
          <w:sz w:val="24"/>
          <w:szCs w:val="24"/>
          <w:lang w:val="bg-BG" w:eastAsia="fr-BE"/>
        </w:rPr>
        <w:t xml:space="preserve">аботодателите и предприятията, попадащи в Натура 2000 зони, с всички допустими мерки по ПО 1 с цел повишаване на тяхната конкурентоспособност. </w:t>
      </w:r>
      <w:r w:rsidRPr="0004058C">
        <w:rPr>
          <w:rFonts w:ascii="Times New Roman" w:eastAsia="Times New Roman" w:hAnsi="Times New Roman" w:cs="Times New Roman"/>
          <w:color w:val="000000"/>
          <w:sz w:val="24"/>
          <w:szCs w:val="24"/>
          <w:lang w:val="bg-BG" w:eastAsia="it-IT"/>
        </w:rPr>
        <w:t>В рамките на информационните кампании, популяризиращи ОП РЧР ще бъде предоставяна информация относно възможностите, от които биха могли да се възползват работодатели, заети и безработни на територията на Натура 2000 зоните.</w:t>
      </w:r>
      <w:r w:rsidRPr="0004058C">
        <w:rPr>
          <w:rFonts w:ascii="Times New Roman" w:eastAsia="Times New Roman" w:hAnsi="Times New Roman" w:cs="Times New Roman"/>
          <w:sz w:val="24"/>
          <w:szCs w:val="24"/>
          <w:lang w:val="bg-BG" w:eastAsia="fr-BE"/>
        </w:rPr>
        <w:t xml:space="preserve"> Възможно е и реализирането на мерки за о</w:t>
      </w:r>
      <w:r w:rsidRPr="0004058C">
        <w:rPr>
          <w:rFonts w:ascii="Times New Roman" w:eastAsia="Times New Roman" w:hAnsi="Times New Roman" w:cs="Times New Roman"/>
          <w:color w:val="000000"/>
          <w:sz w:val="24"/>
          <w:szCs w:val="24"/>
          <w:lang w:val="bg-BG" w:eastAsia="it-IT"/>
        </w:rPr>
        <w:t>бучение на млади предприемачи за планиране и развитие на екологосъобразен бизнес в територии, попадащи в НАТУРА 2000.</w:t>
      </w:r>
    </w:p>
    <w:p w:rsidR="0083628E" w:rsidRPr="0004058C" w:rsidRDefault="0083628E" w:rsidP="0083628E">
      <w:pPr>
        <w:pStyle w:val="Heading2"/>
      </w:pPr>
      <w:bookmarkStart w:id="372" w:name="_Toc349316013"/>
      <w:bookmarkStart w:id="373" w:name="_Toc407104548"/>
      <w:r w:rsidRPr="0004058C">
        <w:t>1.4.</w:t>
      </w:r>
      <w:r w:rsidRPr="0004058C">
        <w:tab/>
        <w:t>Демаркация и допълняемост с Програмата за морско дело и рибарство (ПМДР).</w:t>
      </w:r>
      <w:bookmarkEnd w:id="372"/>
      <w:bookmarkEnd w:id="373"/>
      <w:r w:rsidRPr="0004058C">
        <w:t xml:space="preserve"> </w:t>
      </w:r>
    </w:p>
    <w:p w:rsidR="0083628E" w:rsidRPr="0004058C" w:rsidRDefault="0083628E" w:rsidP="0083628E">
      <w:pPr>
        <w:spacing w:after="120" w:line="240" w:lineRule="auto"/>
        <w:ind w:right="58"/>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Обученията по ключови компетенции и професионални умения, включително на работното място за заети от сектори рибарство, аквакултура и свързаната обработка и преработка ще се осъществява от ОП РЧР.</w:t>
      </w:r>
    </w:p>
    <w:p w:rsidR="0083628E" w:rsidRPr="0004058C" w:rsidRDefault="0083628E" w:rsidP="0083628E">
      <w:pPr>
        <w:spacing w:after="120" w:line="240" w:lineRule="auto"/>
        <w:ind w:right="58"/>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 xml:space="preserve">Обученията за безработни – професионални и такива за ключови </w:t>
      </w:r>
      <w:r>
        <w:rPr>
          <w:rFonts w:ascii="Times New Roman" w:eastAsia="Times New Roman" w:hAnsi="Times New Roman" w:cs="Times New Roman"/>
          <w:sz w:val="24"/>
          <w:szCs w:val="24"/>
          <w:lang w:val="bg-BG" w:eastAsia="bg-BG"/>
        </w:rPr>
        <w:t>компетентности</w:t>
      </w:r>
      <w:r w:rsidRPr="0004058C">
        <w:rPr>
          <w:rFonts w:ascii="Times New Roman" w:eastAsia="Times New Roman" w:hAnsi="Times New Roman" w:cs="Times New Roman"/>
          <w:sz w:val="24"/>
          <w:szCs w:val="24"/>
          <w:lang w:val="bg-BG" w:eastAsia="bg-BG"/>
        </w:rPr>
        <w:t>, включително в сектори рибарство, аквакултура и свързаната обработка и преработка, се осъществява от ОП РЧР.</w:t>
      </w:r>
    </w:p>
    <w:p w:rsidR="0083628E" w:rsidRPr="0004058C" w:rsidRDefault="0083628E" w:rsidP="0083628E">
      <w:pPr>
        <w:spacing w:after="120" w:line="240" w:lineRule="auto"/>
        <w:ind w:right="58"/>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ПМДР 2014-2020 г. не включва дейности по обучения, с изключение на обучения, като част от инвестиционен проект, за работа със специфично оборудване/технология.</w:t>
      </w:r>
      <w:r>
        <w:rPr>
          <w:rFonts w:ascii="Times New Roman" w:eastAsia="Times New Roman" w:hAnsi="Times New Roman" w:cs="Times New Roman"/>
          <w:sz w:val="24"/>
          <w:szCs w:val="24"/>
          <w:lang w:val="bg-BG" w:eastAsia="bg-BG"/>
        </w:rPr>
        <w:t xml:space="preserve"> </w:t>
      </w:r>
    </w:p>
    <w:p w:rsidR="0083628E" w:rsidRPr="0004058C" w:rsidRDefault="0083628E" w:rsidP="0083628E">
      <w:pPr>
        <w:spacing w:after="120" w:line="240" w:lineRule="auto"/>
        <w:ind w:right="58"/>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Допустимите разходи за консултантски услуги за подпомагане на кандидатите за безвъзмездна помощ по ПМДР 2014-2020 г. ще се финансират от ПМДР 2014-2020 г. Същите дейности няма да се финансират</w:t>
      </w:r>
      <w:r>
        <w:rPr>
          <w:rFonts w:ascii="Times New Roman" w:eastAsia="Times New Roman" w:hAnsi="Times New Roman" w:cs="Times New Roman"/>
          <w:sz w:val="24"/>
          <w:szCs w:val="24"/>
          <w:lang w:val="bg-BG" w:eastAsia="bg-BG"/>
        </w:rPr>
        <w:t xml:space="preserve"> </w:t>
      </w:r>
      <w:r w:rsidRPr="0004058C">
        <w:rPr>
          <w:rFonts w:ascii="Times New Roman" w:eastAsia="Times New Roman" w:hAnsi="Times New Roman" w:cs="Times New Roman"/>
          <w:sz w:val="24"/>
          <w:szCs w:val="24"/>
          <w:lang w:val="bg-BG" w:eastAsia="bg-BG"/>
        </w:rPr>
        <w:t>от ОП РЧР.</w:t>
      </w:r>
    </w:p>
    <w:p w:rsidR="0083628E" w:rsidRPr="0004058C" w:rsidRDefault="0083628E" w:rsidP="0083628E">
      <w:pPr>
        <w:spacing w:after="120" w:line="240" w:lineRule="auto"/>
        <w:ind w:right="58"/>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Подкрепа за създаването на нови работни места</w:t>
      </w:r>
      <w:r>
        <w:rPr>
          <w:rFonts w:ascii="Times New Roman" w:eastAsia="Times New Roman" w:hAnsi="Times New Roman" w:cs="Times New Roman"/>
          <w:sz w:val="24"/>
          <w:szCs w:val="24"/>
          <w:lang w:val="bg-BG" w:eastAsia="bg-BG"/>
        </w:rPr>
        <w:t xml:space="preserve"> </w:t>
      </w:r>
      <w:r w:rsidRPr="0004058C">
        <w:rPr>
          <w:rFonts w:ascii="Times New Roman" w:eastAsia="Times New Roman" w:hAnsi="Times New Roman" w:cs="Times New Roman"/>
          <w:sz w:val="24"/>
          <w:szCs w:val="24"/>
          <w:lang w:val="bg-BG" w:eastAsia="bg-BG"/>
        </w:rPr>
        <w:t>чрез диверсификация извън риболова от заети лица в областта на рибарството и аквакултурите се</w:t>
      </w:r>
      <w:r>
        <w:rPr>
          <w:rFonts w:ascii="Times New Roman" w:eastAsia="Times New Roman" w:hAnsi="Times New Roman" w:cs="Times New Roman"/>
          <w:sz w:val="24"/>
          <w:szCs w:val="24"/>
          <w:lang w:val="bg-BG" w:eastAsia="bg-BG"/>
        </w:rPr>
        <w:t xml:space="preserve"> </w:t>
      </w:r>
      <w:r w:rsidRPr="0004058C">
        <w:rPr>
          <w:rFonts w:ascii="Times New Roman" w:eastAsia="Times New Roman" w:hAnsi="Times New Roman" w:cs="Times New Roman"/>
          <w:sz w:val="24"/>
          <w:szCs w:val="24"/>
          <w:lang w:val="bg-BG" w:eastAsia="bg-BG"/>
        </w:rPr>
        <w:t>осигурява от ПМДР.</w:t>
      </w:r>
    </w:p>
    <w:p w:rsidR="0083628E" w:rsidRPr="0004058C" w:rsidRDefault="0083628E" w:rsidP="0083628E">
      <w:pPr>
        <w:spacing w:after="120" w:line="240" w:lineRule="auto"/>
        <w:ind w:right="58"/>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Стартиране на самостоятелна стопанска дейност от заети лица във всички останали сектори се финансира от ОП РЧР.</w:t>
      </w:r>
    </w:p>
    <w:p w:rsidR="0083628E" w:rsidRPr="0004058C" w:rsidRDefault="0083628E" w:rsidP="0083628E">
      <w:pPr>
        <w:spacing w:after="120" w:line="240" w:lineRule="auto"/>
        <w:ind w:right="58"/>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Помощ за рибари или собственици на риболовни кораби за колективни и индивидуални предпазни средства с цел подобряване условията на труд на рибарите на борда, както и за подобряване на условията на труд и хигиената в предприятията за производство на аквакултури и преработка на риба ще се финансират по ПМДР 2014-2020 г.</w:t>
      </w:r>
    </w:p>
    <w:p w:rsidR="0083628E" w:rsidRPr="0004058C" w:rsidRDefault="0083628E" w:rsidP="0083628E">
      <w:pPr>
        <w:spacing w:after="120" w:line="240" w:lineRule="auto"/>
        <w:ind w:right="58"/>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ПМДР 2014-2020 г. предоставя подкрепа за стартиране на самостоятелна стопанска дейност в областта на аквакултурите</w:t>
      </w:r>
      <w:r>
        <w:rPr>
          <w:rFonts w:ascii="Times New Roman" w:eastAsia="Times New Roman" w:hAnsi="Times New Roman" w:cs="Times New Roman"/>
          <w:sz w:val="24"/>
          <w:szCs w:val="24"/>
          <w:lang w:val="bg-BG" w:eastAsia="bg-BG"/>
        </w:rPr>
        <w:t xml:space="preserve"> </w:t>
      </w:r>
      <w:r w:rsidRPr="0004058C">
        <w:rPr>
          <w:rFonts w:ascii="Times New Roman" w:eastAsia="Times New Roman" w:hAnsi="Times New Roman" w:cs="Times New Roman"/>
          <w:sz w:val="24"/>
          <w:szCs w:val="24"/>
          <w:lang w:val="bg-BG" w:eastAsia="bg-BG"/>
        </w:rPr>
        <w:t>от безработни и заети лица.</w:t>
      </w:r>
    </w:p>
    <w:p w:rsidR="0083628E" w:rsidRPr="0004058C" w:rsidRDefault="0083628E" w:rsidP="0083628E">
      <w:pPr>
        <w:spacing w:after="120" w:line="240" w:lineRule="auto"/>
        <w:ind w:right="58"/>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По ОП РЧР е допустимо да се финансират подкрепящи мерки, в т.ч., разходи за субсидирана заетост, свързани със стимулирането на работодатели да наемат хора в предприятия от сектора на рибарството и аквакултурите при условията на Регламент (ЕО) № 875/2007 от 24.07.2007 г., ОВ L 193/6 от 25.7.2007 г., както и при условие, че: (1) съответното предприятие не е получило помощ по ЕФМДР за същите дейности и разходи, и (2) интензитетът на помощта няма да бъде превишен.</w:t>
      </w:r>
    </w:p>
    <w:p w:rsidR="0083628E" w:rsidRPr="0004058C" w:rsidRDefault="0083628E" w:rsidP="0083628E">
      <w:pPr>
        <w:spacing w:after="120" w:line="240" w:lineRule="auto"/>
        <w:ind w:right="58"/>
        <w:jc w:val="both"/>
        <w:rPr>
          <w:rFonts w:ascii="Times New Roman" w:eastAsia="Times New Roman" w:hAnsi="Times New Roman" w:cs="Times New Roman"/>
          <w:sz w:val="24"/>
          <w:szCs w:val="24"/>
          <w:lang w:val="bg-BG" w:eastAsia="bg-BG"/>
        </w:rPr>
      </w:pPr>
      <w:r w:rsidRPr="0004058C">
        <w:rPr>
          <w:rFonts w:ascii="Times New Roman" w:eastAsia="Times New Roman" w:hAnsi="Times New Roman" w:cs="Times New Roman"/>
          <w:sz w:val="24"/>
          <w:szCs w:val="24"/>
          <w:lang w:val="bg-BG" w:eastAsia="bg-BG"/>
        </w:rPr>
        <w:t>Мерки за насърчаване на мобилността на работната сила, заета в сектор</w:t>
      </w:r>
      <w:r>
        <w:rPr>
          <w:rFonts w:ascii="Times New Roman" w:eastAsia="Times New Roman" w:hAnsi="Times New Roman" w:cs="Times New Roman"/>
          <w:sz w:val="24"/>
          <w:szCs w:val="24"/>
          <w:lang w:val="bg-BG" w:eastAsia="bg-BG"/>
        </w:rPr>
        <w:t xml:space="preserve"> </w:t>
      </w:r>
      <w:r w:rsidRPr="0004058C">
        <w:rPr>
          <w:rFonts w:ascii="Times New Roman" w:eastAsia="Times New Roman" w:hAnsi="Times New Roman" w:cs="Times New Roman"/>
          <w:sz w:val="24"/>
          <w:szCs w:val="24"/>
          <w:lang w:val="bg-BG" w:eastAsia="bg-BG"/>
        </w:rPr>
        <w:t>на рибарството и аквакултурите също могат да бъдат подкрепяни от ОП РЧР. ОП РЧР не предвижда подкрепа за местните инициативни рибарски групи.</w:t>
      </w:r>
    </w:p>
    <w:p w:rsidR="0083628E" w:rsidRPr="0004058C" w:rsidRDefault="0083628E" w:rsidP="0083628E">
      <w:pPr>
        <w:pStyle w:val="Heading2"/>
      </w:pPr>
      <w:bookmarkStart w:id="374" w:name="_Toc349316014"/>
      <w:bookmarkStart w:id="375" w:name="_Toc407104549"/>
      <w:r w:rsidRPr="0004058C">
        <w:t>1.5. Демаркация и допълняемост с инструментите с централизирано управление от Европейската комисия</w:t>
      </w:r>
      <w:bookmarkEnd w:id="374"/>
      <w:bookmarkEnd w:id="375"/>
    </w:p>
    <w:p w:rsidR="0083628E" w:rsidRPr="0004058C" w:rsidRDefault="0083628E" w:rsidP="0083628E">
      <w:pPr>
        <w:pStyle w:val="Heading4"/>
      </w:pPr>
      <w:r w:rsidRPr="0004058C">
        <w:t>1.5.1 Европейски фонд за приспособяване към глобализацията (ЕФПГ).</w:t>
      </w:r>
    </w:p>
    <w:p w:rsidR="0083628E" w:rsidRPr="0004058C" w:rsidRDefault="0083628E" w:rsidP="0083628E">
      <w:pPr>
        <w:spacing w:after="120" w:line="240" w:lineRule="auto"/>
        <w:jc w:val="both"/>
        <w:rPr>
          <w:rFonts w:ascii="Times New Roman" w:eastAsia="Times New Roman" w:hAnsi="Times New Roman" w:cs="Calibri"/>
          <w:color w:val="000000"/>
          <w:sz w:val="24"/>
          <w:szCs w:val="24"/>
          <w:lang w:val="bg-BG"/>
        </w:rPr>
      </w:pPr>
      <w:r w:rsidRPr="0004058C">
        <w:rPr>
          <w:rFonts w:ascii="Times New Roman" w:eastAsia="Times New Roman" w:hAnsi="Times New Roman" w:cs="Calibri"/>
          <w:color w:val="000000"/>
          <w:sz w:val="24"/>
          <w:szCs w:val="24"/>
          <w:lang w:val="bg-BG"/>
        </w:rPr>
        <w:t>При изпълнение на критериите за активиране на ЕФПГ, България би могла да подаде заявление, като от гледна точка на демаркацията:</w:t>
      </w:r>
    </w:p>
    <w:p w:rsidR="0083628E" w:rsidRPr="0004058C" w:rsidRDefault="0083628E" w:rsidP="0083628E">
      <w:pPr>
        <w:numPr>
          <w:ilvl w:val="0"/>
          <w:numId w:val="38"/>
        </w:numPr>
        <w:spacing w:after="120" w:line="240" w:lineRule="auto"/>
        <w:jc w:val="both"/>
        <w:rPr>
          <w:rFonts w:ascii="Times New Roman" w:eastAsia="Times New Roman" w:hAnsi="Times New Roman" w:cs="Calibri"/>
          <w:color w:val="000000"/>
          <w:sz w:val="24"/>
          <w:szCs w:val="24"/>
          <w:lang w:val="bg-BG"/>
        </w:rPr>
      </w:pPr>
      <w:r w:rsidRPr="0004058C">
        <w:rPr>
          <w:rFonts w:ascii="Times New Roman" w:eastAsia="Times New Roman" w:hAnsi="Times New Roman" w:cs="Calibri"/>
          <w:color w:val="000000"/>
          <w:sz w:val="24"/>
          <w:szCs w:val="24"/>
          <w:lang w:val="bg-BG"/>
        </w:rPr>
        <w:t>за всяко заявление ще се следи дали не е по-подходящо да се използват други инструменти (ЕСФ, Национален план за действие по заетостта);</w:t>
      </w:r>
    </w:p>
    <w:p w:rsidR="0083628E" w:rsidRPr="0004058C" w:rsidRDefault="0083628E" w:rsidP="0083628E">
      <w:pPr>
        <w:numPr>
          <w:ilvl w:val="0"/>
          <w:numId w:val="38"/>
        </w:numPr>
        <w:spacing w:after="120" w:line="240" w:lineRule="auto"/>
        <w:jc w:val="both"/>
        <w:rPr>
          <w:rFonts w:ascii="Times New Roman" w:eastAsia="Times New Roman" w:hAnsi="Times New Roman" w:cs="Calibri"/>
          <w:color w:val="000000"/>
          <w:sz w:val="24"/>
          <w:szCs w:val="24"/>
          <w:lang w:val="bg-BG"/>
        </w:rPr>
      </w:pPr>
      <w:r w:rsidRPr="0004058C">
        <w:rPr>
          <w:rFonts w:ascii="Times New Roman" w:eastAsia="Times New Roman" w:hAnsi="Times New Roman" w:cs="Calibri"/>
          <w:color w:val="000000"/>
          <w:sz w:val="24"/>
          <w:szCs w:val="24"/>
          <w:lang w:val="bg-BG"/>
        </w:rPr>
        <w:t>за всяко заявление ще се следи за недопускане на двойно финансиране, като демаркационната линия ще бъде на ниво целева група и ниво дейност;</w:t>
      </w:r>
    </w:p>
    <w:p w:rsidR="0083628E" w:rsidRPr="0004058C" w:rsidRDefault="0083628E" w:rsidP="0083628E">
      <w:pPr>
        <w:numPr>
          <w:ilvl w:val="0"/>
          <w:numId w:val="38"/>
        </w:numPr>
        <w:spacing w:after="120" w:line="240" w:lineRule="auto"/>
        <w:jc w:val="both"/>
        <w:rPr>
          <w:rFonts w:ascii="Times New Roman" w:eastAsia="Times New Roman" w:hAnsi="Times New Roman" w:cs="Calibri"/>
          <w:color w:val="000000"/>
          <w:sz w:val="24"/>
          <w:szCs w:val="24"/>
          <w:lang w:val="bg-BG"/>
        </w:rPr>
      </w:pPr>
      <w:r w:rsidRPr="0004058C">
        <w:rPr>
          <w:rFonts w:ascii="Times New Roman" w:eastAsia="Times New Roman" w:hAnsi="Times New Roman" w:cs="Calibri"/>
          <w:color w:val="000000"/>
          <w:sz w:val="24"/>
          <w:szCs w:val="24"/>
          <w:lang w:val="bg-BG"/>
        </w:rPr>
        <w:t>при възможност, ще се търси допълняемост между програмите и мерките по Националния план за действие по заетостта, схемите по ЕСФ и мерките по ЕФПГ (по Националния план и по ЕСФ биха могли да бъдат финансирани дейности, които не са допустими за финансиране по ЕФПГ).</w:t>
      </w:r>
    </w:p>
    <w:p w:rsidR="0083628E" w:rsidRPr="0004058C" w:rsidRDefault="0083628E" w:rsidP="0083628E">
      <w:pPr>
        <w:pStyle w:val="Heading4"/>
      </w:pPr>
      <w:r w:rsidRPr="0004058C">
        <w:t>1.5.2.</w:t>
      </w:r>
      <w:r w:rsidRPr="0004058C">
        <w:tab/>
        <w:t xml:space="preserve"> </w:t>
      </w:r>
      <w:bookmarkStart w:id="376" w:name="OLE_LINK7"/>
      <w:bookmarkStart w:id="377" w:name="OLE_LINK8"/>
      <w:r w:rsidRPr="0004058C">
        <w:t>Програмата на ЕС за заетост и социални иновации</w:t>
      </w:r>
      <w:bookmarkEnd w:id="376"/>
      <w:bookmarkEnd w:id="377"/>
      <w:r w:rsidRPr="0004058C">
        <w:t xml:space="preserve"> (ПЗСИ) </w:t>
      </w:r>
    </w:p>
    <w:p w:rsidR="0083628E" w:rsidRPr="000D337F" w:rsidRDefault="0083628E" w:rsidP="000D337F">
      <w:pPr>
        <w:spacing w:after="120" w:line="240" w:lineRule="auto"/>
        <w:jc w:val="both"/>
        <w:rPr>
          <w:rFonts w:ascii="Times New Roman" w:eastAsia="Times New Roman" w:hAnsi="Times New Roman" w:cs="Calibri"/>
          <w:color w:val="000000"/>
          <w:sz w:val="24"/>
          <w:szCs w:val="24"/>
          <w:lang w:val="bg-BG"/>
        </w:rPr>
      </w:pPr>
      <w:r w:rsidRPr="000D337F">
        <w:rPr>
          <w:rFonts w:ascii="Times New Roman" w:eastAsia="Times New Roman" w:hAnsi="Times New Roman" w:cs="Calibri"/>
          <w:color w:val="000000"/>
          <w:sz w:val="24"/>
          <w:szCs w:val="24"/>
          <w:lang w:val="bg-BG"/>
        </w:rPr>
        <w:t>Имайки предвид структурата на ПЗСИ, както и обхвата на допустимите по нея дейности, възможните демаркационни линии и области на допълняемост са следните:</w:t>
      </w:r>
    </w:p>
    <w:p w:rsidR="0083628E" w:rsidRPr="000D337F" w:rsidRDefault="0083628E" w:rsidP="000D337F">
      <w:pPr>
        <w:pStyle w:val="ListParagraph"/>
        <w:numPr>
          <w:ilvl w:val="0"/>
          <w:numId w:val="86"/>
        </w:numPr>
        <w:spacing w:after="120"/>
        <w:rPr>
          <w:rFonts w:cs="Calibri"/>
          <w:color w:val="000000"/>
          <w:szCs w:val="24"/>
          <w:lang w:val="bg-BG"/>
        </w:rPr>
      </w:pPr>
      <w:r w:rsidRPr="000D337F">
        <w:rPr>
          <w:rFonts w:cs="Calibri"/>
          <w:color w:val="000000"/>
          <w:szCs w:val="24"/>
          <w:lang w:val="bg-BG"/>
        </w:rPr>
        <w:t xml:space="preserve">ос „Прогрес” – демаркацията ще е на ниво бенефициенти, дейности, резултати и целеви групи. Избягването на двойно финансиране ще се следи на ниво индивидуален проект, с особено внимание в областта на транснационалното сътрудничество и мерките за институционално изграждане. Целта ще бъде евентуални проекти по ос „Прогрес” да надграждат резултатите, постигнати по проекти по ОП РЧР (в случай, че има проектни идеи с едни и същи бенефициенти, дейности, резултати и целеви групи). </w:t>
      </w:r>
    </w:p>
    <w:p w:rsidR="0083628E" w:rsidRPr="000D337F" w:rsidRDefault="0083628E" w:rsidP="000D337F">
      <w:pPr>
        <w:pStyle w:val="ListParagraph"/>
        <w:numPr>
          <w:ilvl w:val="0"/>
          <w:numId w:val="86"/>
        </w:numPr>
        <w:spacing w:after="120"/>
        <w:rPr>
          <w:rFonts w:cs="Calibri"/>
          <w:color w:val="000000"/>
          <w:szCs w:val="24"/>
          <w:lang w:val="bg-BG"/>
        </w:rPr>
      </w:pPr>
      <w:r w:rsidRPr="000D337F">
        <w:rPr>
          <w:rFonts w:cs="Calibri"/>
          <w:color w:val="000000"/>
          <w:szCs w:val="24"/>
          <w:lang w:val="bg-BG"/>
        </w:rPr>
        <w:t xml:space="preserve">ос „EURES” – демаркацията ще е основно на ниво дейности и резултати. ПЗСИ ще подкрепи само т.нар. „хоризонтални” мерки, т.е. такива, които са от значение за всички държави членки и са инициирани от самата ЕК. Новата ОП РЧР, ще подкрепя т.нар. „национални” мерки, т.е. такива, които са от значение само за България. Освен подкрепа за национални мерки, проектите по новата ОП РЧР ще се стремят да допълнят и надградят резултатите от вече реализирани и/или изпълняващи се инициативи. </w:t>
      </w:r>
    </w:p>
    <w:p w:rsidR="0083628E" w:rsidRPr="000D337F" w:rsidRDefault="0083628E" w:rsidP="000D337F">
      <w:pPr>
        <w:pStyle w:val="ListParagraph"/>
        <w:numPr>
          <w:ilvl w:val="0"/>
          <w:numId w:val="86"/>
        </w:numPr>
        <w:spacing w:after="120"/>
        <w:rPr>
          <w:rFonts w:cs="Calibri"/>
          <w:color w:val="000000"/>
          <w:szCs w:val="24"/>
          <w:lang w:val="bg-BG"/>
        </w:rPr>
      </w:pPr>
      <w:r w:rsidRPr="000D337F">
        <w:rPr>
          <w:rFonts w:cs="Calibri"/>
          <w:color w:val="000000"/>
          <w:szCs w:val="24"/>
          <w:lang w:val="bg-BG"/>
        </w:rPr>
        <w:t>ос „Микрофинансиране и социално предприемачество” – ще бъде поставена демаркационна линия по отношение подкрепата на заети и безработни лица, желаещи да стартират собствен бизнес, както и по отношение на изграждането на капацитет на доставчиците на финансови услуги (микрофинансиране). Подкрепените по тази ос стартиращи и социални предприятия могат в допълнение да бъдат подпомогнати от ОПРЧР за развитие на своите човешки ресурси и/или условия на труд и организация на работа в предприятието. Подкрепените по ОПРЧР стартиращи микропредприятия и социални предприятия, които отговарят на условията за подкрепа на този ос на програма ПЗСИ, ще могат да използват нейните възможности за допълнителен достъп до финанасиране за развитието на предприятията. И в двата случая ще се осъществява демаркация на ниво проект, с цел избягване на двойно финансиране на дейности.</w:t>
      </w:r>
    </w:p>
    <w:p w:rsidR="0083628E" w:rsidRPr="0004058C" w:rsidRDefault="0083628E" w:rsidP="0083628E">
      <w:pPr>
        <w:spacing w:after="120" w:line="240" w:lineRule="auto"/>
        <w:jc w:val="both"/>
        <w:rPr>
          <w:rFonts w:ascii="Times New Roman" w:eastAsia="Times New Roman" w:hAnsi="Times New Roman" w:cs="Calibri"/>
          <w:color w:val="000000"/>
          <w:sz w:val="24"/>
          <w:szCs w:val="24"/>
          <w:lang w:val="bg-BG"/>
        </w:rPr>
      </w:pPr>
      <w:r w:rsidRPr="000D337F">
        <w:rPr>
          <w:rStyle w:val="Heading4Char"/>
          <w:rFonts w:eastAsiaTheme="minorHAnsi"/>
        </w:rPr>
        <w:t>1.5.3. Фонд „Убежище, миграция и интеграция”</w:t>
      </w:r>
      <w:r w:rsidRPr="0004058C">
        <w:rPr>
          <w:rFonts w:ascii="Times New Roman" w:eastAsia="Times New Roman" w:hAnsi="Times New Roman" w:cs="Calibri"/>
          <w:b/>
          <w:color w:val="000000"/>
          <w:sz w:val="24"/>
          <w:szCs w:val="24"/>
          <w:lang w:val="bg-BG"/>
        </w:rPr>
        <w:t>,</w:t>
      </w:r>
      <w:r w:rsidRPr="0004058C">
        <w:rPr>
          <w:rFonts w:ascii="Times New Roman" w:eastAsia="Times New Roman" w:hAnsi="Times New Roman" w:cs="Calibri"/>
          <w:color w:val="000000"/>
          <w:sz w:val="24"/>
          <w:szCs w:val="24"/>
          <w:lang w:val="bg-BG"/>
        </w:rPr>
        <w:t xml:space="preserve"> инструмента за финансово подпомагане за полицейското сътрудничество, предотвратяването и борбата с престъпността и управлението на кризи.</w:t>
      </w:r>
    </w:p>
    <w:p w:rsidR="0083628E" w:rsidRPr="0004058C" w:rsidRDefault="0083628E" w:rsidP="0083628E">
      <w:pPr>
        <w:spacing w:after="120" w:line="240" w:lineRule="auto"/>
        <w:jc w:val="both"/>
        <w:rPr>
          <w:rFonts w:ascii="Times New Roman" w:eastAsia="Times New Roman" w:hAnsi="Times New Roman" w:cs="Calibri"/>
          <w:color w:val="000000"/>
          <w:sz w:val="24"/>
          <w:szCs w:val="24"/>
          <w:lang w:val="bg-BG"/>
        </w:rPr>
      </w:pPr>
      <w:r w:rsidRPr="0004058C">
        <w:rPr>
          <w:rFonts w:ascii="Times New Roman" w:eastAsia="Times New Roman" w:hAnsi="Times New Roman" w:cs="Calibri"/>
          <w:color w:val="000000"/>
          <w:sz w:val="24"/>
          <w:szCs w:val="24"/>
          <w:lang w:val="bg-BG"/>
        </w:rPr>
        <w:t>Новата ОП РЧР няма допирни точки с инструмента за финансово подпомагане за полицейското сътрудничество, предотвратяването и борбата с престъпността и управлението при кризи. Допирни точки могат да бъдат открити с фонд „</w:t>
      </w:r>
      <w:r w:rsidRPr="0004058C">
        <w:rPr>
          <w:rFonts w:ascii="Times New Roman" w:eastAsia="Times New Roman" w:hAnsi="Times New Roman" w:cs="Times New Roman"/>
          <w:sz w:val="24"/>
          <w:szCs w:val="20"/>
          <w:lang w:val="bg-BG"/>
        </w:rPr>
        <w:t xml:space="preserve"> </w:t>
      </w:r>
      <w:r w:rsidRPr="0004058C">
        <w:rPr>
          <w:rFonts w:ascii="Times New Roman" w:eastAsia="Times New Roman" w:hAnsi="Times New Roman" w:cs="Calibri"/>
          <w:color w:val="000000"/>
          <w:sz w:val="24"/>
          <w:szCs w:val="24"/>
          <w:lang w:val="bg-BG"/>
        </w:rPr>
        <w:t>Убежище, миграция и интеграция”.</w:t>
      </w:r>
    </w:p>
    <w:p w:rsidR="0083628E" w:rsidRPr="0004058C" w:rsidRDefault="0083628E" w:rsidP="0083628E">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Calibri"/>
          <w:color w:val="000000"/>
          <w:sz w:val="24"/>
          <w:szCs w:val="24"/>
          <w:lang w:val="bg-BG"/>
        </w:rPr>
        <w:t>С оглед гарантиране на демаркация, през новия програмен период ОП РЧР няма да финансира специални схеми, насочени към предоставяне на убежище и интеграция на граждани на трети държави. Такива мерки ще бъдат предвидени в Националната програма на Република България по фонда „</w:t>
      </w:r>
      <w:r w:rsidRPr="0004058C">
        <w:rPr>
          <w:rFonts w:ascii="Times New Roman" w:eastAsia="Times New Roman" w:hAnsi="Times New Roman" w:cs="Times New Roman"/>
          <w:sz w:val="24"/>
          <w:szCs w:val="20"/>
          <w:lang w:val="bg-BG"/>
        </w:rPr>
        <w:t xml:space="preserve"> </w:t>
      </w:r>
      <w:r w:rsidRPr="0004058C">
        <w:rPr>
          <w:rFonts w:ascii="Times New Roman" w:eastAsia="Times New Roman" w:hAnsi="Times New Roman" w:cs="Calibri"/>
          <w:color w:val="000000"/>
          <w:sz w:val="24"/>
          <w:szCs w:val="24"/>
          <w:lang w:val="bg-BG"/>
        </w:rPr>
        <w:t>Убежище, миграция и интеграция”. Лицата, които са получили подкрепа по Националната програма, могат свободно да участват в мерките по ОП РЧР, като избягването на двойно финансиране (най-вече в сферата на обученията) ще бъде следена на индивидуално ниво. ОП РЧР няма да финансира мерки за институционално изграждане в сферите, попадащи в обхвата на подкрепа на Фонда.</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p>
    <w:p w:rsidR="00A730D0" w:rsidRPr="0004058C" w:rsidRDefault="00A730D0" w:rsidP="000D337F">
      <w:pPr>
        <w:pStyle w:val="Heading1"/>
        <w:rPr>
          <w:lang w:eastAsia="bg-BG"/>
        </w:rPr>
      </w:pPr>
      <w:bookmarkStart w:id="378" w:name="_Toc407104550"/>
      <w:r w:rsidRPr="0004058C">
        <w:t xml:space="preserve">РАЗДЕЛ 9. Предварителни условия – член </w:t>
      </w:r>
      <w:r w:rsidRPr="0004058C">
        <w:rPr>
          <w:bCs/>
          <w:szCs w:val="24"/>
          <w:lang w:eastAsia="bg-BG"/>
        </w:rPr>
        <w:t xml:space="preserve">96(6) (б) от </w:t>
      </w:r>
      <w:bookmarkEnd w:id="366"/>
      <w:r w:rsidRPr="0004058C">
        <w:rPr>
          <w:bCs/>
          <w:szCs w:val="24"/>
          <w:lang w:eastAsia="bg-BG"/>
        </w:rPr>
        <w:t>РЕГЛАМЕНТ (EС) № 1303/2013</w:t>
      </w:r>
      <w:bookmarkStart w:id="379" w:name="_Toc351464431"/>
      <w:bookmarkStart w:id="380" w:name="_Toc352768480"/>
      <w:bookmarkEnd w:id="378"/>
    </w:p>
    <w:p w:rsidR="00A730D0" w:rsidRPr="0004058C" w:rsidRDefault="00A730D0" w:rsidP="00A730D0">
      <w:pPr>
        <w:spacing w:after="120" w:line="240" w:lineRule="auto"/>
        <w:jc w:val="both"/>
        <w:rPr>
          <w:rFonts w:ascii="Times New Roman" w:eastAsia="Times New Roman" w:hAnsi="Times New Roman" w:cs="Times New Roman"/>
          <w:sz w:val="19"/>
          <w:szCs w:val="19"/>
          <w:lang w:val="bg-BG"/>
        </w:rPr>
      </w:pP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Оперативна програма „Развитие на човешките ресурси“ 2014-2020 г. финансира инвестиционни приоритети в рамките на ТЦ 8, 9, 10 и 11.</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 xml:space="preserve">В този смисъл като приложими към програмата са оценени всички тематични предварителни условия към тематични цели 8 и 9, тъй като всички те имат пряка връзка с формулираните специфични цели по всички приоритетни оси на програмата и ще окажат директно въздействие върху изпълнението им.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От тематичните предварителни условия в обхвата на ТЦ 10 като приложимо е определено тематично предварително условие 10.3. „Учене през целия живот“, с оглед инвестициите по програма в инвестиционен приоритет</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„Подобряване на равния достъп до възможностите за учене през целия живот за всички възрастови групи във формален, неформален и неофициален вид, осъвременяване на познанията, уменията и компетенциите на работната ръка, както и насърчаване на гъвкави процеси на учене, включително чрез професионална ориентация и валидиране на придобитите компетенции“ в рамките на приоритетна ос 1. Останалите предварителни условия от ТЦ 10 в сферата на преждевременното напускане от училище, висшето образование и професионалното образование и обучение (ТПУ 10.1, 10.3 и 10.4) нямат пряка връзка с мерките, които ще бъдат финансирани по програмата, за постигане на избраните специфични цели.</w:t>
      </w:r>
    </w:p>
    <w:p w:rsidR="00A730D0" w:rsidRPr="0004058C" w:rsidRDefault="00A730D0" w:rsidP="00A730D0">
      <w:pPr>
        <w:spacing w:after="120" w:line="240" w:lineRule="auto"/>
        <w:jc w:val="both"/>
        <w:rPr>
          <w:rFonts w:ascii="Times New Roman" w:eastAsia="Times New Roman" w:hAnsi="Times New Roman" w:cs="Times New Roman"/>
          <w:sz w:val="20"/>
          <w:szCs w:val="20"/>
          <w:lang w:val="bg-BG"/>
        </w:rPr>
      </w:pPr>
      <w:r w:rsidRPr="0004058C">
        <w:rPr>
          <w:rFonts w:ascii="Times New Roman" w:eastAsia="Times New Roman" w:hAnsi="Times New Roman" w:cs="Times New Roman"/>
          <w:sz w:val="24"/>
          <w:szCs w:val="24"/>
          <w:lang w:val="bg-BG"/>
        </w:rPr>
        <w:t>Като приложимо е оценено и тематично предварително условие 11 с оглед избрания за финансиране инвестиционен приоритет от ТЦ 11 „Инвестиции в институционален капацитет и в ефикасността на публичните администрации и публичните услуги на национално, регионално и местно равнище с цел осъществяването на реформи и постигането на по-добро регулиране и добро управление” в рамките на приоритетна ос 3 на програмата</w:t>
      </w:r>
      <w:r w:rsidRPr="0004058C">
        <w:rPr>
          <w:rFonts w:ascii="Times New Roman" w:eastAsia="Times New Roman" w:hAnsi="Times New Roman" w:cs="Times New Roman"/>
          <w:sz w:val="20"/>
          <w:szCs w:val="20"/>
          <w:lang w:val="bg-BG"/>
        </w:rPr>
        <w:t>.</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Към ОПРЧР 2014-2020 г. са приложими всички общи предварителни условия от Част II на приложение XI от Регламент 1303/2013 г. с изключение на условие 6 „Наличие на уредба за ефективното прилагане на законодателството на Съюза относно околната среда, свързано с ОВОС и СООС“, тъй като програмата не финансира инфраструктурни мерки и инвестициите от ЕСФ са насочени единствено към „меки“ мерки.</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В таблица 24 е представена подробна информация относно изпълнението на всяко приложимо условие, съгласно изискванията на образеца на оперативна програма.</w:t>
      </w:r>
    </w:p>
    <w:p w:rsidR="007E62B2" w:rsidRPr="009166F2" w:rsidRDefault="007E62B2" w:rsidP="00A730D0">
      <w:pPr>
        <w:spacing w:after="120" w:line="240" w:lineRule="auto"/>
        <w:jc w:val="both"/>
        <w:rPr>
          <w:rFonts w:ascii="Times New Roman" w:eastAsia="Times New Roman" w:hAnsi="Times New Roman" w:cs="Times New Roman"/>
          <w:sz w:val="24"/>
          <w:szCs w:val="24"/>
          <w:lang w:val="bg-BG"/>
        </w:rPr>
      </w:pPr>
      <w:r w:rsidRPr="009166F2">
        <w:rPr>
          <w:rFonts w:ascii="Times New Roman" w:eastAsia="Times New Roman" w:hAnsi="Times New Roman" w:cs="Times New Roman"/>
          <w:sz w:val="24"/>
          <w:szCs w:val="24"/>
          <w:lang w:val="bg-BG"/>
        </w:rPr>
        <w:t>В таблица 25 са описани общи предварителни условия, които към момента не са изпълнени, като за всеки критерий по всяко условие са описани действията, които предстои да се извършат, сроковете и отговорните институции.</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В таблица 26 са описани всички приложими тематични предварителни условия, които към момента не са изпълнени, като за всеки критерий по всяко условие са описани действията, които предстои да се извършат, сроковете и отговорните институции.</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 xml:space="preserve">По отношение на изпълнението, подробно представено в посочените приложения, може да се заключи, че към 31.12.2016 г. няма да има неизпълнено условие. </w:t>
      </w:r>
    </w:p>
    <w:p w:rsidR="00A730D0" w:rsidRPr="0004058C" w:rsidRDefault="00A730D0" w:rsidP="00A730D0">
      <w:pPr>
        <w:keepNext/>
        <w:tabs>
          <w:tab w:val="num" w:pos="0"/>
        </w:tabs>
        <w:spacing w:after="120" w:line="240" w:lineRule="auto"/>
        <w:jc w:val="both"/>
        <w:outlineLvl w:val="0"/>
        <w:rPr>
          <w:rFonts w:ascii="Times New Roman" w:eastAsia="Times New Roman" w:hAnsi="Times New Roman" w:cs="Times New Roman"/>
          <w:b/>
          <w:bCs/>
          <w:caps/>
          <w:sz w:val="24"/>
          <w:szCs w:val="24"/>
          <w:lang w:val="bg-BG" w:eastAsia="bg-BG"/>
        </w:rPr>
      </w:pPr>
    </w:p>
    <w:p w:rsidR="00A730D0" w:rsidRPr="0004058C" w:rsidRDefault="00A730D0" w:rsidP="000D337F">
      <w:pPr>
        <w:pStyle w:val="Heading2"/>
        <w:rPr>
          <w:lang w:eastAsia="bg-BG"/>
        </w:rPr>
      </w:pPr>
      <w:bookmarkStart w:id="381" w:name="_Toc407104551"/>
      <w:r w:rsidRPr="0004058C">
        <w:rPr>
          <w:lang w:eastAsia="bg-BG"/>
        </w:rPr>
        <w:t>9.1. предварителни условия</w:t>
      </w:r>
      <w:bookmarkEnd w:id="381"/>
      <w:r w:rsidRPr="0004058C">
        <w:rPr>
          <w:lang w:eastAsia="bg-BG"/>
        </w:rPr>
        <w:t xml:space="preserve"> </w:t>
      </w:r>
    </w:p>
    <w:bookmarkEnd w:id="379"/>
    <w:bookmarkEnd w:id="380"/>
    <w:p w:rsidR="00A730D0" w:rsidRPr="0004058C" w:rsidRDefault="00A730D0" w:rsidP="000D337F">
      <w:pPr>
        <w:pStyle w:val="Heading6"/>
      </w:pPr>
      <w:r w:rsidRPr="000D337F">
        <w:rPr>
          <w:u w:val="single"/>
        </w:rPr>
        <w:t>Таблица 24</w:t>
      </w:r>
      <w:r w:rsidRPr="0004058C">
        <w:t>: Приложими предварителни условия и оценка на тяхното изпълнение</w:t>
      </w:r>
    </w:p>
    <w:p w:rsidR="00A730D0" w:rsidRPr="0004058C" w:rsidRDefault="00A730D0" w:rsidP="00A730D0">
      <w:pPr>
        <w:spacing w:after="0" w:line="240" w:lineRule="auto"/>
        <w:jc w:val="both"/>
        <w:rPr>
          <w:rFonts w:ascii="Times New Roman" w:eastAsia="Times New Roman" w:hAnsi="Times New Roman" w:cs="Times New Roman"/>
          <w:b/>
          <w:i/>
          <w:sz w:val="24"/>
          <w:szCs w:val="20"/>
          <w:lang w:val="bg-BG"/>
        </w:rPr>
      </w:pPr>
    </w:p>
    <w:p w:rsidR="00A730D0" w:rsidRPr="0004058C" w:rsidRDefault="00A730D0" w:rsidP="00A730D0">
      <w:pPr>
        <w:spacing w:after="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Таблицата е представена като приложение, поради големия обем.</w:t>
      </w:r>
    </w:p>
    <w:p w:rsidR="00A730D0" w:rsidRPr="0004058C" w:rsidRDefault="00A730D0" w:rsidP="00A730D0">
      <w:pPr>
        <w:spacing w:after="0" w:line="240" w:lineRule="auto"/>
        <w:jc w:val="both"/>
        <w:rPr>
          <w:rFonts w:ascii="Times New Roman" w:eastAsia="Times New Roman" w:hAnsi="Times New Roman" w:cs="Times New Roman"/>
          <w:sz w:val="24"/>
          <w:szCs w:val="20"/>
          <w:lang w:val="bg-BG"/>
        </w:rPr>
      </w:pPr>
    </w:p>
    <w:p w:rsidR="00A730D0" w:rsidRPr="0004058C" w:rsidRDefault="00A730D0" w:rsidP="000D337F">
      <w:pPr>
        <w:pStyle w:val="Heading2"/>
        <w:rPr>
          <w:lang w:eastAsia="bg-BG"/>
        </w:rPr>
      </w:pPr>
      <w:bookmarkStart w:id="382" w:name="_Toc351464432"/>
      <w:bookmarkStart w:id="383" w:name="_Toc352768481"/>
      <w:bookmarkStart w:id="384" w:name="_Toc407104552"/>
      <w:r w:rsidRPr="0004058C">
        <w:rPr>
          <w:lang w:eastAsia="bg-BG"/>
        </w:rPr>
        <w:t xml:space="preserve">9.2. Описание на действията за изпълнение на предварителните условия, отговорните органи и </w:t>
      </w:r>
      <w:bookmarkEnd w:id="382"/>
      <w:bookmarkEnd w:id="383"/>
      <w:r w:rsidRPr="0004058C">
        <w:rPr>
          <w:lang w:eastAsia="bg-BG"/>
        </w:rPr>
        <w:t>графика</w:t>
      </w:r>
      <w:bookmarkEnd w:id="384"/>
    </w:p>
    <w:p w:rsidR="007E62B2" w:rsidRPr="000D337F" w:rsidRDefault="00A730D0" w:rsidP="000D337F">
      <w:pPr>
        <w:pStyle w:val="Heading6"/>
        <w:rPr>
          <w:rStyle w:val="Strong"/>
          <w:b/>
          <w:bCs w:val="0"/>
        </w:rPr>
      </w:pPr>
      <w:r w:rsidRPr="000D337F">
        <w:rPr>
          <w:rStyle w:val="Strong"/>
          <w:b/>
          <w:bCs w:val="0"/>
          <w:u w:val="single"/>
        </w:rPr>
        <w:t>Таблица 25</w:t>
      </w:r>
      <w:r w:rsidRPr="000D337F">
        <w:rPr>
          <w:rStyle w:val="Strong"/>
          <w:b/>
          <w:bCs w:val="0"/>
        </w:rPr>
        <w:t>: Действия, за изпълнение на приложимите общи предварителни условия</w:t>
      </w:r>
    </w:p>
    <w:p w:rsidR="007E62B2" w:rsidRPr="00AC170E" w:rsidRDefault="007E62B2" w:rsidP="00A730D0">
      <w:pPr>
        <w:spacing w:after="120" w:line="240" w:lineRule="auto"/>
        <w:jc w:val="both"/>
        <w:rPr>
          <w:rFonts w:ascii="Times New Roman" w:eastAsia="Times New Roman" w:hAnsi="Times New Roman" w:cs="Times New Roman"/>
          <w:sz w:val="24"/>
          <w:szCs w:val="20"/>
          <w:lang w:val="bg-BG"/>
        </w:rPr>
      </w:pPr>
      <w:r w:rsidRPr="00240277">
        <w:rPr>
          <w:rFonts w:ascii="Times New Roman" w:eastAsia="Times New Roman" w:hAnsi="Times New Roman" w:cs="Times New Roman"/>
          <w:sz w:val="24"/>
          <w:szCs w:val="20"/>
          <w:lang w:val="bg-BG"/>
        </w:rPr>
        <w:t>Таблицата е представена като приложение.</w:t>
      </w:r>
    </w:p>
    <w:p w:rsidR="00A730D0" w:rsidRPr="000D337F" w:rsidRDefault="00A730D0" w:rsidP="000D337F">
      <w:pPr>
        <w:pStyle w:val="Heading6"/>
      </w:pPr>
      <w:r w:rsidRPr="000D337F">
        <w:rPr>
          <w:u w:val="single"/>
        </w:rPr>
        <w:t>Таблица 26</w:t>
      </w:r>
      <w:r w:rsidRPr="000D337F">
        <w:t>: Действия за изпълнение на приложимите тематични предварителни условия</w:t>
      </w:r>
    </w:p>
    <w:p w:rsidR="00A730D0" w:rsidRPr="00AC170E"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Таблицата е представена като приложение, поради големия обем.</w:t>
      </w:r>
    </w:p>
    <w:p w:rsidR="00FE5CCC" w:rsidRPr="00AC170E" w:rsidRDefault="00FE5CCC" w:rsidP="00A730D0">
      <w:pPr>
        <w:spacing w:after="120" w:line="240" w:lineRule="auto"/>
        <w:jc w:val="both"/>
        <w:rPr>
          <w:rFonts w:ascii="Times New Roman" w:eastAsia="Times New Roman" w:hAnsi="Times New Roman" w:cs="Times New Roman"/>
          <w:b/>
          <w:bCs/>
          <w:caps/>
          <w:sz w:val="24"/>
          <w:szCs w:val="24"/>
          <w:lang w:val="bg-BG" w:eastAsia="bg-BG"/>
        </w:rPr>
      </w:pPr>
    </w:p>
    <w:p w:rsidR="00A730D0" w:rsidRPr="0004058C" w:rsidRDefault="00A730D0" w:rsidP="000D337F">
      <w:pPr>
        <w:pStyle w:val="Heading1"/>
        <w:rPr>
          <w:sz w:val="24"/>
        </w:rPr>
      </w:pPr>
      <w:bookmarkStart w:id="385" w:name="_Toc351464433"/>
      <w:bookmarkStart w:id="386" w:name="_Toc407104553"/>
      <w:r w:rsidRPr="0004058C">
        <w:rPr>
          <w:lang w:eastAsia="bg-BG"/>
        </w:rPr>
        <w:t xml:space="preserve">РАЗДЕЛ 10. НАМАЛЯВАНЕ НА АДМИНИСТРАТИВНАТА ТЕЖЕСТ ЗА БЕНЕФИЦИЕНТИТЕ - чл. 96(6) (в) от </w:t>
      </w:r>
      <w:bookmarkEnd w:id="385"/>
      <w:r w:rsidRPr="0004058C">
        <w:rPr>
          <w:lang w:eastAsia="bg-BG"/>
        </w:rPr>
        <w:t>РЕГЛАМЕНТ (EС) № 1303/2013</w:t>
      </w:r>
      <w:bookmarkEnd w:id="386"/>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0"/>
          <w:lang w:val="bg-BG"/>
        </w:rPr>
        <w:t>ОП РЧР 2014-2020 г. се съобразява изцяло с визията за намаляване на административната тежест, отразена в Споразумението за партньорство. Въз основа на опита от програмния период 20</w:t>
      </w:r>
      <w:r w:rsidR="00991FC7">
        <w:rPr>
          <w:rFonts w:ascii="Times New Roman" w:eastAsia="Times New Roman" w:hAnsi="Times New Roman" w:cs="Times New Roman"/>
          <w:sz w:val="24"/>
          <w:szCs w:val="20"/>
          <w:lang w:val="bg-BG"/>
        </w:rPr>
        <w:t>07</w:t>
      </w:r>
      <w:r w:rsidRPr="0004058C">
        <w:rPr>
          <w:rFonts w:ascii="Times New Roman" w:eastAsia="Times New Roman" w:hAnsi="Times New Roman" w:cs="Times New Roman"/>
          <w:sz w:val="24"/>
          <w:szCs w:val="20"/>
          <w:lang w:val="bg-BG"/>
        </w:rPr>
        <w:t>-2013 г. са идентифицирани и анализирани трудностите, срещани от бенефициентите в процеса на изпълнение на различните административни процедури, свързани с подготовката на проектни предложения, изпълнението и отчитането на проекти. Същите са отчетени и от Управляващия орган на ОП РЧР 2007–2013 г. Установената административна тежест се изразява в наличието на разнопосочни изисквания в програми, съдържащи сходни по своя характер инвестиции/дейности, големият обем документи и затрудненият документооборот, които водят в</w:t>
      </w:r>
      <w:r w:rsidR="00991FC7">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последствие до трудности, както на етап оценка на проектните предложения, така и на етап верификация и възстановяване на извършени разходи.</w:t>
      </w:r>
      <w:r w:rsidRPr="0004058C">
        <w:rPr>
          <w:rFonts w:ascii="Times New Roman" w:eastAsia="Times New Roman" w:hAnsi="Times New Roman" w:cs="Times New Roman"/>
          <w:sz w:val="24"/>
          <w:szCs w:val="24"/>
          <w:lang w:val="bg-BG"/>
        </w:rPr>
        <w:t xml:space="preserve"> В допълнение</w:t>
      </w:r>
      <w:r w:rsidR="0045111F">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 xml:space="preserve">обусловените от нормативна база тежки административни режими и процедури, като такива свързани с лицензиране или регистрация на дейността и задължителните процедури по Закона за обществените поръчки и други, затрудняват силно бенефициентите и се отразяват върху мотивацията им за кандидатстване, както и върху изпълнението на договорите за безвъзмездна финансова помощ. Административната тежест се увеличава и от липсата на достъп до финансиране и до възможности за електронен документооборот в системата на финансирането със средства от ЕС. </w:t>
      </w:r>
    </w:p>
    <w:p w:rsidR="00A730D0" w:rsidRPr="0004058C" w:rsidRDefault="00A730D0" w:rsidP="00A730D0">
      <w:pPr>
        <w:spacing w:after="120" w:line="240" w:lineRule="auto"/>
        <w:jc w:val="both"/>
        <w:rPr>
          <w:rFonts w:ascii="Times New Roman" w:eastAsia="Times New Roman" w:hAnsi="Times New Roman" w:cs="Times New Roman"/>
          <w:sz w:val="18"/>
          <w:szCs w:val="18"/>
          <w:lang w:val="bg-BG"/>
        </w:rPr>
      </w:pPr>
      <w:r w:rsidRPr="0004058C">
        <w:rPr>
          <w:rFonts w:ascii="Times New Roman" w:eastAsia="Times New Roman" w:hAnsi="Times New Roman" w:cs="Times New Roman"/>
          <w:sz w:val="24"/>
          <w:szCs w:val="24"/>
          <w:lang w:val="bg-BG"/>
        </w:rPr>
        <w:t>Мерки по преодоляването на установените пречки и административната тежест бяха предприети още по време на програмен период 2007–2013</w:t>
      </w:r>
      <w:r w:rsidR="00F80F75"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г. Осъществени бяха стъпки, насочени към намаляване броя на документите и облекчаване на документооборота, започна поетапното въвеждане на електронното подаване на проектни предложения чрез централизираната информационна система за управление и наблюдение,</w:t>
      </w:r>
      <w:r w:rsidR="003A327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 xml:space="preserve">въведени бяха и други промени.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За програмен период 2014–2020</w:t>
      </w:r>
      <w:r w:rsidR="00F80F75" w:rsidRPr="0004058C">
        <w:rPr>
          <w:rFonts w:ascii="Times New Roman" w:eastAsia="Times New Roman" w:hAnsi="Times New Roman" w:cs="Times New Roman"/>
          <w:sz w:val="24"/>
          <w:szCs w:val="24"/>
          <w:lang w:val="bg-BG"/>
        </w:rPr>
        <w:t xml:space="preserve"> </w:t>
      </w:r>
      <w:r w:rsidRPr="0004058C">
        <w:rPr>
          <w:rFonts w:ascii="Times New Roman" w:eastAsia="Times New Roman" w:hAnsi="Times New Roman" w:cs="Times New Roman"/>
          <w:sz w:val="24"/>
          <w:szCs w:val="24"/>
          <w:lang w:val="bg-BG"/>
        </w:rPr>
        <w:t xml:space="preserve">г. ОП РЧР ще приложи общата рамка за намаляване на административната тежест, отразена в Споразумението за партньорство, както и мерки в конкретните области за намаляване на административната тежест на бенефициентите в отделните етапи от проектния цикъл. </w:t>
      </w:r>
      <w:r w:rsidR="00C27895" w:rsidRPr="00C27895">
        <w:rPr>
          <w:rFonts w:ascii="Times New Roman" w:eastAsia="Times New Roman" w:hAnsi="Times New Roman" w:cs="Times New Roman"/>
          <w:sz w:val="24"/>
          <w:szCs w:val="24"/>
          <w:lang w:val="bg-BG"/>
        </w:rPr>
        <w:t xml:space="preserve">Взето бе решение на национално ниво за управление и изпълнение на оперативните програми, в т.ч. ОП РЧР, без участието на междинни звена. Това е стъпка към намаляване на административната тежест и оптимизация на цялостния процес по реализиране на програмите, като например намаляване на времето за оценка и договаряне на проектите и верификация на разходите. </w:t>
      </w:r>
      <w:r w:rsidRPr="0004058C">
        <w:rPr>
          <w:rFonts w:ascii="Times New Roman" w:eastAsia="Times New Roman" w:hAnsi="Times New Roman" w:cs="Times New Roman"/>
          <w:sz w:val="24"/>
          <w:szCs w:val="24"/>
          <w:lang w:val="bg-BG"/>
        </w:rPr>
        <w:t>Действия ще бъдат предприети по отношение на:</w:t>
      </w:r>
    </w:p>
    <w:p w:rsidR="00A730D0" w:rsidRPr="0004058C" w:rsidRDefault="00A730D0" w:rsidP="00D32C85">
      <w:pPr>
        <w:numPr>
          <w:ilvl w:val="0"/>
          <w:numId w:val="47"/>
        </w:num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документите и документооборота;</w:t>
      </w:r>
    </w:p>
    <w:p w:rsidR="00A730D0" w:rsidRPr="0004058C" w:rsidRDefault="00A730D0" w:rsidP="00D32C85">
      <w:pPr>
        <w:numPr>
          <w:ilvl w:val="0"/>
          <w:numId w:val="47"/>
        </w:num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подготовката на проектни предложения;</w:t>
      </w:r>
    </w:p>
    <w:p w:rsidR="00A730D0" w:rsidRPr="0004058C" w:rsidRDefault="00A730D0" w:rsidP="00D32C85">
      <w:pPr>
        <w:numPr>
          <w:ilvl w:val="0"/>
          <w:numId w:val="47"/>
        </w:num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оценката на проектните предложения, предоставянето на БФП и изпълнението на проекти;</w:t>
      </w:r>
    </w:p>
    <w:p w:rsidR="00A730D0" w:rsidRPr="0004058C" w:rsidRDefault="00A730D0" w:rsidP="00D32C85">
      <w:pPr>
        <w:numPr>
          <w:ilvl w:val="0"/>
          <w:numId w:val="47"/>
        </w:num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процедурите за избор на изпълнител;</w:t>
      </w:r>
    </w:p>
    <w:p w:rsidR="00A730D0" w:rsidRPr="0004058C" w:rsidRDefault="00A730D0" w:rsidP="00D32C85">
      <w:pPr>
        <w:numPr>
          <w:ilvl w:val="0"/>
          <w:numId w:val="47"/>
        </w:num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верификация и плащания;</w:t>
      </w:r>
    </w:p>
    <w:p w:rsidR="00A730D0" w:rsidRPr="0004058C" w:rsidRDefault="00A730D0" w:rsidP="00D32C85">
      <w:pPr>
        <w:numPr>
          <w:ilvl w:val="0"/>
          <w:numId w:val="47"/>
        </w:num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контрол;</w:t>
      </w:r>
    </w:p>
    <w:p w:rsidR="00A730D0" w:rsidRPr="0004058C" w:rsidRDefault="00A730D0" w:rsidP="00D32C85">
      <w:pPr>
        <w:numPr>
          <w:ilvl w:val="0"/>
          <w:numId w:val="47"/>
        </w:num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0"/>
          <w:lang w:val="bg-BG"/>
        </w:rPr>
        <w:t>използване на финансови инструменти;</w:t>
      </w:r>
    </w:p>
    <w:p w:rsidR="00A730D0" w:rsidRPr="0004058C" w:rsidRDefault="00A730D0" w:rsidP="00D32C85">
      <w:pPr>
        <w:numPr>
          <w:ilvl w:val="0"/>
          <w:numId w:val="47"/>
        </w:num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0"/>
          <w:lang w:val="bg-BG"/>
        </w:rPr>
        <w:t>използване на опростено отчитане на разходи</w:t>
      </w:r>
      <w:r w:rsidRPr="0004058C">
        <w:rPr>
          <w:rFonts w:ascii="Times New Roman" w:eastAsia="Times New Roman" w:hAnsi="Times New Roman" w:cs="Times New Roman"/>
          <w:sz w:val="24"/>
          <w:szCs w:val="24"/>
          <w:lang w:val="bg-BG"/>
        </w:rPr>
        <w:t>.</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r w:rsidRPr="0004058C">
        <w:rPr>
          <w:rFonts w:ascii="Times New Roman" w:eastAsia="Times New Roman" w:hAnsi="Times New Roman" w:cs="Times New Roman"/>
          <w:sz w:val="24"/>
          <w:szCs w:val="24"/>
          <w:lang w:val="bg-BG"/>
        </w:rPr>
        <w:t>Конкретните мерки по горепосочените направления ще бъдат приложени съгласно техния обхват, разработен в т. 2.6 от Споразумението за партньорство.</w:t>
      </w:r>
      <w:r w:rsidR="003A327C">
        <w:rPr>
          <w:rFonts w:ascii="Times New Roman" w:eastAsia="Times New Roman" w:hAnsi="Times New Roman" w:cs="Times New Roman"/>
          <w:sz w:val="24"/>
          <w:szCs w:val="24"/>
          <w:lang w:val="bg-BG"/>
        </w:rPr>
        <w:t xml:space="preserve">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en-GB"/>
        </w:rPr>
      </w:pPr>
      <w:r w:rsidRPr="0004058C">
        <w:rPr>
          <w:rFonts w:ascii="Times New Roman" w:eastAsia="Times New Roman" w:hAnsi="Times New Roman" w:cs="Times New Roman"/>
          <w:sz w:val="24"/>
          <w:szCs w:val="24"/>
          <w:lang w:val="bg-BG" w:eastAsia="en-GB"/>
        </w:rPr>
        <w:t>По-конкретно мерките за опростено отчитане на разходите ще включват разработването на техническо задание за избор на изпълнител за разработване на система и инструментариум за обследване на историческия опит, практика по досегашни програми и проекти, обичайни счетоводни практики и др., чрез които да се определят праговете на допустимост за всеки един от трите вида опростено отчитане. При прилагане на опростено отчитане ще се използват предварително дефинирани резултати, които при изпълнение са основание</w:t>
      </w:r>
      <w:r w:rsidR="00991FC7">
        <w:rPr>
          <w:rFonts w:ascii="Times New Roman" w:eastAsia="Times New Roman" w:hAnsi="Times New Roman" w:cs="Times New Roman"/>
          <w:sz w:val="24"/>
          <w:szCs w:val="24"/>
          <w:lang w:val="bg-BG" w:eastAsia="en-GB"/>
        </w:rPr>
        <w:t xml:space="preserve"> за</w:t>
      </w:r>
      <w:r w:rsidRPr="0004058C">
        <w:rPr>
          <w:rFonts w:ascii="Times New Roman" w:eastAsia="Times New Roman" w:hAnsi="Times New Roman" w:cs="Times New Roman"/>
          <w:sz w:val="24"/>
          <w:szCs w:val="24"/>
          <w:lang w:val="bg-BG" w:eastAsia="en-GB"/>
        </w:rPr>
        <w:t xml:space="preserve"> верифициране на съответните разходи. Поради естеството на дейностите, финансирани от ЕСФ по ОП РЧР (главно услуги) и профила на бенефициентите (предимно общини и НПО), отпадането на нуждата изпълнението на дадена услуга да се доказва чрез финансови и счетоводни документи, за сметка на постигането на предварително заложени </w:t>
      </w:r>
      <w:r w:rsidR="00C527E7">
        <w:rPr>
          <w:rFonts w:ascii="Times New Roman" w:eastAsia="Times New Roman" w:hAnsi="Times New Roman" w:cs="Times New Roman"/>
          <w:sz w:val="24"/>
          <w:szCs w:val="24"/>
          <w:lang w:val="bg-BG" w:eastAsia="en-GB"/>
        </w:rPr>
        <w:t>показатели</w:t>
      </w:r>
      <w:r w:rsidR="00C527E7" w:rsidRPr="0004058C">
        <w:rPr>
          <w:rFonts w:ascii="Times New Roman" w:eastAsia="Times New Roman" w:hAnsi="Times New Roman" w:cs="Times New Roman"/>
          <w:sz w:val="24"/>
          <w:szCs w:val="24"/>
          <w:lang w:val="bg-BG" w:eastAsia="en-GB"/>
        </w:rPr>
        <w:t xml:space="preserve"> </w:t>
      </w:r>
      <w:r w:rsidRPr="0004058C">
        <w:rPr>
          <w:rFonts w:ascii="Times New Roman" w:eastAsia="Times New Roman" w:hAnsi="Times New Roman" w:cs="Times New Roman"/>
          <w:sz w:val="24"/>
          <w:szCs w:val="24"/>
          <w:lang w:val="bg-BG" w:eastAsia="en-GB"/>
        </w:rPr>
        <w:t>за резултат</w:t>
      </w:r>
      <w:r w:rsidR="00C527E7">
        <w:rPr>
          <w:rFonts w:ascii="Times New Roman" w:eastAsia="Times New Roman" w:hAnsi="Times New Roman" w:cs="Times New Roman"/>
          <w:sz w:val="24"/>
          <w:szCs w:val="24"/>
          <w:lang w:val="bg-BG" w:eastAsia="en-GB"/>
        </w:rPr>
        <w:t>ите</w:t>
      </w:r>
      <w:r w:rsidRPr="0004058C">
        <w:rPr>
          <w:rFonts w:ascii="Times New Roman" w:eastAsia="Times New Roman" w:hAnsi="Times New Roman" w:cs="Times New Roman"/>
          <w:sz w:val="24"/>
          <w:szCs w:val="24"/>
          <w:lang w:val="bg-BG" w:eastAsia="en-GB"/>
        </w:rPr>
        <w:t xml:space="preserve">, ще доведе до значително намаляване на административната тежест по отношение както на администрирането на проектите от страна на бенефициентите, така и по отношение на необходимото време и ресурс за верификация. </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en-GB"/>
        </w:rPr>
      </w:pPr>
      <w:r w:rsidRPr="0004058C">
        <w:rPr>
          <w:rFonts w:ascii="Times New Roman" w:eastAsia="Times New Roman" w:hAnsi="Times New Roman" w:cs="Times New Roman"/>
          <w:sz w:val="24"/>
          <w:szCs w:val="24"/>
          <w:lang w:val="bg-BG" w:eastAsia="en-GB"/>
        </w:rPr>
        <w:t>През периода 2014-2020 г. ще се предприемат допълнителни мерки за постигане на оптималния баланс между ефективния контрол и ограничаването на административната тежест. Предвиждат се следните конкретни мерки:</w:t>
      </w:r>
    </w:p>
    <w:p w:rsidR="00A730D0" w:rsidRPr="0004058C" w:rsidRDefault="00A730D0" w:rsidP="00D32C85">
      <w:pPr>
        <w:numPr>
          <w:ilvl w:val="0"/>
          <w:numId w:val="63"/>
        </w:numPr>
        <w:spacing w:after="120" w:line="240" w:lineRule="auto"/>
        <w:jc w:val="both"/>
        <w:rPr>
          <w:rFonts w:ascii="Times New Roman" w:eastAsia="Times New Roman" w:hAnsi="Times New Roman" w:cs="Times New Roman"/>
          <w:sz w:val="24"/>
          <w:szCs w:val="24"/>
          <w:lang w:val="bg-BG" w:eastAsia="en-GB"/>
        </w:rPr>
      </w:pPr>
      <w:r w:rsidRPr="0004058C">
        <w:rPr>
          <w:rFonts w:ascii="Times New Roman" w:eastAsia="Times New Roman" w:hAnsi="Times New Roman" w:cs="Times New Roman"/>
          <w:sz w:val="24"/>
          <w:szCs w:val="24"/>
          <w:lang w:val="bg-BG" w:eastAsia="en-GB"/>
        </w:rPr>
        <w:t>Създаване на едно, общо за всички бенефициенти, ръководство за изпълнение на проекти с цел да не се поставят различни изисквания към един и същ бенефициент, изпълняващ няколко проекти по различни приоритетни оси на ОП РЧР. Същото ще съдържа детайлно разписана инструкция за начина на използване на опростеното отчитане на разходи;</w:t>
      </w:r>
    </w:p>
    <w:p w:rsidR="00A730D0" w:rsidRPr="0004058C" w:rsidRDefault="00A730D0" w:rsidP="00D32C85">
      <w:pPr>
        <w:numPr>
          <w:ilvl w:val="0"/>
          <w:numId w:val="63"/>
        </w:numPr>
        <w:spacing w:after="120" w:line="240" w:lineRule="auto"/>
        <w:jc w:val="both"/>
        <w:rPr>
          <w:rFonts w:ascii="Times New Roman" w:eastAsia="Times New Roman" w:hAnsi="Times New Roman" w:cs="Times New Roman"/>
          <w:sz w:val="24"/>
          <w:szCs w:val="24"/>
          <w:lang w:val="bg-BG" w:eastAsia="en-GB"/>
        </w:rPr>
      </w:pPr>
      <w:r w:rsidRPr="0004058C">
        <w:rPr>
          <w:rFonts w:ascii="Times New Roman" w:eastAsia="Times New Roman" w:hAnsi="Times New Roman" w:cs="Times New Roman"/>
          <w:sz w:val="24"/>
          <w:szCs w:val="24"/>
          <w:lang w:val="bg-BG" w:eastAsia="en-GB"/>
        </w:rPr>
        <w:t xml:space="preserve">Въвеждане на процедура за електронно кандидатстване с проектопредложения, както и процедура за електронна комуникация между бенефициент и управляващ орган, включително предварителен контрол на процедури за избор на изпълнител, искания за изменения на договора, както и изцяло електронно отчитане на изпълнение на дейностите по проекта; </w:t>
      </w:r>
    </w:p>
    <w:p w:rsidR="00A730D0" w:rsidRPr="0004058C" w:rsidRDefault="00A730D0" w:rsidP="00D32C85">
      <w:pPr>
        <w:numPr>
          <w:ilvl w:val="0"/>
          <w:numId w:val="63"/>
        </w:numPr>
        <w:spacing w:after="120" w:line="240" w:lineRule="auto"/>
        <w:jc w:val="both"/>
        <w:rPr>
          <w:rFonts w:ascii="Times New Roman" w:eastAsia="Times New Roman" w:hAnsi="Times New Roman" w:cs="Times New Roman"/>
          <w:sz w:val="24"/>
          <w:szCs w:val="24"/>
          <w:lang w:val="bg-BG" w:eastAsia="en-GB"/>
        </w:rPr>
      </w:pPr>
      <w:r w:rsidRPr="0004058C">
        <w:rPr>
          <w:rFonts w:ascii="Times New Roman" w:eastAsia="Times New Roman" w:hAnsi="Times New Roman" w:cs="Times New Roman"/>
          <w:sz w:val="24"/>
          <w:szCs w:val="24"/>
          <w:lang w:val="bg-BG" w:eastAsia="en-GB"/>
        </w:rPr>
        <w:t>В рамките на процедурите по предоставяне и отчитане на финансовата помощ няма да се изискват документи, които вече са предоставени и са валидни.</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eastAsia="en-GB"/>
        </w:rPr>
      </w:pPr>
      <w:r w:rsidRPr="0004058C">
        <w:rPr>
          <w:rFonts w:ascii="Times New Roman" w:eastAsia="Times New Roman" w:hAnsi="Times New Roman" w:cs="Times New Roman"/>
          <w:sz w:val="24"/>
          <w:szCs w:val="24"/>
          <w:lang w:val="bg-BG" w:eastAsia="en-GB"/>
        </w:rPr>
        <w:t>Всички планирани дейности свързани с цялостното управление и изпълнението на ОП РЧР през периода 2014-2020, вкл. намаляване на административната тежест, ще бъдат включени в процедурния наръчник за управление и изпълнение на Програмата и системите за управление и контрол.</w:t>
      </w:r>
    </w:p>
    <w:p w:rsidR="00A730D0" w:rsidRPr="0004058C" w:rsidRDefault="00A730D0" w:rsidP="00A730D0">
      <w:pPr>
        <w:spacing w:after="120" w:line="240" w:lineRule="auto"/>
        <w:jc w:val="both"/>
        <w:rPr>
          <w:rFonts w:ascii="Times New Roman" w:eastAsia="Times New Roman" w:hAnsi="Times New Roman" w:cs="Times New Roman"/>
          <w:sz w:val="24"/>
          <w:szCs w:val="24"/>
          <w:lang w:val="bg-BG"/>
        </w:rPr>
      </w:pPr>
    </w:p>
    <w:p w:rsidR="00A730D0" w:rsidRPr="003D28B4" w:rsidRDefault="00A730D0" w:rsidP="003D28B4">
      <w:pPr>
        <w:pStyle w:val="Heading1"/>
      </w:pPr>
      <w:bookmarkStart w:id="387" w:name="_Toc351464434"/>
      <w:bookmarkStart w:id="388" w:name="_Toc407104554"/>
      <w:r w:rsidRPr="003D28B4">
        <w:t>РАЗДЕЛ 11</w:t>
      </w:r>
      <w:r w:rsidR="003D28B4">
        <w:t>.</w:t>
      </w:r>
      <w:r w:rsidR="003A327C" w:rsidRPr="003D28B4">
        <w:t xml:space="preserve"> </w:t>
      </w:r>
      <w:r w:rsidRPr="003D28B4">
        <w:rPr>
          <w:rFonts w:hint="eastAsia"/>
        </w:rPr>
        <w:t>Хоризонтални</w:t>
      </w:r>
      <w:r w:rsidRPr="003D28B4">
        <w:t xml:space="preserve"> </w:t>
      </w:r>
      <w:r w:rsidRPr="003D28B4">
        <w:rPr>
          <w:rFonts w:hint="eastAsia"/>
        </w:rPr>
        <w:t>принципи</w:t>
      </w:r>
      <w:r w:rsidRPr="003D28B4">
        <w:t xml:space="preserve"> – </w:t>
      </w:r>
      <w:r w:rsidR="00D32C85" w:rsidRPr="003D28B4">
        <w:t>ч</w:t>
      </w:r>
      <w:r w:rsidRPr="003D28B4">
        <w:t xml:space="preserve">лен 96(7) от </w:t>
      </w:r>
      <w:bookmarkEnd w:id="387"/>
      <w:r w:rsidRPr="003D28B4">
        <w:t>Регламент (EС) № 1303/2013</w:t>
      </w:r>
      <w:bookmarkEnd w:id="388"/>
    </w:p>
    <w:p w:rsidR="00A730D0" w:rsidRPr="0004058C" w:rsidRDefault="00A730D0" w:rsidP="00A730D0">
      <w:pPr>
        <w:spacing w:after="120" w:line="240" w:lineRule="auto"/>
        <w:jc w:val="both"/>
        <w:rPr>
          <w:rFonts w:ascii="Times New Roman" w:eastAsia="Times New Roman" w:hAnsi="Times New Roman" w:cs="Times New Roman"/>
          <w:b/>
          <w:sz w:val="24"/>
          <w:szCs w:val="20"/>
          <w:lang w:val="bg-BG"/>
        </w:rPr>
      </w:pPr>
    </w:p>
    <w:p w:rsidR="00A730D0" w:rsidRPr="0004058C" w:rsidRDefault="00A730D0" w:rsidP="000D337F">
      <w:pPr>
        <w:pStyle w:val="Heading2"/>
      </w:pPr>
      <w:bookmarkStart w:id="389" w:name="_Toc407104555"/>
      <w:r w:rsidRPr="0004058C">
        <w:t>11.1. Устойчиво развитие</w:t>
      </w:r>
      <w:bookmarkEnd w:id="389"/>
    </w:p>
    <w:p w:rsidR="00A730D0" w:rsidRPr="0004058C" w:rsidRDefault="00A730D0" w:rsidP="00A730D0">
      <w:pPr>
        <w:spacing w:after="120" w:line="240" w:lineRule="auto"/>
        <w:jc w:val="both"/>
        <w:rPr>
          <w:rFonts w:ascii="Times New Roman" w:eastAsia="Times New Roman" w:hAnsi="Times New Roman" w:cs="Times New Roman"/>
          <w:bCs/>
          <w:iCs/>
          <w:sz w:val="24"/>
          <w:szCs w:val="20"/>
          <w:lang w:val="bg-BG"/>
        </w:rPr>
      </w:pPr>
      <w:r w:rsidRPr="0004058C">
        <w:rPr>
          <w:rFonts w:ascii="Times New Roman" w:eastAsia="Times New Roman" w:hAnsi="Times New Roman" w:cs="Times New Roman"/>
          <w:sz w:val="24"/>
          <w:szCs w:val="20"/>
          <w:lang w:val="bg-BG"/>
        </w:rPr>
        <w:t xml:space="preserve">България като страна-членка на ЕС следва да съблюдава приоритетите, заложени в стратегия „Европа 2020”. В тази връзка е необходимо адаптиране на познанията, уменията и квалификацията на работната сила към променените условия, както и придобиване на нови </w:t>
      </w:r>
      <w:r w:rsidRPr="0004058C">
        <w:rPr>
          <w:rFonts w:ascii="Times New Roman" w:eastAsia="Times New Roman" w:hAnsi="Times New Roman" w:cs="Times New Roman"/>
          <w:bCs/>
          <w:iCs/>
          <w:sz w:val="24"/>
          <w:szCs w:val="20"/>
          <w:lang w:val="bg-BG"/>
        </w:rPr>
        <w:t>умения за заемане на т.нар. „зелени работни места”</w:t>
      </w:r>
      <w:r w:rsidRPr="0004058C">
        <w:rPr>
          <w:rFonts w:ascii="Times New Roman" w:eastAsia="Times New Roman" w:hAnsi="Times New Roman" w:cs="Times New Roman"/>
          <w:bCs/>
          <w:iCs/>
          <w:sz w:val="24"/>
          <w:szCs w:val="20"/>
          <w:vertAlign w:val="superscript"/>
          <w:lang w:val="bg-BG"/>
        </w:rPr>
        <w:footnoteReference w:id="47"/>
      </w:r>
      <w:r w:rsidRPr="0004058C">
        <w:rPr>
          <w:rFonts w:ascii="Times New Roman" w:eastAsia="Times New Roman" w:hAnsi="Times New Roman" w:cs="Times New Roman"/>
          <w:sz w:val="24"/>
          <w:szCs w:val="20"/>
          <w:lang w:val="bg-BG"/>
        </w:rPr>
        <w:t xml:space="preserve"> и в съответствие </w:t>
      </w:r>
      <w:r w:rsidRPr="0004058C">
        <w:rPr>
          <w:rFonts w:ascii="Times New Roman" w:eastAsia="Times New Roman" w:hAnsi="Times New Roman" w:cs="Times New Roman"/>
          <w:bCs/>
          <w:iCs/>
          <w:sz w:val="24"/>
          <w:szCs w:val="20"/>
          <w:lang w:val="bg-BG"/>
        </w:rPr>
        <w:t>с новите тенденции в областта на опазването на околната среда.</w:t>
      </w:r>
    </w:p>
    <w:p w:rsidR="00534B5B" w:rsidRPr="00534B5B" w:rsidRDefault="00534B5B" w:rsidP="00534B5B">
      <w:pPr>
        <w:spacing w:after="120" w:line="240" w:lineRule="auto"/>
        <w:jc w:val="both"/>
        <w:rPr>
          <w:rFonts w:ascii="Times New Roman" w:eastAsia="Times New Roman" w:hAnsi="Times New Roman" w:cs="Times New Roman"/>
          <w:sz w:val="24"/>
          <w:szCs w:val="20"/>
          <w:lang w:val="bg-BG"/>
        </w:rPr>
      </w:pPr>
      <w:r w:rsidRPr="00534B5B">
        <w:rPr>
          <w:rFonts w:ascii="Times New Roman" w:eastAsia="Times New Roman" w:hAnsi="Times New Roman" w:cs="Times New Roman"/>
          <w:sz w:val="24"/>
          <w:szCs w:val="20"/>
          <w:lang w:val="bg-BG"/>
        </w:rPr>
        <w:t>ОП РЧР ще предостави подкрепа за прехода към икономика, която е нисковъглеродна, устойчива на изменението на климата, екологично устойчива и използваща ефикасно ресурсите. Предвиждат се специфични мерки, насочени към опазването на околната среда и подкрепа за зелен растеж, а също така и интегриране на изискванията за опазване на околната среда, ресурсната ефективност, смекчаването на изменението на климата и адаптацията към него, устойчивостта на природни бедствия, както и превенцията и управлението на риска на хоризонтално ниво при подбора и изпълнението на проектите по програмата. За целта ще бъдат предприети  действията, описани в раздел 1.5. на Споразумението за партньорство „Хоризонтални принципи и цели на политиката за изпълнение на ЕСИФ”.</w:t>
      </w:r>
    </w:p>
    <w:p w:rsidR="00534B5B" w:rsidRPr="00534B5B" w:rsidRDefault="00534B5B" w:rsidP="00534B5B">
      <w:pPr>
        <w:spacing w:after="120" w:line="240" w:lineRule="auto"/>
        <w:jc w:val="both"/>
        <w:rPr>
          <w:rFonts w:ascii="Times New Roman" w:eastAsia="Times New Roman" w:hAnsi="Times New Roman" w:cs="Times New Roman"/>
          <w:sz w:val="24"/>
          <w:szCs w:val="20"/>
          <w:lang w:val="bg-BG"/>
        </w:rPr>
      </w:pPr>
      <w:r w:rsidRPr="00991FC7">
        <w:rPr>
          <w:rFonts w:ascii="Times New Roman" w:eastAsia="Times New Roman" w:hAnsi="Times New Roman" w:cs="Times New Roman"/>
          <w:sz w:val="24"/>
          <w:szCs w:val="20"/>
          <w:lang w:val="bg-BG"/>
        </w:rPr>
        <w:t>В рамките на Приоритетна ос № 1  ще се изпълняват мерки към подобряване на съществуващите умения на заетите в предприятията в съответствие с новите тенденции в областта на опазване на околната среда.</w:t>
      </w:r>
      <w:r w:rsidRPr="00534B5B">
        <w:rPr>
          <w:rFonts w:ascii="Times New Roman" w:eastAsia="Times New Roman" w:hAnsi="Times New Roman" w:cs="Times New Roman"/>
          <w:sz w:val="24"/>
          <w:szCs w:val="20"/>
          <w:lang w:val="bg-BG"/>
        </w:rPr>
        <w:t xml:space="preserve"> ОП РЧР ще окаже подкрепа за адаптирането към новите работни места с цел посрещане на настъпващите бързи промени и изисквания на пазара на труда. С оглед удовлетворяване новите потребности на бизнеса от квалифицирана работна сила, продиктувани от осъществяването на дейности в „зелени“ сектори като енергийна ефективност, производството на възобновяема енергия, управление на отпадъци, управление на водите и др. ОП РЧР ще финансира подходящи обучения, като те следва да бъдат така адаптирани, така че да отговорят на потребностите от умения в контекста на прехода към нисковъглеродна икономика.</w:t>
      </w:r>
    </w:p>
    <w:p w:rsidR="00534B5B" w:rsidRPr="00534B5B" w:rsidRDefault="00534B5B" w:rsidP="00534B5B">
      <w:pPr>
        <w:spacing w:after="120" w:line="240" w:lineRule="auto"/>
        <w:jc w:val="both"/>
        <w:rPr>
          <w:rFonts w:ascii="Times New Roman" w:eastAsia="Times New Roman" w:hAnsi="Times New Roman" w:cs="Times New Roman"/>
          <w:sz w:val="24"/>
          <w:szCs w:val="20"/>
          <w:lang w:val="bg-BG"/>
        </w:rPr>
      </w:pPr>
      <w:r w:rsidRPr="00534B5B">
        <w:rPr>
          <w:rFonts w:ascii="Times New Roman" w:eastAsia="Times New Roman" w:hAnsi="Times New Roman" w:cs="Times New Roman"/>
          <w:sz w:val="24"/>
          <w:szCs w:val="20"/>
          <w:lang w:val="bg-BG"/>
        </w:rPr>
        <w:t xml:space="preserve">Ще се оказва подкрепа за разкриването на „зелени” работни места и придобиване на нови умения за заемането им в съответствие с новите тенденции в областта на устойчивото развитие. Ще се насърчава осигуряването на стажове и чиракуване в „зелени” предприятия за безработните младежи. чрез стимули за работодателите за въвеждане на иновативни, по-производителни и „по-зелени” модели за организация на труда в предприятията, в т.ч. за осигуряване на безопасни и здравословни условия на труд и за подобряване на социалния климат в предприятията. </w:t>
      </w:r>
    </w:p>
    <w:p w:rsidR="00534B5B" w:rsidRPr="00534B5B" w:rsidRDefault="00534B5B" w:rsidP="00534B5B">
      <w:pPr>
        <w:spacing w:after="120" w:line="240" w:lineRule="auto"/>
        <w:jc w:val="both"/>
        <w:rPr>
          <w:rFonts w:ascii="Times New Roman" w:eastAsia="Times New Roman" w:hAnsi="Times New Roman" w:cs="Times New Roman"/>
          <w:sz w:val="24"/>
          <w:szCs w:val="20"/>
          <w:lang w:val="bg-BG"/>
        </w:rPr>
      </w:pPr>
      <w:r w:rsidRPr="00534B5B">
        <w:rPr>
          <w:rFonts w:ascii="Times New Roman" w:eastAsia="Times New Roman" w:hAnsi="Times New Roman" w:cs="Times New Roman"/>
          <w:sz w:val="24"/>
          <w:szCs w:val="20"/>
          <w:lang w:val="bg-BG"/>
        </w:rPr>
        <w:t xml:space="preserve">Предвидените в рамките на приоритетна ос 1 дейности ще окажат подкрепа на усилията за запазване и защита на зоните от мрежата НАТУРА 2000 чрез подкрепа на населението и работодателите, намиращи се на територията на зоните. </w:t>
      </w:r>
    </w:p>
    <w:p w:rsidR="00534B5B" w:rsidRPr="00534B5B" w:rsidRDefault="00534B5B" w:rsidP="00534B5B">
      <w:pPr>
        <w:spacing w:after="120" w:line="240" w:lineRule="auto"/>
        <w:jc w:val="both"/>
        <w:rPr>
          <w:rFonts w:ascii="Times New Roman" w:eastAsia="Times New Roman" w:hAnsi="Times New Roman" w:cs="Times New Roman"/>
          <w:sz w:val="24"/>
          <w:szCs w:val="20"/>
          <w:lang w:val="bg-BG"/>
        </w:rPr>
      </w:pPr>
      <w:r w:rsidRPr="00534B5B">
        <w:rPr>
          <w:rFonts w:ascii="Times New Roman" w:eastAsia="Times New Roman" w:hAnsi="Times New Roman" w:cs="Times New Roman"/>
          <w:sz w:val="24"/>
          <w:szCs w:val="20"/>
          <w:lang w:val="bg-BG"/>
        </w:rPr>
        <w:t xml:space="preserve">В рамките на Приоритетна ос № 2  се предвижда създаването на възможности на хората с увреждания, маргинализирани групи, др. уязвими групи за пълноценен живот чрез здравно възпитание, здравословен начин на живот и екологично съзнание. </w:t>
      </w:r>
    </w:p>
    <w:p w:rsidR="00534B5B" w:rsidRPr="00534B5B" w:rsidRDefault="00534B5B" w:rsidP="00534B5B">
      <w:pPr>
        <w:spacing w:after="120" w:line="240" w:lineRule="auto"/>
        <w:jc w:val="both"/>
        <w:rPr>
          <w:rFonts w:ascii="Times New Roman" w:eastAsia="Times New Roman" w:hAnsi="Times New Roman" w:cs="Times New Roman"/>
          <w:sz w:val="24"/>
          <w:szCs w:val="20"/>
          <w:lang w:val="bg-BG"/>
        </w:rPr>
      </w:pPr>
      <w:r w:rsidRPr="00534B5B">
        <w:rPr>
          <w:rFonts w:ascii="Times New Roman" w:eastAsia="Times New Roman" w:hAnsi="Times New Roman" w:cs="Times New Roman"/>
          <w:sz w:val="24"/>
          <w:szCs w:val="20"/>
          <w:lang w:val="bg-BG"/>
        </w:rPr>
        <w:t>В рамките на Приоритетна ос № 3 ще бъдат отчетени новите изисквания и възможности на политиките по околната среда, като ще се окаже подкрепа на процесите на планиране и адаптиране на политиките в сферата на социалното включване, здравеопазването, равните възможности и недискриминацията и условията на труд.</w:t>
      </w:r>
    </w:p>
    <w:p w:rsidR="00534B5B" w:rsidRPr="00534B5B" w:rsidRDefault="00534B5B" w:rsidP="00534B5B">
      <w:pPr>
        <w:spacing w:after="120" w:line="240" w:lineRule="auto"/>
        <w:jc w:val="both"/>
        <w:rPr>
          <w:rFonts w:ascii="Times New Roman" w:eastAsia="Times New Roman" w:hAnsi="Times New Roman" w:cs="Times New Roman"/>
          <w:sz w:val="24"/>
          <w:szCs w:val="20"/>
          <w:lang w:val="bg-BG"/>
        </w:rPr>
      </w:pPr>
      <w:r w:rsidRPr="00534B5B">
        <w:rPr>
          <w:rFonts w:ascii="Times New Roman" w:eastAsia="Times New Roman" w:hAnsi="Times New Roman" w:cs="Times New Roman"/>
          <w:sz w:val="24"/>
          <w:szCs w:val="20"/>
          <w:lang w:val="bg-BG"/>
        </w:rPr>
        <w:t>В рамките на Приоритетна ос № 4  ще се насърчава за сътрудничество обмена на информация и опит, взаимно обучение, изграждане на капацитет, осъществяване на координирани съвместни действия и разпространение на постигнатите резултати, включително в областта на развитието на човешките ресурси за по-лесен преход към „зелена” икономика и отчитайки изискванията, наложени от прехода към икономика, която е нисковъглеродна, устойчива на изменението на климата, екологично устойчива и използваща ефикасно ресурсите.</w:t>
      </w:r>
    </w:p>
    <w:p w:rsidR="00534B5B" w:rsidRPr="00534B5B" w:rsidRDefault="00534B5B" w:rsidP="00534B5B">
      <w:pPr>
        <w:spacing w:after="120" w:line="240" w:lineRule="auto"/>
        <w:jc w:val="both"/>
        <w:rPr>
          <w:rFonts w:ascii="Times New Roman" w:eastAsia="Times New Roman" w:hAnsi="Times New Roman" w:cs="Times New Roman"/>
          <w:sz w:val="24"/>
          <w:szCs w:val="20"/>
          <w:lang w:val="bg-BG"/>
        </w:rPr>
      </w:pPr>
      <w:r w:rsidRPr="00534B5B">
        <w:rPr>
          <w:rFonts w:ascii="Times New Roman" w:eastAsia="Times New Roman" w:hAnsi="Times New Roman" w:cs="Times New Roman"/>
          <w:sz w:val="24"/>
          <w:szCs w:val="20"/>
          <w:lang w:val="bg-BG"/>
        </w:rPr>
        <w:t>В изпълнение на новите изисквания за интеграция на политиката за околна среда и политиката за изменение на климата (ПОС и ПИК) в ЕСИФ за периода 2014–2020 г., одобрени от Министерски съвет, ОП РЧР прилага принципите и насоките на интегриране на ПОС и ПИК в процеса на програмиране и изпълнение на програмата.</w:t>
      </w:r>
    </w:p>
    <w:p w:rsidR="00534B5B" w:rsidRPr="00534B5B" w:rsidRDefault="00534B5B" w:rsidP="00534B5B">
      <w:pPr>
        <w:spacing w:after="120" w:line="240" w:lineRule="auto"/>
        <w:jc w:val="both"/>
        <w:rPr>
          <w:rFonts w:ascii="Times New Roman" w:eastAsia="Times New Roman" w:hAnsi="Times New Roman" w:cs="Times New Roman"/>
          <w:sz w:val="24"/>
          <w:szCs w:val="20"/>
          <w:lang w:val="bg-BG"/>
        </w:rPr>
      </w:pPr>
      <w:r w:rsidRPr="00534B5B">
        <w:rPr>
          <w:rFonts w:ascii="Times New Roman" w:eastAsia="Times New Roman" w:hAnsi="Times New Roman" w:cs="Times New Roman"/>
          <w:sz w:val="24"/>
          <w:szCs w:val="20"/>
          <w:lang w:val="bg-BG"/>
        </w:rPr>
        <w:t>По време на подготовката и изпълнението на програмата, УО може да предвиди следните процедури:</w:t>
      </w:r>
    </w:p>
    <w:p w:rsidR="00534B5B" w:rsidRPr="00522F4D" w:rsidRDefault="00534B5B" w:rsidP="00522F4D">
      <w:pPr>
        <w:pStyle w:val="ListParagraph"/>
        <w:numPr>
          <w:ilvl w:val="0"/>
          <w:numId w:val="83"/>
        </w:numPr>
        <w:spacing w:after="120"/>
        <w:rPr>
          <w:lang w:val="bg-BG"/>
        </w:rPr>
      </w:pPr>
      <w:r w:rsidRPr="00522F4D">
        <w:rPr>
          <w:lang w:val="bg-BG"/>
        </w:rPr>
        <w:t>Финансиране на специални изследвания и оценки за ефективността, въздействието и възможностите за разпространение на действията, включени в принципа за устойчиво развитие;</w:t>
      </w:r>
    </w:p>
    <w:p w:rsidR="00534B5B" w:rsidRPr="00522F4D" w:rsidRDefault="00534B5B" w:rsidP="00522F4D">
      <w:pPr>
        <w:pStyle w:val="ListParagraph"/>
        <w:numPr>
          <w:ilvl w:val="0"/>
          <w:numId w:val="83"/>
        </w:numPr>
        <w:spacing w:after="120"/>
        <w:rPr>
          <w:lang w:val="bg-BG"/>
        </w:rPr>
      </w:pPr>
      <w:r w:rsidRPr="00522F4D">
        <w:rPr>
          <w:lang w:val="bg-BG"/>
        </w:rPr>
        <w:t>Насоки/указания към бенефициентите за формите и начините на инкорпориране на принципа за устойчиво развитие в техните проектни предложения;</w:t>
      </w:r>
    </w:p>
    <w:p w:rsidR="00534B5B" w:rsidRDefault="00534B5B" w:rsidP="00522F4D">
      <w:pPr>
        <w:pStyle w:val="ListParagraph"/>
        <w:numPr>
          <w:ilvl w:val="0"/>
          <w:numId w:val="83"/>
        </w:numPr>
        <w:spacing w:after="120"/>
        <w:rPr>
          <w:lang w:val="bg-BG"/>
        </w:rPr>
      </w:pPr>
      <w:r w:rsidRPr="00522F4D">
        <w:rPr>
          <w:lang w:val="bg-BG"/>
        </w:rPr>
        <w:t xml:space="preserve">Инкорпориране на принципа в процеса на оценка и избор на проекти и дейности, които ще се финансират, вкл. включване на мерките за предотвратяване и ограничаване на въздействието върху околната среда и човешкото здраве в системата от критерии за избор на проекти по ОП; </w:t>
      </w:r>
    </w:p>
    <w:p w:rsidR="00534B5B" w:rsidRPr="00534B5B" w:rsidRDefault="00534B5B" w:rsidP="00522F4D">
      <w:pPr>
        <w:pStyle w:val="ListParagraph"/>
        <w:numPr>
          <w:ilvl w:val="0"/>
          <w:numId w:val="83"/>
        </w:numPr>
        <w:spacing w:after="120"/>
        <w:rPr>
          <w:lang w:val="bg-BG"/>
        </w:rPr>
      </w:pPr>
      <w:r w:rsidRPr="00522F4D">
        <w:rPr>
          <w:szCs w:val="24"/>
          <w:lang w:val="bg-BG"/>
        </w:rPr>
        <w:t>Разработване и разпространение на различни наръчници, указания, представящи добри практики;</w:t>
      </w:r>
    </w:p>
    <w:p w:rsidR="00534B5B" w:rsidRPr="00534B5B" w:rsidRDefault="00534B5B" w:rsidP="00522F4D">
      <w:pPr>
        <w:pStyle w:val="ListParagraph"/>
        <w:numPr>
          <w:ilvl w:val="0"/>
          <w:numId w:val="83"/>
        </w:numPr>
        <w:spacing w:after="120"/>
        <w:rPr>
          <w:lang w:val="bg-BG"/>
        </w:rPr>
      </w:pPr>
      <w:r w:rsidRPr="00522F4D">
        <w:rPr>
          <w:szCs w:val="24"/>
          <w:lang w:val="bg-BG"/>
        </w:rPr>
        <w:t>Кампании сред бенефициентите за повишаване на обществената осведоменост в сферата на интегриране на политиките за околна среда;</w:t>
      </w:r>
    </w:p>
    <w:p w:rsidR="00534B5B" w:rsidRPr="00522F4D" w:rsidRDefault="00534B5B" w:rsidP="00522F4D">
      <w:pPr>
        <w:pStyle w:val="ListParagraph"/>
        <w:numPr>
          <w:ilvl w:val="0"/>
          <w:numId w:val="83"/>
        </w:numPr>
        <w:spacing w:after="120"/>
        <w:rPr>
          <w:lang w:val="bg-BG"/>
        </w:rPr>
      </w:pPr>
      <w:r w:rsidRPr="00522F4D">
        <w:rPr>
          <w:szCs w:val="24"/>
          <w:lang w:val="bg-BG"/>
        </w:rPr>
        <w:t xml:space="preserve">Запознаване на заинтересованите страни с разпоредбите, свързани с устойчивото развитие в европейски мащаб. </w:t>
      </w:r>
    </w:p>
    <w:p w:rsidR="00534B5B" w:rsidRDefault="00534B5B" w:rsidP="00A730D0">
      <w:pPr>
        <w:spacing w:after="120" w:line="240" w:lineRule="auto"/>
        <w:jc w:val="both"/>
        <w:rPr>
          <w:rFonts w:ascii="Times New Roman" w:eastAsia="Times New Roman" w:hAnsi="Times New Roman" w:cs="Times New Roman"/>
          <w:sz w:val="24"/>
          <w:szCs w:val="20"/>
          <w:lang w:val="bg-BG"/>
        </w:rPr>
      </w:pPr>
    </w:p>
    <w:p w:rsidR="00A730D0" w:rsidRPr="0004058C" w:rsidRDefault="00A730D0" w:rsidP="000D337F">
      <w:pPr>
        <w:pStyle w:val="Heading2"/>
      </w:pPr>
      <w:bookmarkStart w:id="390" w:name="_Toc407104556"/>
      <w:r w:rsidRPr="0004058C">
        <w:t>11.2. Равни възможности и недопускане на дискриминация</w:t>
      </w:r>
      <w:bookmarkEnd w:id="390"/>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Преодоляването на дискриминацията и подкрепата за осигуряване на равни възможности и равенство между половете в ОПРЧР 2014–2020 г. са основни елементи за осъществяване на целите по постигане на пълна заетост, повишаване на икономическата активност, намаляване на безработицата и насърчаване на социалното включване.</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Представители на КЗД, НССЕИВ, национално представителните организации на и за хора с увреждания, Агенция за хората с увреждания, отговорната дирекция в МТСП за политиките за хора и увреждания, равни възможности в МТСП, както и на социалните неправителствени организации, работещи в сферата на равенството на половете и недискриминацията, социалните организации, работещи за интеграция на малцинствени етнически групи и имигранти, социалните организации, работещи в сферата на човешките и гражданските права и свободи, както и социалните организации, работещи в сферата на социалното включване, </w:t>
      </w:r>
      <w:r w:rsidRPr="0004058C">
        <w:rPr>
          <w:rFonts w:ascii="Times New Roman" w:eastAsia="Times New Roman" w:hAnsi="Times New Roman" w:cs="Times New Roman"/>
          <w:bCs/>
          <w:sz w:val="24"/>
          <w:szCs w:val="20"/>
          <w:lang w:val="bg-BG"/>
        </w:rPr>
        <w:t>участват в процеса на изготвяне на оперативната програма, а също така ще бъдат включени в състава на Комитета за наблюдение на програмата.</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изпълнение на чл. 96, ал. 7, т. б на Регламент (ЕС) № 1303/2013 г, по време на различните етапи на прилагането на</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ОП РЧР и особено по отношение на достъпа до финансиране ще бъдат предприети конкретни действия и мерки за насърчаване на равните възможности и предотвратяването на всякаква дискриминация, основана на пол, раса, цвят на кожата, етническа принадлежност или социален произход, генетични характеристики, език, религия или убеждения, политически или други мнения, имотно състояние, произход, увреждане, възраст или сексуална ориентация, като се имат предвид потребностите на различните целеви групи, изправени пред риск от подобна дискриминация.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съответствие с чл. 8 на Регламент 1304/2013 г., достъпът на хора с увреждания и хората, изложени на риск от дискриминация</w:t>
      </w:r>
      <w:r w:rsidR="00545C9A">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 xml:space="preserve"> ще бъде един от критериите, които ще се спазват при определяне на операциите, съфинансирани от ЕСФ и които следва да се вземат предвид по време на различните етапи на прилагането на оперативната програма.</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Фокус в рамките на приоритетна ос 1 ще бъде поставен за активиране и интегриране в заетост на продължително безработни и неактивни лица, на лица с ниско образование от всички възрастови групи, както и на лица, които не са нито в образование, нито в заетост. Също така ще се работи за активиране и интеграция на пазара на труда на лицата до 29 г.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ОП РЧР ще инвестира в придобиването на знания и умения чрез придобиване на квалификация и ключови компетенции за заетите лица със средна или по-ниска степен на образование. Подкрепата ще се фокусира върху лица на възраст над 54 г. и на такива със средно или по-ниско образование .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Формулирана е и специфичната цел, насочена към интеграция на маргинализирани общности и хората с произход от други държави .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рамките на ПО 2 ще се реализират дейности за повишаване качеството на живот, насърчаване на социалното включване и интегриране в обществото на групите в неравностойно положение и със специални потребности, както и на други уязвими групи. Според различните нужди на целевите групи и във връзка с изпълнение на горепосочения принцип се предвижда подкрепа за достъпа до заетост да бъде предоставяна на членове от семействата с деца, включително такива с увреждания чрез осигуряване на интегрирани мерки и услуги за тях.</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В резултат ще се преодолее социалното изключване, ще се възстанови трудовата активност на лицата, ангажирани с постоянното отглеждането на деца вкъщи. Ще се осигури предоставяне на услуги за социално включване и здравеопазване за хора с увреждания над 18 г., както и за лицата над 65 г., които са в невъзможност за самообслужване. Ще се предоставят подкрепящи услуги, в т.ч. интегрирани междусекторни услуги в общността или в домашна среда; услуги за ранно детско развитие; семейства с деца (включително деца с увреждания), възрастни хора (включително самотноживеещи хора над 65 г. в невъзможност за самообслужване), хора с увреждания и други</w:t>
      </w:r>
      <w:r w:rsidRPr="0004058C" w:rsidDel="00C92488">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уязвими групи от населението.</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 Ще се положат усилия по процеса за деинституционализация, като подкрепата за извеждане от институциите ще бъде насочена не само към деца, но и към възрастни.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рамките на приоритетна ос 3 са формулирани дейности в подкрепа на политиките за равни възможности и недискриминация, като бенефициенти са идентифицирани Комисията за защита от дискриминация,</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Националния съвет за сътрудничество по етническите и интеграционните въпроси и Националния съвет за интеграция на хората с увреждания.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В рамките на отделните приоритетни оси на програмата са предвидени конкретни дейности, чрез които също ще се насърчават равните възможности и недискриминацията. Специално за интеграцията на маргинализираните общности като ромите са предвидени интегрирани дейности по няколко направления - достъп до заетост, образование, социални и здравни услуги, развитие на местните общности и преодоляване на негативните стереотипи.</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Мерките за мониторинг и оценка на принципа, които ще бъдат предприети от УО са описани в Раздел 11.3.</w:t>
      </w:r>
    </w:p>
    <w:p w:rsidR="00A730D0" w:rsidRPr="0004058C" w:rsidRDefault="00A730D0" w:rsidP="000D337F">
      <w:pPr>
        <w:pStyle w:val="Heading2"/>
      </w:pPr>
      <w:bookmarkStart w:id="391" w:name="_Toc407104557"/>
      <w:r w:rsidRPr="0004058C">
        <w:t>11.3. Равенство между половете</w:t>
      </w:r>
      <w:bookmarkEnd w:id="391"/>
    </w:p>
    <w:p w:rsidR="00A730D0" w:rsidRPr="0004058C" w:rsidRDefault="00A730D0" w:rsidP="00A730D0">
      <w:pPr>
        <w:spacing w:after="120" w:line="240" w:lineRule="auto"/>
        <w:jc w:val="both"/>
        <w:rPr>
          <w:rFonts w:ascii="Times New Roman" w:eastAsia="Times New Roman" w:hAnsi="Times New Roman" w:cs="Times New Roman"/>
          <w:bCs/>
          <w:sz w:val="24"/>
          <w:szCs w:val="20"/>
          <w:lang w:val="bg-BG"/>
        </w:rPr>
      </w:pPr>
      <w:r w:rsidRPr="0004058C">
        <w:rPr>
          <w:rFonts w:ascii="Times New Roman" w:eastAsia="Times New Roman" w:hAnsi="Times New Roman" w:cs="Times New Roman"/>
          <w:bCs/>
          <w:sz w:val="24"/>
          <w:szCs w:val="20"/>
          <w:lang w:val="bg-BG"/>
        </w:rPr>
        <w:t xml:space="preserve">ОП РЧР 2014-2020 предвижда съвместното прилагане на двата подхода на интегриране на хоризонталния принцип за равенство между мъжете и жените, както и изпълнението на специфични мерки. </w:t>
      </w:r>
    </w:p>
    <w:p w:rsidR="00A730D0" w:rsidRPr="0004058C" w:rsidRDefault="00A730D0" w:rsidP="00A730D0">
      <w:pPr>
        <w:autoSpaceDE w:val="0"/>
        <w:autoSpaceDN w:val="0"/>
        <w:adjustRightIn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sz w:val="24"/>
          <w:szCs w:val="20"/>
          <w:lang w:val="bg-BG"/>
        </w:rPr>
        <w:t xml:space="preserve">Равенството между мъжете и жените и </w:t>
      </w:r>
      <w:r w:rsidRPr="0004058C">
        <w:rPr>
          <w:rFonts w:ascii="Times New Roman" w:eastAsia="Times New Roman" w:hAnsi="Times New Roman" w:cs="Times New Roman"/>
          <w:b/>
          <w:sz w:val="24"/>
          <w:szCs w:val="20"/>
          <w:lang w:val="bg-BG"/>
        </w:rPr>
        <w:t>интегрирането на принципа за равенство на възможностите</w:t>
      </w:r>
      <w:r w:rsidRPr="0004058C">
        <w:rPr>
          <w:rFonts w:ascii="Times New Roman" w:eastAsia="Times New Roman" w:hAnsi="Times New Roman" w:cs="Times New Roman"/>
          <w:sz w:val="24"/>
          <w:szCs w:val="20"/>
          <w:lang w:val="bg-BG"/>
        </w:rPr>
        <w:t xml:space="preserve"> ще се насърчава </w:t>
      </w:r>
      <w:r w:rsidRPr="0004058C">
        <w:rPr>
          <w:rFonts w:ascii="Times New Roman" w:eastAsia="Times New Roman" w:hAnsi="Times New Roman" w:cs="Times New Roman"/>
          <w:b/>
          <w:sz w:val="24"/>
          <w:szCs w:val="20"/>
          <w:lang w:val="bg-BG"/>
        </w:rPr>
        <w:t xml:space="preserve">по време на различните етапи на прилагането на оперативната програма </w:t>
      </w:r>
      <w:r w:rsidRPr="0004058C">
        <w:rPr>
          <w:rFonts w:ascii="Times New Roman" w:eastAsia="Times New Roman" w:hAnsi="Times New Roman" w:cs="Times New Roman"/>
          <w:sz w:val="24"/>
          <w:szCs w:val="20"/>
          <w:lang w:val="bg-BG"/>
        </w:rPr>
        <w:t>и особено по отношение на достъпа до финансиране.</w:t>
      </w:r>
    </w:p>
    <w:p w:rsidR="00A730D0" w:rsidRPr="0004058C" w:rsidRDefault="00A730D0" w:rsidP="00A730D0">
      <w:p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Конкретно в рамките на програмата ще бъдат подкрепяни действия, насърчаващи съвместяването на професионалния с личния и семеен живот (ПО 1, ИП </w:t>
      </w:r>
      <w:r w:rsidR="009431C8" w:rsidRPr="00AC170E">
        <w:rPr>
          <w:rFonts w:ascii="Times New Roman" w:eastAsia="Times New Roman" w:hAnsi="Times New Roman" w:cs="Times New Roman"/>
          <w:sz w:val="24"/>
          <w:szCs w:val="20"/>
          <w:lang w:val="bg-BG"/>
        </w:rPr>
        <w:t>7</w:t>
      </w:r>
      <w:r w:rsidRPr="0004058C">
        <w:rPr>
          <w:rFonts w:ascii="Times New Roman" w:eastAsia="Times New Roman" w:hAnsi="Times New Roman" w:cs="Times New Roman"/>
          <w:sz w:val="24"/>
          <w:szCs w:val="20"/>
          <w:lang w:val="bg-BG"/>
        </w:rPr>
        <w:t xml:space="preserve">; ПО 2, ИП 2, СЦ 1), насърчаване гъвкави форми на заетост и гъвкаво работно време (ПО 1, ИП </w:t>
      </w:r>
      <w:r w:rsidR="000B4F2D">
        <w:rPr>
          <w:rFonts w:ascii="Times New Roman" w:eastAsia="Times New Roman" w:hAnsi="Times New Roman" w:cs="Times New Roman"/>
          <w:sz w:val="24"/>
          <w:szCs w:val="20"/>
          <w:lang w:val="bg-BG"/>
        </w:rPr>
        <w:t>7</w:t>
      </w:r>
      <w:r w:rsidRPr="0004058C">
        <w:rPr>
          <w:rFonts w:ascii="Times New Roman" w:eastAsia="Times New Roman" w:hAnsi="Times New Roman" w:cs="Times New Roman"/>
          <w:sz w:val="24"/>
          <w:szCs w:val="20"/>
          <w:lang w:val="bg-BG"/>
        </w:rPr>
        <w:t>,</w:t>
      </w:r>
      <w:r w:rsidR="00614A3B">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дейност „Подкрепа за практики за въвеждане на гъвкави форми на заетост на ниво предприятие“), предоставяне на възможности за дистанционни и обучения и работа насърчаване на икономическата активност и независимост на жените (ПО 1), п</w:t>
      </w:r>
      <w:r w:rsidRPr="0004058C">
        <w:rPr>
          <w:rFonts w:ascii="Times New Roman" w:eastAsia="Times New Roman" w:hAnsi="Times New Roman" w:cs="Times New Roman"/>
          <w:sz w:val="24"/>
          <w:lang w:val="bg-BG"/>
        </w:rPr>
        <w:t xml:space="preserve">одкрепа за фирмени практики за насърчаване равенството между мъжете и жените на работното място и съчетаване на професионалния и личния живот (ПО 1, ИП </w:t>
      </w:r>
      <w:r w:rsidR="009431C8" w:rsidRPr="00AC170E">
        <w:rPr>
          <w:rFonts w:ascii="Times New Roman" w:eastAsia="Times New Roman" w:hAnsi="Times New Roman" w:cs="Times New Roman"/>
          <w:sz w:val="24"/>
          <w:lang w:val="bg-BG"/>
        </w:rPr>
        <w:t>7</w:t>
      </w:r>
      <w:r w:rsidRPr="0004058C">
        <w:rPr>
          <w:rFonts w:ascii="Times New Roman" w:eastAsia="Times New Roman" w:hAnsi="Times New Roman" w:cs="Times New Roman"/>
          <w:sz w:val="24"/>
          <w:lang w:val="bg-BG"/>
        </w:rPr>
        <w:t>)</w:t>
      </w:r>
      <w:r w:rsidRPr="0004058C">
        <w:rPr>
          <w:rFonts w:ascii="Times New Roman" w:eastAsia="Times New Roman" w:hAnsi="Times New Roman" w:cs="Times New Roman"/>
          <w:sz w:val="24"/>
          <w:szCs w:val="20"/>
          <w:lang w:val="bg-BG"/>
        </w:rPr>
        <w:t xml:space="preserve"> и др.</w:t>
      </w:r>
    </w:p>
    <w:p w:rsidR="00A730D0" w:rsidRPr="0004058C" w:rsidRDefault="00A730D0" w:rsidP="00A730D0">
      <w:p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Чрез интегрирането на принципа за равенство между половете, усилията не се ограничават единствено до прилагането на определени действия насочени към жените, а се преследва постигането на равенство, отчитащо въздействието на дадена ситуация, както върху мъжете, така и върху жените. </w:t>
      </w:r>
    </w:p>
    <w:p w:rsidR="00A730D0" w:rsidRPr="0004058C" w:rsidRDefault="00A730D0" w:rsidP="00A730D0">
      <w:pPr>
        <w:autoSpaceDE w:val="0"/>
        <w:autoSpaceDN w:val="0"/>
        <w:adjustRightInd w:val="0"/>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На етап на изпълнение на</w:t>
      </w:r>
      <w:r w:rsidR="003A327C">
        <w:rPr>
          <w:rFonts w:ascii="Times New Roman" w:eastAsia="Times New Roman" w:hAnsi="Times New Roman" w:cs="Times New Roman"/>
          <w:sz w:val="24"/>
          <w:szCs w:val="20"/>
          <w:lang w:val="bg-BG"/>
        </w:rPr>
        <w:t xml:space="preserve"> </w:t>
      </w:r>
      <w:r w:rsidR="00F80F75" w:rsidRPr="0004058C">
        <w:rPr>
          <w:rFonts w:ascii="Times New Roman" w:eastAsia="Times New Roman" w:hAnsi="Times New Roman" w:cs="Times New Roman"/>
          <w:sz w:val="24"/>
          <w:szCs w:val="20"/>
          <w:lang w:val="bg-BG"/>
        </w:rPr>
        <w:t>програмата</w:t>
      </w:r>
      <w:r w:rsidRPr="0004058C">
        <w:rPr>
          <w:rFonts w:ascii="Times New Roman" w:eastAsia="Times New Roman" w:hAnsi="Times New Roman" w:cs="Times New Roman"/>
          <w:sz w:val="24"/>
          <w:szCs w:val="20"/>
          <w:lang w:val="bg-BG"/>
        </w:rPr>
        <w:t>, прилагането на принципите на равенство между половете, равни възможности и недискриминация ще се гарантира чрез</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мерките заложени в СП в т. 1.5.2. „Насърчаване на равенството между мъжете и жените, недопускане на дискриминация и достъпност”.</w:t>
      </w:r>
    </w:p>
    <w:p w:rsidR="00A730D0" w:rsidRPr="0004058C" w:rsidRDefault="00A730D0" w:rsidP="00A730D0">
      <w:pPr>
        <w:autoSpaceDE w:val="0"/>
        <w:autoSpaceDN w:val="0"/>
        <w:adjustRightInd w:val="0"/>
        <w:spacing w:after="120" w:line="240" w:lineRule="auto"/>
        <w:jc w:val="both"/>
        <w:rPr>
          <w:rFonts w:ascii="Times New Roman" w:eastAsia="Times New Roman" w:hAnsi="Times New Roman" w:cs="Times New Roman"/>
          <w:b/>
          <w:sz w:val="24"/>
          <w:szCs w:val="20"/>
          <w:lang w:val="bg-BG"/>
        </w:rPr>
      </w:pPr>
      <w:r w:rsidRPr="0004058C">
        <w:rPr>
          <w:rFonts w:ascii="Times New Roman" w:eastAsia="Times New Roman" w:hAnsi="Times New Roman" w:cs="Times New Roman"/>
          <w:sz w:val="24"/>
          <w:szCs w:val="20"/>
          <w:lang w:val="bg-BG"/>
        </w:rPr>
        <w:t>В допълнение</w:t>
      </w:r>
      <w:r w:rsidR="00614A3B" w:rsidRPr="00AC170E">
        <w:rPr>
          <w:rFonts w:ascii="Times New Roman" w:eastAsia="Times New Roman" w:hAnsi="Times New Roman" w:cs="Times New Roman"/>
          <w:sz w:val="24"/>
          <w:szCs w:val="20"/>
          <w:lang w:val="bg-BG"/>
        </w:rPr>
        <w:t>,</w:t>
      </w:r>
      <w:r w:rsidRPr="0004058C">
        <w:rPr>
          <w:rFonts w:ascii="Times New Roman" w:eastAsia="Times New Roman" w:hAnsi="Times New Roman" w:cs="Times New Roman"/>
          <w:sz w:val="24"/>
          <w:szCs w:val="20"/>
          <w:lang w:val="bg-BG"/>
        </w:rPr>
        <w:t xml:space="preserve"> за да се гарантира, че Управляващият орган е в състояние ефективно да реализира принципите за равни възможности, равенство между половете и превенция на дискриминацията, се предвижда изпълнението на следните процедури:</w:t>
      </w:r>
    </w:p>
    <w:p w:rsidR="00A730D0" w:rsidRPr="0004058C" w:rsidRDefault="00A730D0" w:rsidP="00D32C85">
      <w:pPr>
        <w:numPr>
          <w:ilvl w:val="0"/>
          <w:numId w:val="41"/>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Принципите за равни възможности, равенство между половете и превенция на дискриминацията е обект на мониторинг и оценка, както на ниво индивидуален проект, така и на ниво приоритетна ос. Отчитането ще се осъществява посредством </w:t>
      </w:r>
      <w:r w:rsidR="0080591E">
        <w:rPr>
          <w:rFonts w:ascii="Times New Roman" w:eastAsia="Times New Roman" w:hAnsi="Times New Roman" w:cs="Times New Roman"/>
          <w:sz w:val="24"/>
          <w:szCs w:val="20"/>
          <w:lang w:val="bg-BG"/>
        </w:rPr>
        <w:t>показател</w:t>
      </w:r>
      <w:r w:rsidRPr="0004058C">
        <w:rPr>
          <w:rFonts w:ascii="Times New Roman" w:eastAsia="Times New Roman" w:hAnsi="Times New Roman" w:cs="Times New Roman"/>
          <w:sz w:val="24"/>
          <w:szCs w:val="20"/>
          <w:lang w:val="bg-BG"/>
        </w:rPr>
        <w:t>ите за изпълнение, определени на съответното ниво от оперативната програма, за което се осъществява отчитането или оценката на въздействието;</w:t>
      </w:r>
    </w:p>
    <w:p w:rsidR="00A730D0" w:rsidRPr="0004058C" w:rsidRDefault="00A730D0" w:rsidP="00D32C85">
      <w:pPr>
        <w:numPr>
          <w:ilvl w:val="0"/>
          <w:numId w:val="41"/>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Данните от мониторинга ще се представят на всяко заседание на Комитета за наблюдение (КН), така че членовете на КН</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ще могат обсъдят проблемите, които биха могли да възпрепятстват доброто изпълнение на програмата и да вземат решение, което да доведе до по-доброто съблюдаване на принципите. Дейностите, осъществени във връзка с прилагането на хоризонталните принципи ще бъдат отчитани в годишните доклади за изпълнението, както и в докладите за напредъка, представяни пред КН;</w:t>
      </w:r>
    </w:p>
    <w:p w:rsidR="00A730D0" w:rsidRPr="0004058C" w:rsidRDefault="00A730D0" w:rsidP="00D32C85">
      <w:pPr>
        <w:numPr>
          <w:ilvl w:val="0"/>
          <w:numId w:val="41"/>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При изготвянето на настоящата програма, както и при последващите мониторинг, отчитане и оценка, ще се следи за спазване принципа на равенство между мъжете и жените. В случаите, в които се наблюдават значителни диспропорции в участието на двата пола, които нямат връзка с характера на конкретната операция, ще се полагат усилия за балансираното им включване. Събираните данни за лицата, участвали по програмата, ще бъдат обособявани по пол. Ще бъде проведена оценка и/или проучване с фокус върху прилагането на принципа за джендър мейнстрийминг; </w:t>
      </w:r>
    </w:p>
    <w:p w:rsidR="00A730D0" w:rsidRPr="0004058C" w:rsidRDefault="00A730D0" w:rsidP="00D32C85">
      <w:pPr>
        <w:numPr>
          <w:ilvl w:val="0"/>
          <w:numId w:val="41"/>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Финансиране на специални изследвания и оценки за ефективността и въздействието на хоризонталните принципи, вкл. равни възможности, равенство между половете и превенция на дискриминацията;</w:t>
      </w:r>
    </w:p>
    <w:p w:rsidR="00A730D0" w:rsidRPr="0004058C" w:rsidRDefault="00A730D0" w:rsidP="00D32C85">
      <w:pPr>
        <w:numPr>
          <w:ilvl w:val="0"/>
          <w:numId w:val="41"/>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Финансиране на обучения за ролята на принципа за равни възможности, равенство между половете</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и превенция на дискриминацията в контекста на ОП РЧР. Обученията ще са насочени към различните представители на различни нива – Управляващ орган, представители на Комитета за наблюдение, социално-икономически партньори, НПО и бенефициенти;</w:t>
      </w:r>
    </w:p>
    <w:p w:rsidR="00A730D0" w:rsidRPr="0004058C" w:rsidRDefault="00A730D0" w:rsidP="00D32C85">
      <w:pPr>
        <w:numPr>
          <w:ilvl w:val="0"/>
          <w:numId w:val="41"/>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Разработване и разпространение на различни наръчници, представящи добри практики и основни принципи на равни възможности, равенство между половете и превенция на дискриминацията;</w:t>
      </w:r>
    </w:p>
    <w:p w:rsidR="00A730D0" w:rsidRPr="0004058C" w:rsidRDefault="00A730D0" w:rsidP="00D32C85">
      <w:pPr>
        <w:numPr>
          <w:ilvl w:val="0"/>
          <w:numId w:val="41"/>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Консултиране на бенефициентите за формите и начините на инкорпориране на принципа за равните възможности, равенството между половете и превенцията на дискриминацията в техните предложения;</w:t>
      </w:r>
    </w:p>
    <w:p w:rsidR="00A730D0" w:rsidRPr="0004058C" w:rsidRDefault="00A730D0" w:rsidP="00D32C85">
      <w:pPr>
        <w:numPr>
          <w:ilvl w:val="0"/>
          <w:numId w:val="41"/>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Инкорпориране на принципите в процеса на оценка и избор на проекти и дейности, които ще се финансират в рамките на ОП РЧР;</w:t>
      </w:r>
    </w:p>
    <w:p w:rsidR="00A730D0" w:rsidRPr="0004058C" w:rsidRDefault="00A730D0" w:rsidP="00D32C85">
      <w:pPr>
        <w:numPr>
          <w:ilvl w:val="0"/>
          <w:numId w:val="41"/>
        </w:num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Планиране и подкрепа за изпълнението на конкретни допустими дейности за осигуряване на равни възможности, равенство между половете и недопускане на дискриминация въз основа на различни признаци;</w:t>
      </w:r>
    </w:p>
    <w:p w:rsidR="00A730D0" w:rsidRPr="0004058C" w:rsidRDefault="00A730D0" w:rsidP="00D32C85">
      <w:pPr>
        <w:numPr>
          <w:ilvl w:val="0"/>
          <w:numId w:val="41"/>
        </w:numPr>
        <w:spacing w:after="120" w:line="240" w:lineRule="auto"/>
        <w:jc w:val="both"/>
        <w:rPr>
          <w:rFonts w:ascii="Calibri" w:eastAsia="Times New Roman" w:hAnsi="Calibri" w:cs="Times New Roman"/>
          <w:b/>
          <w:caps/>
          <w:sz w:val="24"/>
          <w:szCs w:val="20"/>
          <w:lang w:val="bg-BG"/>
        </w:rPr>
      </w:pPr>
      <w:r w:rsidRPr="0004058C">
        <w:rPr>
          <w:rFonts w:ascii="Times New Roman" w:eastAsia="Times New Roman" w:hAnsi="Times New Roman" w:cs="Times New Roman"/>
          <w:sz w:val="24"/>
          <w:szCs w:val="20"/>
          <w:lang w:val="bg-BG"/>
        </w:rPr>
        <w:t xml:space="preserve">Интегриране на принципите за равни възможности, равенство между половете и превенция на дискриминацията във всяка от приоритетните оси чрез включването им в допустимите дейности, в целевите групи и </w:t>
      </w:r>
      <w:r w:rsidR="0080591E">
        <w:rPr>
          <w:rFonts w:ascii="Times New Roman" w:eastAsia="Times New Roman" w:hAnsi="Times New Roman" w:cs="Times New Roman"/>
          <w:sz w:val="24"/>
          <w:szCs w:val="20"/>
          <w:lang w:val="bg-BG"/>
        </w:rPr>
        <w:t>показател</w:t>
      </w:r>
      <w:r w:rsidRPr="0004058C">
        <w:rPr>
          <w:rFonts w:ascii="Times New Roman" w:eastAsia="Times New Roman" w:hAnsi="Times New Roman" w:cs="Times New Roman"/>
          <w:sz w:val="24"/>
          <w:szCs w:val="20"/>
          <w:lang w:val="bg-BG"/>
        </w:rPr>
        <w:t>ите за изпълнение.</w:t>
      </w:r>
    </w:p>
    <w:p w:rsidR="00A730D0" w:rsidRPr="0004058C" w:rsidRDefault="00A730D0" w:rsidP="00A730D0">
      <w:pPr>
        <w:spacing w:after="120" w:line="240" w:lineRule="auto"/>
        <w:jc w:val="both"/>
        <w:rPr>
          <w:rFonts w:ascii="Calibri" w:eastAsia="Times New Roman" w:hAnsi="Calibri" w:cs="Times New Roman"/>
          <w:b/>
          <w:caps/>
          <w:sz w:val="24"/>
          <w:szCs w:val="20"/>
          <w:lang w:val="bg-BG"/>
        </w:rPr>
      </w:pPr>
    </w:p>
    <w:p w:rsidR="00A730D0" w:rsidRPr="0004058C" w:rsidRDefault="00A730D0" w:rsidP="000D337F">
      <w:pPr>
        <w:pStyle w:val="Heading1"/>
      </w:pPr>
      <w:bookmarkStart w:id="392" w:name="_Toc407104558"/>
      <w:r w:rsidRPr="0004058C">
        <w:t>РАЗДЕЛ 12. Отделни елементи</w:t>
      </w:r>
      <w:bookmarkEnd w:id="392"/>
      <w:r w:rsidRPr="0004058C">
        <w:t xml:space="preserve"> </w:t>
      </w:r>
    </w:p>
    <w:p w:rsidR="000D337F" w:rsidRDefault="000D337F" w:rsidP="000D337F">
      <w:pPr>
        <w:spacing w:after="120" w:line="240" w:lineRule="auto"/>
        <w:ind w:left="420"/>
        <w:jc w:val="both"/>
        <w:rPr>
          <w:rFonts w:ascii="Times New Roman" w:eastAsia="Times New Roman" w:hAnsi="Times New Roman" w:cs="Times New Roman"/>
          <w:b/>
          <w:sz w:val="24"/>
          <w:szCs w:val="20"/>
          <w:lang w:val="bg-BG" w:eastAsia="fr-BE"/>
        </w:rPr>
      </w:pPr>
    </w:p>
    <w:p w:rsidR="00A730D0" w:rsidRPr="00F64EBE" w:rsidRDefault="00A730D0" w:rsidP="00F64EBE">
      <w:pPr>
        <w:pStyle w:val="Heading2"/>
      </w:pPr>
      <w:r w:rsidRPr="00F64EBE">
        <w:t xml:space="preserve"> </w:t>
      </w:r>
      <w:bookmarkStart w:id="393" w:name="_Toc407104559"/>
      <w:r w:rsidR="00F64EBE" w:rsidRPr="00F64EBE">
        <w:t>12.1</w:t>
      </w:r>
      <w:r w:rsidR="00667FEB" w:rsidRPr="00AC170E">
        <w:t>.</w:t>
      </w:r>
      <w:r w:rsidR="00F64EBE" w:rsidRPr="00F64EBE">
        <w:t xml:space="preserve"> </w:t>
      </w:r>
      <w:r w:rsidRPr="00F64EBE">
        <w:t>Големи проекти, които ще бъдат изпълнявани в рамките на програмния период (</w:t>
      </w:r>
      <w:r w:rsidR="00D32C85" w:rsidRPr="00F64EBE">
        <w:t>ч</w:t>
      </w:r>
      <w:r w:rsidRPr="00F64EBE">
        <w:t>лен 96 (2)(д) от Регламент (EС) № 1303/2013 )</w:t>
      </w:r>
      <w:bookmarkEnd w:id="393"/>
      <w:r w:rsidRPr="00F64EBE">
        <w:t xml:space="preserve"> </w:t>
      </w:r>
    </w:p>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eastAsia="fr-BE"/>
        </w:rPr>
        <w:t>Неприложимо</w:t>
      </w:r>
    </w:p>
    <w:p w:rsidR="00A730D0" w:rsidRPr="0004058C" w:rsidRDefault="00A730D0" w:rsidP="000D337F">
      <w:pPr>
        <w:pStyle w:val="Heading6"/>
      </w:pPr>
      <w:r w:rsidRPr="000D337F">
        <w:rPr>
          <w:u w:val="single"/>
        </w:rPr>
        <w:t>Таблица 27</w:t>
      </w:r>
      <w:r w:rsidRPr="0004058C">
        <w:t xml:space="preserve">: Списък с големи проекти </w:t>
      </w:r>
    </w:p>
    <w:tbl>
      <w:tblPr>
        <w:tblpPr w:leftFromText="141" w:rightFromText="141" w:vertAnchor="text" w:horzAnchor="margin" w:tblpY="16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9"/>
        <w:gridCol w:w="2207"/>
        <w:gridCol w:w="2125"/>
        <w:gridCol w:w="1949"/>
        <w:gridCol w:w="2362"/>
      </w:tblGrid>
      <w:tr w:rsidR="00A730D0" w:rsidRPr="0004058C" w:rsidTr="00016FC8">
        <w:tc>
          <w:tcPr>
            <w:tcW w:w="485" w:type="pct"/>
            <w:shd w:val="clear" w:color="auto" w:fill="FFFFCC"/>
          </w:tcPr>
          <w:p w:rsidR="00A730D0" w:rsidRPr="0004058C" w:rsidRDefault="00A730D0" w:rsidP="00A730D0">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Наименование</w:t>
            </w:r>
          </w:p>
        </w:tc>
        <w:tc>
          <w:tcPr>
            <w:tcW w:w="1153" w:type="pct"/>
            <w:shd w:val="clear" w:color="auto" w:fill="FFFFCC"/>
          </w:tcPr>
          <w:p w:rsidR="00A730D0" w:rsidRPr="0004058C" w:rsidRDefault="00A730D0" w:rsidP="00A730D0">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 xml:space="preserve">Индикативна дата за нотификация/внасяне на апликационната форма </w:t>
            </w:r>
          </w:p>
          <w:p w:rsidR="00A730D0" w:rsidRPr="0004058C" w:rsidRDefault="00A730D0" w:rsidP="00A730D0">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 xml:space="preserve">(година, тримесечие) </w:t>
            </w:r>
          </w:p>
        </w:tc>
        <w:tc>
          <w:tcPr>
            <w:tcW w:w="1110" w:type="pct"/>
            <w:shd w:val="clear" w:color="auto" w:fill="FFFFCC"/>
          </w:tcPr>
          <w:p w:rsidR="00A730D0" w:rsidRPr="0004058C" w:rsidRDefault="00A730D0" w:rsidP="00A730D0">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 xml:space="preserve"> Индикативна дата за стартиране на изпълнението</w:t>
            </w:r>
          </w:p>
          <w:p w:rsidR="00A730D0" w:rsidRPr="0004058C" w:rsidRDefault="00A730D0" w:rsidP="00A730D0">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(година, тримесечие)</w:t>
            </w:r>
          </w:p>
        </w:tc>
        <w:tc>
          <w:tcPr>
            <w:tcW w:w="1018" w:type="pct"/>
            <w:shd w:val="clear" w:color="auto" w:fill="FFFFCC"/>
          </w:tcPr>
          <w:p w:rsidR="00A730D0" w:rsidRPr="0004058C" w:rsidRDefault="00A730D0" w:rsidP="00A730D0">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 xml:space="preserve">Индикативна дата за приключване </w:t>
            </w:r>
          </w:p>
          <w:p w:rsidR="00A730D0" w:rsidRPr="0004058C" w:rsidRDefault="00A730D0" w:rsidP="00A730D0">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(година, тримесечие)</w:t>
            </w:r>
          </w:p>
        </w:tc>
        <w:tc>
          <w:tcPr>
            <w:tcW w:w="1235" w:type="pct"/>
            <w:shd w:val="clear" w:color="auto" w:fill="FFFFCC"/>
          </w:tcPr>
          <w:p w:rsidR="00A730D0" w:rsidRPr="0004058C" w:rsidDel="00D76CB0" w:rsidRDefault="00A730D0" w:rsidP="00A730D0">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Приоритетна ос/ Инвестиционен приоритет</w:t>
            </w:r>
          </w:p>
        </w:tc>
      </w:tr>
      <w:tr w:rsidR="00A730D0" w:rsidRPr="0004058C" w:rsidTr="009547ED">
        <w:trPr>
          <w:trHeight w:val="453"/>
        </w:trPr>
        <w:tc>
          <w:tcPr>
            <w:tcW w:w="485" w:type="pct"/>
          </w:tcPr>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p>
        </w:tc>
        <w:tc>
          <w:tcPr>
            <w:tcW w:w="1153" w:type="pct"/>
          </w:tcPr>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p>
        </w:tc>
        <w:tc>
          <w:tcPr>
            <w:tcW w:w="1110" w:type="pct"/>
          </w:tcPr>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p>
        </w:tc>
        <w:tc>
          <w:tcPr>
            <w:tcW w:w="1018" w:type="pct"/>
          </w:tcPr>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p>
        </w:tc>
        <w:tc>
          <w:tcPr>
            <w:tcW w:w="1235" w:type="pct"/>
          </w:tcPr>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p>
        </w:tc>
      </w:tr>
    </w:tbl>
    <w:p w:rsidR="000D337F" w:rsidRDefault="000D337F" w:rsidP="00A730D0">
      <w:pPr>
        <w:keepNext/>
        <w:tabs>
          <w:tab w:val="num" w:pos="926"/>
        </w:tabs>
        <w:spacing w:after="120" w:line="240" w:lineRule="auto"/>
        <w:jc w:val="both"/>
        <w:outlineLvl w:val="1"/>
        <w:rPr>
          <w:rFonts w:ascii="Times New Roman" w:eastAsia="Times New Roman" w:hAnsi="Times New Roman" w:cs="Times New Roman"/>
          <w:b/>
          <w:sz w:val="24"/>
          <w:szCs w:val="20"/>
          <w:lang w:val="bg-BG" w:eastAsia="fr-BE"/>
        </w:rPr>
      </w:pPr>
      <w:bookmarkStart w:id="394" w:name="_Toc351464436"/>
    </w:p>
    <w:p w:rsidR="00A730D0" w:rsidRPr="0004058C" w:rsidRDefault="00A730D0" w:rsidP="000D337F">
      <w:pPr>
        <w:pStyle w:val="Heading2"/>
      </w:pPr>
      <w:bookmarkStart w:id="395" w:name="_Toc407104560"/>
      <w:r w:rsidRPr="0004058C">
        <w:t>12.2. Рамка за изпълнението на оперативната програма</w:t>
      </w:r>
      <w:bookmarkEnd w:id="394"/>
      <w:bookmarkEnd w:id="395"/>
    </w:p>
    <w:p w:rsidR="00A730D0" w:rsidRPr="0004058C" w:rsidRDefault="00A730D0" w:rsidP="000D337F">
      <w:pPr>
        <w:pStyle w:val="Heading6"/>
      </w:pPr>
      <w:r w:rsidRPr="000D337F">
        <w:rPr>
          <w:i w:val="0"/>
        </w:rPr>
        <w:t>Таблица 28</w:t>
      </w:r>
      <w:r w:rsidRPr="0004058C">
        <w:t>: Рамка за изпълнение на оперативната програма, разпределена по фонд и категория региони (обобщаваща таблица)</w:t>
      </w:r>
    </w:p>
    <w:tbl>
      <w:tblPr>
        <w:tblW w:w="5076" w:type="pct"/>
        <w:jc w:val="center"/>
        <w:tblInd w:w="3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7"/>
        <w:gridCol w:w="1012"/>
        <w:gridCol w:w="2408"/>
        <w:gridCol w:w="1621"/>
        <w:gridCol w:w="1073"/>
        <w:gridCol w:w="405"/>
        <w:gridCol w:w="729"/>
        <w:gridCol w:w="952"/>
      </w:tblGrid>
      <w:tr w:rsidR="00A730D0" w:rsidRPr="0004058C" w:rsidTr="00016FC8">
        <w:trPr>
          <w:trHeight w:val="353"/>
          <w:jc w:val="center"/>
        </w:trPr>
        <w:tc>
          <w:tcPr>
            <w:tcW w:w="781" w:type="pct"/>
            <w:vMerge w:val="restart"/>
            <w:shd w:val="clear" w:color="auto" w:fill="FFFFCC"/>
            <w:vAlign w:val="center"/>
          </w:tcPr>
          <w:p w:rsidR="00A730D0" w:rsidRPr="0004058C" w:rsidRDefault="00A730D0" w:rsidP="00A730D0">
            <w:pPr>
              <w:spacing w:after="120" w:line="240" w:lineRule="auto"/>
              <w:ind w:left="147" w:hanging="147"/>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Приоритетна ос</w:t>
            </w:r>
          </w:p>
        </w:tc>
        <w:tc>
          <w:tcPr>
            <w:tcW w:w="521" w:type="pct"/>
            <w:vMerge w:val="restart"/>
            <w:shd w:val="clear" w:color="auto" w:fill="FFFFCC"/>
          </w:tcPr>
          <w:p w:rsidR="00A730D0" w:rsidRPr="0004058C" w:rsidRDefault="00A730D0" w:rsidP="00A730D0">
            <w:pPr>
              <w:spacing w:after="120" w:line="240" w:lineRule="auto"/>
              <w:jc w:val="center"/>
              <w:rPr>
                <w:rFonts w:ascii="Times New Roman" w:eastAsia="Times New Roman" w:hAnsi="Times New Roman" w:cs="Times New Roman"/>
                <w:b/>
                <w:sz w:val="20"/>
                <w:szCs w:val="20"/>
                <w:lang w:val="bg-BG"/>
              </w:rPr>
            </w:pPr>
          </w:p>
          <w:p w:rsidR="00A730D0" w:rsidRPr="0004058C" w:rsidRDefault="00A730D0" w:rsidP="00A730D0">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Фонд</w:t>
            </w:r>
          </w:p>
        </w:tc>
        <w:tc>
          <w:tcPr>
            <w:tcW w:w="1239" w:type="pct"/>
            <w:vMerge w:val="restart"/>
            <w:shd w:val="clear" w:color="auto" w:fill="FFFFCC"/>
            <w:vAlign w:val="center"/>
          </w:tcPr>
          <w:p w:rsidR="00A730D0" w:rsidRPr="0004058C" w:rsidRDefault="00A730D0" w:rsidP="00A730D0">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Показател</w:t>
            </w:r>
            <w:r w:rsidR="003A327C">
              <w:rPr>
                <w:rFonts w:ascii="Times New Roman" w:eastAsia="Times New Roman" w:hAnsi="Times New Roman" w:cs="Times New Roman"/>
                <w:b/>
                <w:sz w:val="20"/>
                <w:szCs w:val="20"/>
                <w:lang w:val="bg-BG"/>
              </w:rPr>
              <w:t xml:space="preserve"> </w:t>
            </w:r>
            <w:r w:rsidRPr="0004058C">
              <w:rPr>
                <w:rFonts w:ascii="Times New Roman" w:eastAsia="Times New Roman" w:hAnsi="Times New Roman" w:cs="Times New Roman"/>
                <w:b/>
                <w:sz w:val="20"/>
                <w:szCs w:val="20"/>
                <w:lang w:val="bg-BG"/>
              </w:rPr>
              <w:t>или основна стъпка на изпълнението</w:t>
            </w:r>
          </w:p>
        </w:tc>
        <w:tc>
          <w:tcPr>
            <w:tcW w:w="834" w:type="pct"/>
            <w:vMerge w:val="restart"/>
            <w:shd w:val="clear" w:color="auto" w:fill="FFFFCC"/>
            <w:vAlign w:val="center"/>
          </w:tcPr>
          <w:p w:rsidR="00A730D0" w:rsidRPr="0004058C" w:rsidRDefault="00A730D0" w:rsidP="00A730D0">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Мерна единица, когато е целесъобразно</w:t>
            </w:r>
          </w:p>
        </w:tc>
        <w:tc>
          <w:tcPr>
            <w:tcW w:w="552" w:type="pct"/>
            <w:vMerge w:val="restart"/>
            <w:shd w:val="clear" w:color="auto" w:fill="FFFFCC"/>
            <w:vAlign w:val="center"/>
          </w:tcPr>
          <w:p w:rsidR="00A730D0" w:rsidRPr="0004058C" w:rsidRDefault="00A730D0" w:rsidP="00A730D0">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Етапна цел за 2018</w:t>
            </w:r>
          </w:p>
        </w:tc>
        <w:tc>
          <w:tcPr>
            <w:tcW w:w="1073" w:type="pct"/>
            <w:gridSpan w:val="3"/>
            <w:shd w:val="clear" w:color="auto" w:fill="FFFFCC"/>
          </w:tcPr>
          <w:p w:rsidR="00A730D0" w:rsidRPr="0004058C" w:rsidRDefault="00A730D0" w:rsidP="00A730D0">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Крайна цел (2023)</w:t>
            </w:r>
            <w:r w:rsidRPr="0004058C">
              <w:rPr>
                <w:rFonts w:ascii="Times New Roman" w:eastAsia="Times New Roman" w:hAnsi="Times New Roman" w:cs="Times New Roman"/>
                <w:b/>
                <w:sz w:val="20"/>
                <w:szCs w:val="20"/>
                <w:vertAlign w:val="superscript"/>
                <w:lang w:val="bg-BG"/>
              </w:rPr>
              <w:footnoteReference w:id="48"/>
            </w:r>
          </w:p>
        </w:tc>
      </w:tr>
      <w:tr w:rsidR="00016FC8" w:rsidRPr="0004058C" w:rsidTr="00016FC8">
        <w:trPr>
          <w:trHeight w:val="684"/>
          <w:jc w:val="center"/>
        </w:trPr>
        <w:tc>
          <w:tcPr>
            <w:tcW w:w="781" w:type="pct"/>
            <w:vMerge/>
            <w:shd w:val="clear" w:color="auto" w:fill="FFFFCC"/>
            <w:vAlign w:val="center"/>
          </w:tcPr>
          <w:p w:rsidR="00A730D0" w:rsidRPr="0004058C" w:rsidRDefault="00A730D0" w:rsidP="00A730D0">
            <w:pPr>
              <w:spacing w:after="120" w:line="240" w:lineRule="auto"/>
              <w:ind w:left="147" w:hanging="147"/>
              <w:jc w:val="center"/>
              <w:rPr>
                <w:rFonts w:ascii="Times New Roman" w:eastAsia="Times New Roman" w:hAnsi="Times New Roman" w:cs="Times New Roman"/>
                <w:b/>
                <w:sz w:val="20"/>
                <w:szCs w:val="20"/>
                <w:lang w:val="bg-BG"/>
              </w:rPr>
            </w:pPr>
          </w:p>
        </w:tc>
        <w:tc>
          <w:tcPr>
            <w:tcW w:w="521" w:type="pct"/>
            <w:vMerge/>
            <w:shd w:val="clear" w:color="auto" w:fill="FFFFCC"/>
          </w:tcPr>
          <w:p w:rsidR="00A730D0" w:rsidRPr="0004058C" w:rsidRDefault="00A730D0" w:rsidP="00A730D0">
            <w:pPr>
              <w:spacing w:after="120" w:line="240" w:lineRule="auto"/>
              <w:jc w:val="center"/>
              <w:rPr>
                <w:rFonts w:ascii="Times New Roman" w:eastAsia="Times New Roman" w:hAnsi="Times New Roman" w:cs="Times New Roman"/>
                <w:b/>
                <w:sz w:val="20"/>
                <w:szCs w:val="20"/>
                <w:lang w:val="bg-BG"/>
              </w:rPr>
            </w:pPr>
          </w:p>
        </w:tc>
        <w:tc>
          <w:tcPr>
            <w:tcW w:w="1239" w:type="pct"/>
            <w:vMerge/>
            <w:shd w:val="clear" w:color="auto" w:fill="FFFFCC"/>
            <w:vAlign w:val="center"/>
          </w:tcPr>
          <w:p w:rsidR="00A730D0" w:rsidRPr="0004058C" w:rsidRDefault="00A730D0" w:rsidP="00A730D0">
            <w:pPr>
              <w:spacing w:after="120" w:line="240" w:lineRule="auto"/>
              <w:jc w:val="center"/>
              <w:rPr>
                <w:rFonts w:ascii="Times New Roman" w:eastAsia="Times New Roman" w:hAnsi="Times New Roman" w:cs="Times New Roman"/>
                <w:b/>
                <w:sz w:val="20"/>
                <w:szCs w:val="20"/>
                <w:lang w:val="bg-BG"/>
              </w:rPr>
            </w:pPr>
          </w:p>
        </w:tc>
        <w:tc>
          <w:tcPr>
            <w:tcW w:w="834" w:type="pct"/>
            <w:vMerge/>
            <w:shd w:val="clear" w:color="auto" w:fill="FFFFCC"/>
            <w:vAlign w:val="center"/>
          </w:tcPr>
          <w:p w:rsidR="00A730D0" w:rsidRPr="0004058C" w:rsidRDefault="00A730D0" w:rsidP="00A730D0">
            <w:pPr>
              <w:spacing w:after="120" w:line="240" w:lineRule="auto"/>
              <w:jc w:val="center"/>
              <w:rPr>
                <w:rFonts w:ascii="Times New Roman" w:eastAsia="Times New Roman" w:hAnsi="Times New Roman" w:cs="Times New Roman"/>
                <w:b/>
                <w:sz w:val="20"/>
                <w:szCs w:val="20"/>
                <w:lang w:val="bg-BG"/>
              </w:rPr>
            </w:pPr>
          </w:p>
        </w:tc>
        <w:tc>
          <w:tcPr>
            <w:tcW w:w="552" w:type="pct"/>
            <w:vMerge/>
            <w:shd w:val="clear" w:color="auto" w:fill="FFFFCC"/>
            <w:vAlign w:val="center"/>
          </w:tcPr>
          <w:p w:rsidR="00A730D0" w:rsidRPr="0004058C" w:rsidRDefault="00A730D0" w:rsidP="00A730D0">
            <w:pPr>
              <w:spacing w:after="120" w:line="240" w:lineRule="auto"/>
              <w:jc w:val="center"/>
              <w:rPr>
                <w:rFonts w:ascii="Times New Roman" w:eastAsia="Times New Roman" w:hAnsi="Times New Roman" w:cs="Times New Roman"/>
                <w:b/>
                <w:sz w:val="20"/>
                <w:szCs w:val="20"/>
                <w:lang w:val="bg-BG"/>
              </w:rPr>
            </w:pPr>
          </w:p>
        </w:tc>
        <w:tc>
          <w:tcPr>
            <w:tcW w:w="208" w:type="pct"/>
            <w:shd w:val="clear" w:color="auto" w:fill="FFFFCC"/>
          </w:tcPr>
          <w:p w:rsidR="00A730D0" w:rsidRPr="0004058C" w:rsidRDefault="00A730D0" w:rsidP="00A730D0">
            <w:pPr>
              <w:spacing w:after="120" w:line="240" w:lineRule="auto"/>
              <w:jc w:val="center"/>
              <w:rPr>
                <w:rFonts w:ascii="Times New Roman" w:eastAsia="Times New Roman" w:hAnsi="Times New Roman" w:cs="Times New Roman"/>
                <w:b/>
                <w:sz w:val="20"/>
                <w:szCs w:val="20"/>
                <w:lang w:val="bg-BG"/>
              </w:rPr>
            </w:pPr>
          </w:p>
          <w:p w:rsidR="00A730D0" w:rsidRPr="0004058C" w:rsidRDefault="00A730D0" w:rsidP="00A730D0">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М</w:t>
            </w:r>
          </w:p>
        </w:tc>
        <w:tc>
          <w:tcPr>
            <w:tcW w:w="375" w:type="pct"/>
            <w:shd w:val="clear" w:color="auto" w:fill="FFFFCC"/>
          </w:tcPr>
          <w:p w:rsidR="00A730D0" w:rsidRPr="0004058C" w:rsidRDefault="00A730D0" w:rsidP="00A730D0">
            <w:pPr>
              <w:spacing w:after="120" w:line="240" w:lineRule="auto"/>
              <w:jc w:val="center"/>
              <w:rPr>
                <w:rFonts w:ascii="Times New Roman" w:eastAsia="Times New Roman" w:hAnsi="Times New Roman" w:cs="Times New Roman"/>
                <w:b/>
                <w:sz w:val="20"/>
                <w:szCs w:val="20"/>
                <w:lang w:val="bg-BG"/>
              </w:rPr>
            </w:pPr>
          </w:p>
          <w:p w:rsidR="00A730D0" w:rsidRPr="0004058C" w:rsidRDefault="00A730D0" w:rsidP="00A730D0">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Ж</w:t>
            </w:r>
          </w:p>
        </w:tc>
        <w:tc>
          <w:tcPr>
            <w:tcW w:w="490" w:type="pct"/>
            <w:shd w:val="clear" w:color="auto" w:fill="FFFFCC"/>
          </w:tcPr>
          <w:p w:rsidR="00A730D0" w:rsidRPr="0004058C" w:rsidRDefault="00A730D0" w:rsidP="00A730D0">
            <w:pPr>
              <w:spacing w:after="120" w:line="240" w:lineRule="auto"/>
              <w:jc w:val="center"/>
              <w:rPr>
                <w:rFonts w:ascii="Times New Roman" w:eastAsia="Times New Roman" w:hAnsi="Times New Roman" w:cs="Times New Roman"/>
                <w:b/>
                <w:sz w:val="20"/>
                <w:szCs w:val="20"/>
                <w:lang w:val="bg-BG"/>
              </w:rPr>
            </w:pPr>
          </w:p>
          <w:p w:rsidR="00A730D0" w:rsidRPr="0004058C" w:rsidRDefault="00A730D0" w:rsidP="00A730D0">
            <w:pPr>
              <w:spacing w:after="120" w:line="240" w:lineRule="auto"/>
              <w:jc w:val="center"/>
              <w:rPr>
                <w:rFonts w:ascii="Times New Roman" w:eastAsia="Times New Roman" w:hAnsi="Times New Roman" w:cs="Times New Roman"/>
                <w:b/>
                <w:sz w:val="20"/>
                <w:szCs w:val="20"/>
                <w:lang w:val="bg-BG"/>
              </w:rPr>
            </w:pPr>
            <w:r w:rsidRPr="0004058C">
              <w:rPr>
                <w:rFonts w:ascii="Times New Roman" w:eastAsia="Times New Roman" w:hAnsi="Times New Roman" w:cs="Times New Roman"/>
                <w:b/>
                <w:sz w:val="20"/>
                <w:szCs w:val="20"/>
                <w:lang w:val="bg-BG"/>
              </w:rPr>
              <w:t>Общо</w:t>
            </w:r>
          </w:p>
        </w:tc>
      </w:tr>
    </w:tbl>
    <w:p w:rsidR="00A730D0" w:rsidRPr="0004058C"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Таблицата се генерира автоматично от системата SFC 2014. </w:t>
      </w:r>
    </w:p>
    <w:p w:rsidR="00A730D0" w:rsidRPr="0004058C" w:rsidRDefault="00A730D0" w:rsidP="000D337F">
      <w:pPr>
        <w:pStyle w:val="Heading2"/>
      </w:pPr>
      <w:bookmarkStart w:id="396" w:name="_Toc407104561"/>
      <w:r w:rsidRPr="0004058C">
        <w:t>12.3</w:t>
      </w:r>
      <w:r w:rsidR="003A327C">
        <w:t xml:space="preserve"> </w:t>
      </w:r>
      <w:r w:rsidRPr="0004058C">
        <w:t xml:space="preserve"> Съответни партньори, участващи в подготовката на програмата</w:t>
      </w:r>
      <w:bookmarkEnd w:id="396"/>
    </w:p>
    <w:p w:rsidR="00A730D0" w:rsidRDefault="00A730D0" w:rsidP="00A730D0">
      <w:pPr>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Списък на съответните партньори, участващи в подготовката на оперативната програмата (заповед за тематичната работна група), е в приложение.</w:t>
      </w:r>
    </w:p>
    <w:p w:rsidR="009D7AD1" w:rsidRPr="0004058C" w:rsidRDefault="009D7AD1" w:rsidP="00A730D0">
      <w:pPr>
        <w:spacing w:after="120" w:line="240" w:lineRule="auto"/>
        <w:jc w:val="both"/>
        <w:rPr>
          <w:rFonts w:ascii="Times New Roman" w:eastAsia="Times New Roman" w:hAnsi="Times New Roman" w:cs="Times New Roman"/>
          <w:sz w:val="24"/>
          <w:szCs w:val="20"/>
          <w:lang w:val="bg-BG"/>
        </w:rPr>
      </w:pPr>
    </w:p>
    <w:p w:rsidR="00A730D0" w:rsidRPr="0004058C" w:rsidRDefault="00A730D0" w:rsidP="000D337F">
      <w:pPr>
        <w:pStyle w:val="Heading1"/>
      </w:pPr>
      <w:bookmarkStart w:id="397" w:name="_Toc407104562"/>
      <w:r w:rsidRPr="0004058C">
        <w:t>ПРИЛОЖЕНИЯ (качени в системата за електронен обмен на данни като отделни файлове):</w:t>
      </w:r>
      <w:bookmarkEnd w:id="397"/>
    </w:p>
    <w:p w:rsidR="00A730D0" w:rsidRPr="0004058C" w:rsidRDefault="00A730D0" w:rsidP="00A730D0">
      <w:pPr>
        <w:numPr>
          <w:ilvl w:val="0"/>
          <w:numId w:val="25"/>
        </w:numPr>
        <w:tabs>
          <w:tab w:val="left" w:pos="1140"/>
        </w:tabs>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Проект на доклада от предварителната оценка с резюме (</w:t>
      </w:r>
      <w:r w:rsidR="00D32C85">
        <w:rPr>
          <w:rFonts w:ascii="Times New Roman" w:eastAsia="Times New Roman" w:hAnsi="Times New Roman" w:cs="Times New Roman"/>
          <w:sz w:val="24"/>
          <w:szCs w:val="20"/>
          <w:lang w:val="bg-BG"/>
        </w:rPr>
        <w:t>ч</w:t>
      </w:r>
      <w:r w:rsidRPr="0004058C">
        <w:rPr>
          <w:rFonts w:ascii="Times New Roman" w:eastAsia="Times New Roman" w:hAnsi="Times New Roman" w:cs="Times New Roman"/>
          <w:sz w:val="24"/>
          <w:szCs w:val="20"/>
          <w:lang w:val="bg-BG"/>
        </w:rPr>
        <w:t>лен 55 (2), Регламент (EС)</w:t>
      </w:r>
      <w:r w:rsidR="00D32C85">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1303/2013);</w:t>
      </w:r>
    </w:p>
    <w:p w:rsidR="00A730D0" w:rsidRPr="0004058C" w:rsidRDefault="00A730D0" w:rsidP="00A730D0">
      <w:pPr>
        <w:numPr>
          <w:ilvl w:val="0"/>
          <w:numId w:val="25"/>
        </w:numPr>
        <w:tabs>
          <w:tab w:val="left" w:pos="1140"/>
        </w:tabs>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 xml:space="preserve">Документация за оценка на приложимостта и изпълнението на предварителните условия – таблици </w:t>
      </w:r>
      <w:r w:rsidRPr="00240277">
        <w:rPr>
          <w:rFonts w:ascii="Times New Roman" w:eastAsia="Times New Roman" w:hAnsi="Times New Roman" w:cs="Times New Roman"/>
          <w:sz w:val="24"/>
          <w:szCs w:val="20"/>
          <w:lang w:val="bg-BG"/>
        </w:rPr>
        <w:t>24</w:t>
      </w:r>
      <w:r w:rsidR="004F21F4" w:rsidRPr="00AC170E">
        <w:rPr>
          <w:rFonts w:ascii="Times New Roman" w:eastAsia="Times New Roman" w:hAnsi="Times New Roman" w:cs="Times New Roman"/>
          <w:sz w:val="24"/>
          <w:szCs w:val="20"/>
          <w:lang w:val="bg-BG"/>
        </w:rPr>
        <w:t>, 25</w:t>
      </w:r>
      <w:r w:rsidR="002025C2" w:rsidRPr="00AC170E">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и 26;</w:t>
      </w:r>
    </w:p>
    <w:p w:rsidR="00A730D0" w:rsidRPr="0004058C" w:rsidRDefault="00A730D0" w:rsidP="00A730D0">
      <w:pPr>
        <w:numPr>
          <w:ilvl w:val="0"/>
          <w:numId w:val="25"/>
        </w:numPr>
        <w:tabs>
          <w:tab w:val="left" w:pos="1140"/>
        </w:tabs>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Становище от националните организации по въпросите на равенството по точки 11.2 и 11.3</w:t>
      </w:r>
      <w:r w:rsidR="003A327C">
        <w:rPr>
          <w:rFonts w:ascii="Times New Roman" w:eastAsia="Times New Roman" w:hAnsi="Times New Roman" w:cs="Times New Roman"/>
          <w:sz w:val="24"/>
          <w:szCs w:val="20"/>
          <w:lang w:val="bg-BG"/>
        </w:rPr>
        <w:t xml:space="preserve"> </w:t>
      </w:r>
      <w:r w:rsidRPr="0004058C">
        <w:rPr>
          <w:rFonts w:ascii="Times New Roman" w:eastAsia="Times New Roman" w:hAnsi="Times New Roman" w:cs="Times New Roman"/>
          <w:sz w:val="24"/>
          <w:szCs w:val="20"/>
          <w:lang w:val="bg-BG"/>
        </w:rPr>
        <w:t xml:space="preserve">(член 96(7) Регламент (EС) № 1303/2013); </w:t>
      </w:r>
    </w:p>
    <w:p w:rsidR="00A730D0" w:rsidRPr="0004058C" w:rsidRDefault="00A730D0" w:rsidP="00A730D0">
      <w:pPr>
        <w:numPr>
          <w:ilvl w:val="0"/>
          <w:numId w:val="25"/>
        </w:numPr>
        <w:tabs>
          <w:tab w:val="left" w:pos="1140"/>
        </w:tabs>
        <w:spacing w:after="120" w:line="240" w:lineRule="auto"/>
        <w:jc w:val="both"/>
        <w:rPr>
          <w:rFonts w:ascii="Times New Roman" w:eastAsia="Times New Roman" w:hAnsi="Times New Roman" w:cs="Times New Roman"/>
          <w:sz w:val="24"/>
          <w:szCs w:val="20"/>
          <w:lang w:val="bg-BG"/>
        </w:rPr>
      </w:pPr>
      <w:r w:rsidRPr="0004058C">
        <w:rPr>
          <w:rFonts w:ascii="Times New Roman" w:eastAsia="Times New Roman" w:hAnsi="Times New Roman" w:cs="Times New Roman"/>
          <w:sz w:val="24"/>
          <w:szCs w:val="20"/>
          <w:lang w:val="bg-BG"/>
        </w:rPr>
        <w:t>Заповед на Министъра на труда и социалната политика за състава на тематичната работна група за разработване на ОП РЧР 2014 – 2020;</w:t>
      </w:r>
    </w:p>
    <w:p w:rsidR="00F3002E" w:rsidRDefault="00A730D0" w:rsidP="00F3002E">
      <w:pPr>
        <w:numPr>
          <w:ilvl w:val="0"/>
          <w:numId w:val="25"/>
        </w:numPr>
        <w:tabs>
          <w:tab w:val="left" w:pos="1140"/>
        </w:tabs>
        <w:spacing w:after="120" w:line="240" w:lineRule="auto"/>
        <w:jc w:val="both"/>
        <w:rPr>
          <w:rFonts w:ascii="Times New Roman" w:eastAsia="Times New Roman" w:hAnsi="Times New Roman" w:cs="Times New Roman"/>
          <w:sz w:val="24"/>
          <w:szCs w:val="20"/>
          <w:lang w:val="bg-BG"/>
        </w:rPr>
      </w:pPr>
      <w:r w:rsidRPr="00F3002E">
        <w:rPr>
          <w:rFonts w:ascii="Times New Roman" w:eastAsia="Times New Roman" w:hAnsi="Times New Roman" w:cs="Times New Roman"/>
          <w:sz w:val="24"/>
          <w:szCs w:val="20"/>
          <w:lang w:val="bg-BG"/>
        </w:rPr>
        <w:t xml:space="preserve">Подробно описание на демаркацията на ОП с други ОП и финансиращи инструменти (по </w:t>
      </w:r>
      <w:r w:rsidR="00D32C85" w:rsidRPr="00F3002E">
        <w:rPr>
          <w:rFonts w:ascii="Times New Roman" w:eastAsia="Times New Roman" w:hAnsi="Times New Roman" w:cs="Times New Roman"/>
          <w:sz w:val="24"/>
          <w:szCs w:val="20"/>
          <w:lang w:val="bg-BG"/>
        </w:rPr>
        <w:t>р</w:t>
      </w:r>
      <w:r w:rsidRPr="00F3002E">
        <w:rPr>
          <w:rFonts w:ascii="Times New Roman" w:eastAsia="Times New Roman" w:hAnsi="Times New Roman" w:cs="Times New Roman"/>
          <w:sz w:val="24"/>
          <w:szCs w:val="20"/>
          <w:lang w:val="bg-BG"/>
        </w:rPr>
        <w:t>аздел 8 от ОП РЧР)</w:t>
      </w:r>
      <w:r w:rsidR="000B4F2D">
        <w:rPr>
          <w:rFonts w:ascii="Times New Roman" w:eastAsia="Times New Roman" w:hAnsi="Times New Roman" w:cs="Times New Roman"/>
          <w:sz w:val="24"/>
          <w:szCs w:val="20"/>
          <w:lang w:val="bg-BG"/>
        </w:rPr>
        <w:t>;</w:t>
      </w:r>
    </w:p>
    <w:p w:rsidR="00270ABD" w:rsidRPr="00F3002E" w:rsidRDefault="008E59C4" w:rsidP="00F3002E">
      <w:pPr>
        <w:numPr>
          <w:ilvl w:val="0"/>
          <w:numId w:val="25"/>
        </w:numPr>
        <w:tabs>
          <w:tab w:val="left" w:pos="1140"/>
        </w:tabs>
        <w:spacing w:after="120" w:line="240" w:lineRule="auto"/>
        <w:jc w:val="both"/>
        <w:rPr>
          <w:rFonts w:ascii="Times New Roman" w:eastAsia="Times New Roman" w:hAnsi="Times New Roman" w:cs="Times New Roman"/>
          <w:sz w:val="24"/>
          <w:szCs w:val="20"/>
          <w:lang w:val="bg-BG"/>
        </w:rPr>
      </w:pPr>
      <w:r w:rsidRPr="00F3002E">
        <w:rPr>
          <w:rFonts w:ascii="Times New Roman" w:eastAsia="Times New Roman" w:hAnsi="Times New Roman" w:cs="Times New Roman"/>
          <w:sz w:val="24"/>
          <w:szCs w:val="20"/>
          <w:lang w:val="ru-RU"/>
        </w:rPr>
        <w:t xml:space="preserve">Одобрен план за действие за укрепване и надграждане на административния капацитет на ГД </w:t>
      </w:r>
      <w:r w:rsidR="00016FC8" w:rsidRPr="00F3002E">
        <w:rPr>
          <w:rFonts w:ascii="Times New Roman" w:eastAsia="Times New Roman" w:hAnsi="Times New Roman" w:cs="Times New Roman"/>
          <w:sz w:val="24"/>
          <w:szCs w:val="20"/>
          <w:lang w:val="ru-RU"/>
        </w:rPr>
        <w:t>«</w:t>
      </w:r>
      <w:r w:rsidRPr="00F3002E">
        <w:rPr>
          <w:rFonts w:ascii="Times New Roman" w:eastAsia="Times New Roman" w:hAnsi="Times New Roman" w:cs="Times New Roman"/>
          <w:sz w:val="24"/>
          <w:szCs w:val="20"/>
          <w:lang w:val="ru-RU"/>
        </w:rPr>
        <w:t>ЕФМПП</w:t>
      </w:r>
      <w:r w:rsidR="00016FC8" w:rsidRPr="00F3002E">
        <w:rPr>
          <w:rFonts w:ascii="Times New Roman" w:eastAsia="Times New Roman" w:hAnsi="Times New Roman" w:cs="Times New Roman"/>
          <w:sz w:val="24"/>
          <w:szCs w:val="20"/>
          <w:lang w:val="ru-RU"/>
        </w:rPr>
        <w:t>»</w:t>
      </w:r>
      <w:r w:rsidRPr="00F3002E">
        <w:rPr>
          <w:rFonts w:ascii="Times New Roman" w:eastAsia="Times New Roman" w:hAnsi="Times New Roman" w:cs="Times New Roman"/>
          <w:sz w:val="24"/>
          <w:szCs w:val="20"/>
          <w:lang w:val="ru-RU"/>
        </w:rPr>
        <w:t xml:space="preserve"> за изпълнение на функциите на У</w:t>
      </w:r>
      <w:r w:rsidR="00016FC8" w:rsidRPr="00F3002E">
        <w:rPr>
          <w:rFonts w:ascii="Times New Roman" w:eastAsia="Times New Roman" w:hAnsi="Times New Roman" w:cs="Times New Roman"/>
          <w:sz w:val="24"/>
          <w:szCs w:val="20"/>
          <w:lang w:val="ru-RU"/>
        </w:rPr>
        <w:t>правляващ орган</w:t>
      </w:r>
      <w:r w:rsidRPr="00F3002E">
        <w:rPr>
          <w:rFonts w:ascii="Times New Roman" w:eastAsia="Times New Roman" w:hAnsi="Times New Roman" w:cs="Times New Roman"/>
          <w:sz w:val="24"/>
          <w:szCs w:val="20"/>
          <w:lang w:val="ru-RU"/>
        </w:rPr>
        <w:t xml:space="preserve"> на ОП РЧР 2014 – 2020 г.</w:t>
      </w:r>
    </w:p>
    <w:sectPr w:rsidR="00270ABD" w:rsidRPr="00F3002E" w:rsidSect="00255F8D">
      <w:pgSz w:w="11906" w:h="16838"/>
      <w:pgMar w:top="1021" w:right="1274" w:bottom="1021" w:left="1276" w:header="601" w:footer="1077" w:gutter="0"/>
      <w:cols w:space="708"/>
      <w:titlePg/>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2E0" w:rsidRDefault="003E42E0" w:rsidP="00A730D0">
      <w:pPr>
        <w:spacing w:after="0" w:line="240" w:lineRule="auto"/>
      </w:pPr>
      <w:r>
        <w:separator/>
      </w:r>
    </w:p>
    <w:p w:rsidR="003E42E0" w:rsidRDefault="003E42E0"/>
  </w:endnote>
  <w:endnote w:type="continuationSeparator" w:id="0">
    <w:p w:rsidR="003E42E0" w:rsidRDefault="003E42E0" w:rsidP="00A730D0">
      <w:pPr>
        <w:spacing w:after="0" w:line="240" w:lineRule="auto"/>
      </w:pPr>
      <w:r>
        <w:continuationSeparator/>
      </w:r>
    </w:p>
    <w:p w:rsidR="003E42E0" w:rsidRDefault="003E42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Bold">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Univers 45 Light">
    <w:charset w:val="00"/>
    <w:family w:val="swiss"/>
    <w:pitch w:val="variable"/>
    <w:sig w:usb0="00000007" w:usb1="00000000" w:usb2="00000000" w:usb3="00000000" w:csb0="00000093" w:csb1="00000000"/>
  </w:font>
  <w:font w:name="EUAlbertina">
    <w:altName w:val="Times New Roman"/>
    <w:panose1 w:val="00000000000000000000"/>
    <w:charset w:val="00"/>
    <w:family w:val="roman"/>
    <w:notTrueType/>
    <w:pitch w:val="default"/>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TimesNewRoman">
    <w:altName w:val="Arial Unicode MS"/>
    <w:panose1 w:val="00000000000000000000"/>
    <w:charset w:val="80"/>
    <w:family w:val="auto"/>
    <w:notTrueType/>
    <w:pitch w:val="default"/>
    <w:sig w:usb0="00000000" w:usb1="08070000" w:usb2="00000010" w:usb3="00000000" w:csb0="00020000" w:csb1="00000000"/>
  </w:font>
  <w:font w:name="Times New (W1)">
    <w:altName w:val="Times New Roman"/>
    <w:charset w:val="CC"/>
    <w:family w:val="roman"/>
    <w:pitch w:val="variable"/>
    <w:sig w:usb0="00000000" w:usb1="80000000" w:usb2="00000008" w:usb3="00000000" w:csb0="000001FF" w:csb1="00000000"/>
  </w:font>
  <w:font w:name="TimesNewRomanPS-BoldMT">
    <w:altName w:val="Aria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30" w:rsidRDefault="00402730" w:rsidP="009547E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48</w:t>
    </w:r>
    <w:r>
      <w:rPr>
        <w:rStyle w:val="PageNumber"/>
      </w:rPr>
      <w:fldChar w:fldCharType="end"/>
    </w:r>
  </w:p>
  <w:p w:rsidR="00402730" w:rsidRDefault="00402730" w:rsidP="009547E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9578495"/>
      <w:docPartObj>
        <w:docPartGallery w:val="Page Numbers (Bottom of Page)"/>
        <w:docPartUnique/>
      </w:docPartObj>
    </w:sdtPr>
    <w:sdtEndPr/>
    <w:sdtContent>
      <w:p w:rsidR="00402730" w:rsidRDefault="00402730" w:rsidP="009547ED">
        <w:pPr>
          <w:pStyle w:val="Footer"/>
          <w:ind w:right="360"/>
        </w:pPr>
        <w:r>
          <w:rPr>
            <w:noProof/>
            <w:lang w:val="bg-BG" w:eastAsia="bg-BG"/>
          </w:rPr>
          <mc:AlternateContent>
            <mc:Choice Requires="wps">
              <w:drawing>
                <wp:anchor distT="0" distB="0" distL="114300" distR="114300" simplePos="0" relativeHeight="251661312" behindDoc="0" locked="0" layoutInCell="1" allowOverlap="1" wp14:anchorId="26D29881" wp14:editId="783154DE">
                  <wp:simplePos x="0" y="0"/>
                  <wp:positionH relativeFrom="page">
                    <wp:posOffset>5434330</wp:posOffset>
                  </wp:positionH>
                  <wp:positionV relativeFrom="page">
                    <wp:posOffset>9342120</wp:posOffset>
                  </wp:positionV>
                  <wp:extent cx="2125980" cy="1350010"/>
                  <wp:effectExtent l="0" t="0" r="7620" b="2540"/>
                  <wp:wrapNone/>
                  <wp:docPr id="50" name="Автофигура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1350010"/>
                          </a:xfrm>
                          <a:prstGeom prst="triangle">
                            <a:avLst>
                              <a:gd name="adj" fmla="val 100000"/>
                            </a:avLst>
                          </a:prstGeom>
                          <a:solidFill>
                            <a:srgbClr val="D2EAF1"/>
                          </a:solidFill>
                          <a:extLst>
                            <a:ext uri="{91240B29-F687-4F45-9708-019B960494DF}">
                              <a14:hiddenLine xmlns:a14="http://schemas.microsoft.com/office/drawing/2010/main" w="9525">
                                <a:solidFill>
                                  <a:srgbClr val="000000"/>
                                </a:solidFill>
                                <a:miter lim="800000"/>
                                <a:headEnd/>
                                <a:tailEnd/>
                              </a14:hiddenLine>
                            </a:ext>
                          </a:extLst>
                        </wps:spPr>
                        <wps:txbx>
                          <w:txbxContent>
                            <w:p w:rsidR="00402730" w:rsidRPr="00200823" w:rsidRDefault="00402730">
                              <w:pPr>
                                <w:jc w:val="center"/>
                                <w:rPr>
                                  <w:color w:val="002060"/>
                                  <w:sz w:val="60"/>
                                  <w:szCs w:val="60"/>
                                </w:rPr>
                              </w:pPr>
                              <w:r w:rsidRPr="00200823">
                                <w:rPr>
                                  <w:rFonts w:eastAsiaTheme="minorEastAsia"/>
                                  <w:color w:val="002060"/>
                                  <w:sz w:val="60"/>
                                  <w:szCs w:val="60"/>
                                </w:rPr>
                                <w:fldChar w:fldCharType="begin"/>
                              </w:r>
                              <w:r w:rsidRPr="00200823">
                                <w:rPr>
                                  <w:color w:val="002060"/>
                                  <w:sz w:val="60"/>
                                  <w:szCs w:val="60"/>
                                </w:rPr>
                                <w:instrText>PAGE    \* MERGEFORMAT</w:instrText>
                              </w:r>
                              <w:r w:rsidRPr="00200823">
                                <w:rPr>
                                  <w:rFonts w:eastAsiaTheme="minorEastAsia"/>
                                  <w:color w:val="002060"/>
                                  <w:sz w:val="60"/>
                                  <w:szCs w:val="60"/>
                                </w:rPr>
                                <w:fldChar w:fldCharType="separate"/>
                              </w:r>
                              <w:r w:rsidR="00B32A57" w:rsidRPr="00B32A57">
                                <w:rPr>
                                  <w:rFonts w:asciiTheme="majorHAnsi" w:eastAsiaTheme="majorEastAsia" w:hAnsiTheme="majorHAnsi" w:cstheme="majorBidi"/>
                                  <w:noProof/>
                                  <w:color w:val="002060"/>
                                  <w:sz w:val="60"/>
                                  <w:szCs w:val="60"/>
                                  <w:lang w:val="bg-BG"/>
                                </w:rPr>
                                <w:t>20</w:t>
                              </w:r>
                              <w:r w:rsidRPr="00200823">
                                <w:rPr>
                                  <w:rFonts w:asciiTheme="majorHAnsi" w:eastAsiaTheme="majorEastAsia" w:hAnsiTheme="majorHAnsi" w:cstheme="majorBidi"/>
                                  <w:color w:val="002060"/>
                                  <w:sz w:val="60"/>
                                  <w:szCs w:val="6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Автофигура 13" o:spid="_x0000_s1029" type="#_x0000_t5" style="position:absolute;margin-left:427.9pt;margin-top:735.6pt;width:167.4pt;height:106.3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" adj="21600" fillcolor="#d2eaf1" stroked="f">
                  <v:textbox>
                    <w:txbxContent>
                      <w:p w:rsidR="00402730" w:rsidRPr="00200823" w:rsidRDefault="00402730">
                        <w:pPr>
                          <w:jc w:val="center"/>
                          <w:rPr>
                            <w:color w:val="002060"/>
                            <w:sz w:val="60"/>
                            <w:szCs w:val="60"/>
                          </w:rPr>
                        </w:pPr>
                        <w:r w:rsidRPr="00200823">
                          <w:rPr>
                            <w:rFonts w:eastAsiaTheme="minorEastAsia"/>
                            <w:color w:val="002060"/>
                            <w:sz w:val="60"/>
                            <w:szCs w:val="60"/>
                          </w:rPr>
                          <w:fldChar w:fldCharType="begin"/>
                        </w:r>
                        <w:r w:rsidRPr="00200823">
                          <w:rPr>
                            <w:color w:val="002060"/>
                            <w:sz w:val="60"/>
                            <w:szCs w:val="60"/>
                          </w:rPr>
                          <w:instrText>PAGE    \* MERGEFORMAT</w:instrText>
                        </w:r>
                        <w:r w:rsidRPr="00200823">
                          <w:rPr>
                            <w:rFonts w:eastAsiaTheme="minorEastAsia"/>
                            <w:color w:val="002060"/>
                            <w:sz w:val="60"/>
                            <w:szCs w:val="60"/>
                          </w:rPr>
                          <w:fldChar w:fldCharType="separate"/>
                        </w:r>
                        <w:r w:rsidR="00B32A57" w:rsidRPr="00B32A57">
                          <w:rPr>
                            <w:rFonts w:asciiTheme="majorHAnsi" w:eastAsiaTheme="majorEastAsia" w:hAnsiTheme="majorHAnsi" w:cstheme="majorBidi"/>
                            <w:noProof/>
                            <w:color w:val="002060"/>
                            <w:sz w:val="60"/>
                            <w:szCs w:val="60"/>
                            <w:lang w:val="bg-BG"/>
                          </w:rPr>
                          <w:t>20</w:t>
                        </w:r>
                        <w:r w:rsidRPr="00200823">
                          <w:rPr>
                            <w:rFonts w:asciiTheme="majorHAnsi" w:eastAsiaTheme="majorEastAsia" w:hAnsiTheme="majorHAnsi" w:cstheme="majorBidi"/>
                            <w:color w:val="002060"/>
                            <w:sz w:val="60"/>
                            <w:szCs w:val="60"/>
                          </w:rPr>
                          <w:fldChar w:fldCharType="end"/>
                        </w:r>
                      </w:p>
                    </w:txbxContent>
                  </v:textbox>
                  <w10:wrap anchorx="page" anchory="page"/>
                </v:shape>
              </w:pict>
            </mc:Fallback>
          </mc:AlternateConten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9578496"/>
      <w:docPartObj>
        <w:docPartGallery w:val="Page Numbers (Bottom of Page)"/>
        <w:docPartUnique/>
      </w:docPartObj>
    </w:sdtPr>
    <w:sdtEndPr/>
    <w:sdtContent>
      <w:p w:rsidR="00402730" w:rsidRDefault="00402730">
        <w:pPr>
          <w:pStyle w:val="Footer"/>
        </w:pPr>
        <w:r>
          <w:rPr>
            <w:noProof/>
            <w:lang w:val="bg-BG" w:eastAsia="bg-BG"/>
          </w:rPr>
          <mc:AlternateContent>
            <mc:Choice Requires="wps">
              <w:drawing>
                <wp:anchor distT="0" distB="0" distL="114300" distR="114300" simplePos="0" relativeHeight="251669504" behindDoc="0" locked="0" layoutInCell="1" allowOverlap="1" wp14:anchorId="6A51AB10" wp14:editId="5A1C6279">
                  <wp:simplePos x="0" y="0"/>
                  <wp:positionH relativeFrom="page">
                    <wp:align>right</wp:align>
                  </wp:positionH>
                  <wp:positionV relativeFrom="page">
                    <wp:align>bottom</wp:align>
                  </wp:positionV>
                  <wp:extent cx="2125980" cy="2054860"/>
                  <wp:effectExtent l="0" t="0" r="7620" b="2540"/>
                  <wp:wrapNone/>
                  <wp:docPr id="3" name="Автофигура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extLst>
                            <a:ext uri="{91240B29-F687-4F45-9708-019B960494DF}">
                              <a14:hiddenLine xmlns:a14="http://schemas.microsoft.com/office/drawing/2010/main" w="9525">
                                <a:solidFill>
                                  <a:srgbClr val="000000"/>
                                </a:solidFill>
                                <a:miter lim="800000"/>
                                <a:headEnd/>
                                <a:tailEnd/>
                              </a14:hiddenLine>
                            </a:ext>
                          </a:extLst>
                        </wps:spPr>
                        <wps:txbx>
                          <w:txbxContent>
                            <w:p w:rsidR="00402730" w:rsidRPr="006A5DFF" w:rsidRDefault="00402730">
                              <w:pPr>
                                <w:jc w:val="center"/>
                                <w:rPr>
                                  <w:color w:val="002060"/>
                                  <w:szCs w:val="72"/>
                                </w:rPr>
                              </w:pPr>
                              <w:r w:rsidRPr="006A5DFF">
                                <w:rPr>
                                  <w:rFonts w:eastAsiaTheme="minorEastAsia"/>
                                  <w:color w:val="002060"/>
                                </w:rPr>
                                <w:fldChar w:fldCharType="begin"/>
                              </w:r>
                              <w:r w:rsidRPr="006A5DFF">
                                <w:rPr>
                                  <w:color w:val="002060"/>
                                </w:rPr>
                                <w:instrText>PAGE    \* MERGEFORMAT</w:instrText>
                              </w:r>
                              <w:r w:rsidRPr="006A5DFF">
                                <w:rPr>
                                  <w:rFonts w:eastAsiaTheme="minorEastAsia"/>
                                  <w:color w:val="002060"/>
                                </w:rPr>
                                <w:fldChar w:fldCharType="separate"/>
                              </w:r>
                              <w:r w:rsidR="00B32A57" w:rsidRPr="00B32A57">
                                <w:rPr>
                                  <w:rFonts w:asciiTheme="majorHAnsi" w:eastAsiaTheme="majorEastAsia" w:hAnsiTheme="majorHAnsi" w:cstheme="majorBidi"/>
                                  <w:noProof/>
                                  <w:color w:val="002060"/>
                                  <w:sz w:val="72"/>
                                  <w:szCs w:val="72"/>
                                  <w:lang w:val="bg-BG"/>
                                </w:rPr>
                                <w:t>0</w:t>
                              </w:r>
                              <w:r w:rsidRPr="006A5DFF">
                                <w:rPr>
                                  <w:rFonts w:asciiTheme="majorHAnsi" w:eastAsiaTheme="majorEastAsia" w:hAnsiTheme="majorHAnsi" w:cstheme="majorBidi"/>
                                  <w:color w:val="002060"/>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30" type="#_x0000_t5" style="position:absolute;margin-left:116.2pt;margin-top:0;width:167.4pt;height:161.8pt;z-index:25166950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" adj="21600" fillcolor="#d2eaf1" stroked="f">
                  <v:textbox>
                    <w:txbxContent>
                      <w:p w:rsidR="00402730" w:rsidRPr="006A5DFF" w:rsidRDefault="00402730">
                        <w:pPr>
                          <w:jc w:val="center"/>
                          <w:rPr>
                            <w:color w:val="002060"/>
                            <w:szCs w:val="72"/>
                          </w:rPr>
                        </w:pPr>
                        <w:r w:rsidRPr="006A5DFF">
                          <w:rPr>
                            <w:rFonts w:eastAsiaTheme="minorEastAsia"/>
                            <w:color w:val="002060"/>
                          </w:rPr>
                          <w:fldChar w:fldCharType="begin"/>
                        </w:r>
                        <w:r w:rsidRPr="006A5DFF">
                          <w:rPr>
                            <w:color w:val="002060"/>
                          </w:rPr>
                          <w:instrText>PAGE    \* MERGEFORMAT</w:instrText>
                        </w:r>
                        <w:r w:rsidRPr="006A5DFF">
                          <w:rPr>
                            <w:rFonts w:eastAsiaTheme="minorEastAsia"/>
                            <w:color w:val="002060"/>
                          </w:rPr>
                          <w:fldChar w:fldCharType="separate"/>
                        </w:r>
                        <w:r w:rsidR="00B32A57" w:rsidRPr="00B32A57">
                          <w:rPr>
                            <w:rFonts w:asciiTheme="majorHAnsi" w:eastAsiaTheme="majorEastAsia" w:hAnsiTheme="majorHAnsi" w:cstheme="majorBidi"/>
                            <w:noProof/>
                            <w:color w:val="002060"/>
                            <w:sz w:val="72"/>
                            <w:szCs w:val="72"/>
                            <w:lang w:val="bg-BG"/>
                          </w:rPr>
                          <w:t>0</w:t>
                        </w:r>
                        <w:r w:rsidRPr="006A5DFF">
                          <w:rPr>
                            <w:rFonts w:asciiTheme="majorHAnsi" w:eastAsiaTheme="majorEastAsia" w:hAnsiTheme="majorHAnsi" w:cstheme="majorBidi"/>
                            <w:color w:val="002060"/>
                            <w:sz w:val="72"/>
                            <w:szCs w:val="72"/>
                          </w:rPr>
                          <w:fldChar w:fldCharType="end"/>
                        </w:r>
                      </w:p>
                    </w:txbxContent>
                  </v:textbox>
                  <w10:wrap anchorx="page" anchory="page"/>
                </v:shape>
              </w:pict>
            </mc:Fallback>
          </mc:AlternateContent>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eastAsia="Times New Roman" w:hAnsi="Arial" w:cs="Times New Roman"/>
        <w:sz w:val="16"/>
        <w:szCs w:val="20"/>
        <w:lang w:val="en-GB"/>
      </w:rPr>
      <w:id w:val="579578497"/>
      <w:docPartObj>
        <w:docPartGallery w:val="Page Numbers (Bottom of Page)"/>
        <w:docPartUnique/>
      </w:docPartObj>
    </w:sdtPr>
    <w:sdtEndPr/>
    <w:sdtContent>
      <w:p w:rsidR="00402730" w:rsidRPr="00080000" w:rsidRDefault="00402730" w:rsidP="00BE78C8">
        <w:pPr>
          <w:rPr>
            <w:rFonts w:ascii="Times New Roman" w:hAnsi="Times New Roman" w:cs="Times New Roman"/>
            <w:i/>
            <w:sz w:val="18"/>
            <w:szCs w:val="18"/>
            <w:lang w:val="bg-BG"/>
          </w:rPr>
        </w:pPr>
        <w:r>
          <w:rPr>
            <w:rFonts w:ascii="Times New Roman" w:hAnsi="Times New Roman"/>
            <w:i/>
            <w:noProof/>
            <w:sz w:val="18"/>
            <w:szCs w:val="18"/>
            <w:lang w:val="bg-BG" w:eastAsia="bg-BG"/>
          </w:rPr>
          <mc:AlternateContent>
            <mc:Choice Requires="wps">
              <w:drawing>
                <wp:anchor distT="0" distB="0" distL="114300" distR="114300" simplePos="0" relativeHeight="251659264" behindDoc="0" locked="0" layoutInCell="1" allowOverlap="1" wp14:anchorId="71652634" wp14:editId="507796C5">
                  <wp:simplePos x="0" y="0"/>
                  <wp:positionH relativeFrom="page">
                    <wp:align>right</wp:align>
                  </wp:positionH>
                  <wp:positionV relativeFrom="page">
                    <wp:align>bottom</wp:align>
                  </wp:positionV>
                  <wp:extent cx="2125980" cy="2054860"/>
                  <wp:effectExtent l="0" t="0" r="7620" b="2540"/>
                  <wp:wrapNone/>
                  <wp:docPr id="654" name="Автофигура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extLst>
                            <a:ext uri="{91240B29-F687-4F45-9708-019B960494DF}">
                              <a14:hiddenLine xmlns:a14="http://schemas.microsoft.com/office/drawing/2010/main" w="9525">
                                <a:solidFill>
                                  <a:srgbClr val="000000"/>
                                </a:solidFill>
                                <a:miter lim="800000"/>
                                <a:headEnd/>
                                <a:tailEnd/>
                              </a14:hiddenLine>
                            </a:ext>
                          </a:extLst>
                        </wps:spPr>
                        <wps:txbx>
                          <w:txbxContent>
                            <w:p w:rsidR="00402730" w:rsidRPr="00625467" w:rsidRDefault="00402730">
                              <w:pPr>
                                <w:jc w:val="center"/>
                                <w:rPr>
                                  <w:color w:val="002060"/>
                                  <w:szCs w:val="72"/>
                                </w:rPr>
                              </w:pPr>
                              <w:r w:rsidRPr="00625467">
                                <w:rPr>
                                  <w:rFonts w:eastAsiaTheme="minorEastAsia"/>
                                  <w:color w:val="002060"/>
                                </w:rPr>
                                <w:fldChar w:fldCharType="begin"/>
                              </w:r>
                              <w:r w:rsidRPr="00625467">
                                <w:rPr>
                                  <w:color w:val="002060"/>
                                </w:rPr>
                                <w:instrText>PAGE    \* MERGEFORMAT</w:instrText>
                              </w:r>
                              <w:r w:rsidRPr="00625467">
                                <w:rPr>
                                  <w:rFonts w:eastAsiaTheme="minorEastAsia"/>
                                  <w:color w:val="002060"/>
                                </w:rPr>
                                <w:fldChar w:fldCharType="separate"/>
                              </w:r>
                              <w:r w:rsidR="00B32A57" w:rsidRPr="00B32A57">
                                <w:rPr>
                                  <w:rFonts w:asciiTheme="majorHAnsi" w:eastAsiaTheme="majorEastAsia" w:hAnsiTheme="majorHAnsi" w:cstheme="majorBidi"/>
                                  <w:noProof/>
                                  <w:color w:val="002060"/>
                                  <w:sz w:val="72"/>
                                  <w:szCs w:val="72"/>
                                  <w:lang w:val="bg-BG"/>
                                </w:rPr>
                                <w:t>36</w:t>
                              </w:r>
                              <w:r w:rsidRPr="00625467">
                                <w:rPr>
                                  <w:rFonts w:asciiTheme="majorHAnsi" w:eastAsiaTheme="majorEastAsia" w:hAnsiTheme="majorHAnsi" w:cstheme="majorBidi"/>
                                  <w:color w:val="002060"/>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31" type="#_x0000_t5" style="position:absolute;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" adj="21600" fillcolor="#d2eaf1" stroked="f">
                  <v:textbox>
                    <w:txbxContent>
                      <w:p w:rsidR="00402730" w:rsidRPr="00625467" w:rsidRDefault="00402730">
                        <w:pPr>
                          <w:jc w:val="center"/>
                          <w:rPr>
                            <w:color w:val="002060"/>
                            <w:szCs w:val="72"/>
                          </w:rPr>
                        </w:pPr>
                        <w:r w:rsidRPr="00625467">
                          <w:rPr>
                            <w:rFonts w:eastAsiaTheme="minorEastAsia"/>
                            <w:color w:val="002060"/>
                          </w:rPr>
                          <w:fldChar w:fldCharType="begin"/>
                        </w:r>
                        <w:r w:rsidRPr="00625467">
                          <w:rPr>
                            <w:color w:val="002060"/>
                          </w:rPr>
                          <w:instrText>PAGE    \* MERGEFORMAT</w:instrText>
                        </w:r>
                        <w:r w:rsidRPr="00625467">
                          <w:rPr>
                            <w:rFonts w:eastAsiaTheme="minorEastAsia"/>
                            <w:color w:val="002060"/>
                          </w:rPr>
                          <w:fldChar w:fldCharType="separate"/>
                        </w:r>
                        <w:r w:rsidR="00B32A57" w:rsidRPr="00B32A57">
                          <w:rPr>
                            <w:rFonts w:asciiTheme="majorHAnsi" w:eastAsiaTheme="majorEastAsia" w:hAnsiTheme="majorHAnsi" w:cstheme="majorBidi"/>
                            <w:noProof/>
                            <w:color w:val="002060"/>
                            <w:sz w:val="72"/>
                            <w:szCs w:val="72"/>
                            <w:lang w:val="bg-BG"/>
                          </w:rPr>
                          <w:t>36</w:t>
                        </w:r>
                        <w:r w:rsidRPr="00625467">
                          <w:rPr>
                            <w:rFonts w:asciiTheme="majorHAnsi" w:eastAsiaTheme="majorEastAsia" w:hAnsiTheme="majorHAnsi" w:cstheme="majorBidi"/>
                            <w:color w:val="002060"/>
                            <w:sz w:val="72"/>
                            <w:szCs w:val="72"/>
                          </w:rPr>
                          <w:fldChar w:fldCharType="end"/>
                        </w:r>
                      </w:p>
                    </w:txbxContent>
                  </v:textbox>
                  <w10:wrap anchorx="page" anchory="page"/>
                </v:shape>
              </w:pict>
            </mc:Fallback>
          </mc:AlternateContent>
        </w:r>
        <w:r w:rsidRPr="00BE78C8">
          <w:rPr>
            <w:rFonts w:ascii="Times New Roman" w:hAnsi="Times New Roman" w:cs="Times New Roman"/>
            <w:i/>
            <w:sz w:val="18"/>
            <w:szCs w:val="18"/>
            <w:lang w:val="bg-BG"/>
          </w:rPr>
          <w:t xml:space="preserve"> </w:t>
        </w:r>
        <w:r>
          <w:rPr>
            <w:rFonts w:ascii="Times New Roman" w:hAnsi="Times New Roman" w:cs="Times New Roman"/>
            <w:i/>
            <w:sz w:val="18"/>
            <w:szCs w:val="18"/>
            <w:lang w:val="bg-BG"/>
          </w:rPr>
          <w:t xml:space="preserve">                                      </w:t>
        </w:r>
      </w:p>
      <w:p w:rsidR="00402730" w:rsidRDefault="003E42E0">
        <w:pPr>
          <w:pStyle w:val="Footer"/>
        </w:pP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30" w:rsidRDefault="00402730" w:rsidP="009547E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64</w:t>
    </w:r>
    <w:r>
      <w:rPr>
        <w:rStyle w:val="PageNumber"/>
      </w:rPr>
      <w:fldChar w:fldCharType="end"/>
    </w:r>
  </w:p>
  <w:p w:rsidR="00402730" w:rsidRDefault="00402730" w:rsidP="009547ED">
    <w:pPr>
      <w:pStyle w:val="Footer"/>
      <w:ind w:right="360"/>
    </w:pPr>
  </w:p>
  <w:p w:rsidR="00402730" w:rsidRDefault="00402730">
    <w:r w:rsidRPr="00414A26">
      <w:rPr>
        <w:rFonts w:ascii="Times New Roman" w:hAnsi="Times New Roman" w:cs="Times New Roman"/>
        <w:i/>
        <w:sz w:val="20"/>
        <w:szCs w:val="20"/>
        <w:lang w:val="bg-BG"/>
      </w:rPr>
      <w:t>Оперативна програма „Развитие на човешките ресурси“ 2014-2020</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i/>
        <w:sz w:val="18"/>
        <w:szCs w:val="18"/>
        <w:lang w:val="bg-BG"/>
      </w:rPr>
      <w:id w:val="579578498"/>
      <w:docPartObj>
        <w:docPartGallery w:val="Page Numbers (Bottom of Page)"/>
        <w:docPartUnique/>
      </w:docPartObj>
    </w:sdtPr>
    <w:sdtEndPr/>
    <w:sdtContent>
      <w:p w:rsidR="00402730" w:rsidRPr="00080000" w:rsidRDefault="00402730">
        <w:pPr>
          <w:rPr>
            <w:rFonts w:ascii="Times New Roman" w:hAnsi="Times New Roman" w:cs="Times New Roman"/>
            <w:i/>
            <w:sz w:val="18"/>
            <w:szCs w:val="18"/>
            <w:lang w:val="bg-BG"/>
          </w:rPr>
        </w:pPr>
        <w:r>
          <w:rPr>
            <w:rFonts w:ascii="Times New Roman" w:hAnsi="Times New Roman" w:cs="Times New Roman"/>
            <w:i/>
            <w:noProof/>
            <w:sz w:val="18"/>
            <w:szCs w:val="18"/>
            <w:lang w:val="bg-BG" w:eastAsia="bg-BG"/>
          </w:rPr>
          <mc:AlternateContent>
            <mc:Choice Requires="wps">
              <w:drawing>
                <wp:anchor distT="0" distB="0" distL="114300" distR="114300" simplePos="0" relativeHeight="251665408" behindDoc="0" locked="0" layoutInCell="1" allowOverlap="1" wp14:anchorId="6BF5BC06" wp14:editId="4D3B12C3">
                  <wp:simplePos x="0" y="0"/>
                  <wp:positionH relativeFrom="page">
                    <wp:align>right</wp:align>
                  </wp:positionH>
                  <wp:positionV relativeFrom="page">
                    <wp:align>bottom</wp:align>
                  </wp:positionV>
                  <wp:extent cx="2125980" cy="2054860"/>
                  <wp:effectExtent l="0" t="0" r="7620" b="2540"/>
                  <wp:wrapNone/>
                  <wp:docPr id="52"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extLst>
                            <a:ext uri="{91240B29-F687-4F45-9708-019B960494DF}">
                              <a14:hiddenLine xmlns:a14="http://schemas.microsoft.com/office/drawing/2010/main" w="9525">
                                <a:solidFill>
                                  <a:srgbClr val="000000"/>
                                </a:solidFill>
                                <a:miter lim="800000"/>
                                <a:headEnd/>
                                <a:tailEnd/>
                              </a14:hiddenLine>
                            </a:ext>
                          </a:extLst>
                        </wps:spPr>
                        <wps:txbx>
                          <w:txbxContent>
                            <w:p w:rsidR="00402730" w:rsidRPr="00625467" w:rsidRDefault="00402730">
                              <w:pPr>
                                <w:jc w:val="center"/>
                                <w:rPr>
                                  <w:color w:val="002060"/>
                                  <w:szCs w:val="72"/>
                                </w:rPr>
                              </w:pPr>
                              <w:r w:rsidRPr="00625467">
                                <w:rPr>
                                  <w:rFonts w:eastAsiaTheme="minorEastAsia"/>
                                  <w:color w:val="002060"/>
                                </w:rPr>
                                <w:fldChar w:fldCharType="begin"/>
                              </w:r>
                              <w:r w:rsidRPr="00625467">
                                <w:rPr>
                                  <w:color w:val="002060"/>
                                </w:rPr>
                                <w:instrText xml:space="preserve"> PAGE    \* MERGEFORMAT </w:instrText>
                              </w:r>
                              <w:r w:rsidRPr="00625467">
                                <w:rPr>
                                  <w:rFonts w:eastAsiaTheme="minorEastAsia"/>
                                  <w:color w:val="002060"/>
                                </w:rPr>
                                <w:fldChar w:fldCharType="separate"/>
                              </w:r>
                              <w:r w:rsidR="007F5200" w:rsidRPr="007F5200">
                                <w:rPr>
                                  <w:rFonts w:asciiTheme="majorHAnsi" w:eastAsiaTheme="majorEastAsia" w:hAnsiTheme="majorHAnsi" w:cstheme="majorBidi"/>
                                  <w:noProof/>
                                  <w:color w:val="002060"/>
                                  <w:sz w:val="72"/>
                                  <w:szCs w:val="72"/>
                                </w:rPr>
                                <w:t>242</w:t>
                              </w:r>
                              <w:r w:rsidRPr="00625467">
                                <w:rPr>
                                  <w:rFonts w:asciiTheme="majorHAnsi" w:eastAsiaTheme="majorEastAsia" w:hAnsiTheme="majorHAnsi" w:cstheme="majorBidi"/>
                                  <w:noProof/>
                                  <w:color w:val="002060"/>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3" o:spid="_x0000_s1032" type="#_x0000_t5" style="position:absolute;margin-left:116.2pt;margin-top:0;width:167.4pt;height:161.8pt;z-index:251665408;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" adj="21600" fillcolor="#d2eaf1" stroked="f">
                  <v:textbox>
                    <w:txbxContent>
                      <w:p w:rsidR="00402730" w:rsidRPr="00625467" w:rsidRDefault="00402730">
                        <w:pPr>
                          <w:jc w:val="center"/>
                          <w:rPr>
                            <w:color w:val="002060"/>
                            <w:szCs w:val="72"/>
                          </w:rPr>
                        </w:pPr>
                        <w:r w:rsidRPr="00625467">
                          <w:rPr>
                            <w:rFonts w:eastAsiaTheme="minorEastAsia"/>
                            <w:color w:val="002060"/>
                          </w:rPr>
                          <w:fldChar w:fldCharType="begin"/>
                        </w:r>
                        <w:r w:rsidRPr="00625467">
                          <w:rPr>
                            <w:color w:val="002060"/>
                          </w:rPr>
                          <w:instrText xml:space="preserve"> PAGE    \* MERGEFORMAT </w:instrText>
                        </w:r>
                        <w:r w:rsidRPr="00625467">
                          <w:rPr>
                            <w:rFonts w:eastAsiaTheme="minorEastAsia"/>
                            <w:color w:val="002060"/>
                          </w:rPr>
                          <w:fldChar w:fldCharType="separate"/>
                        </w:r>
                        <w:r w:rsidR="007F5200" w:rsidRPr="007F5200">
                          <w:rPr>
                            <w:rFonts w:asciiTheme="majorHAnsi" w:eastAsiaTheme="majorEastAsia" w:hAnsiTheme="majorHAnsi" w:cstheme="majorBidi"/>
                            <w:noProof/>
                            <w:color w:val="002060"/>
                            <w:sz w:val="72"/>
                            <w:szCs w:val="72"/>
                          </w:rPr>
                          <w:t>242</w:t>
                        </w:r>
                        <w:r w:rsidRPr="00625467">
                          <w:rPr>
                            <w:rFonts w:asciiTheme="majorHAnsi" w:eastAsiaTheme="majorEastAsia" w:hAnsiTheme="majorHAnsi" w:cstheme="majorBidi"/>
                            <w:noProof/>
                            <w:color w:val="002060"/>
                            <w:sz w:val="72"/>
                            <w:szCs w:val="72"/>
                          </w:rPr>
                          <w:fldChar w:fldCharType="end"/>
                        </w:r>
                      </w:p>
                    </w:txbxContent>
                  </v:textbox>
                  <w10:wrap anchorx="page" anchory="page"/>
                </v:shape>
              </w:pict>
            </mc:Fallback>
          </mc:AlternateContent>
        </w:r>
        <w:r>
          <w:rPr>
            <w:rFonts w:ascii="Times New Roman" w:hAnsi="Times New Roman" w:cs="Times New Roman"/>
            <w:i/>
            <w:sz w:val="18"/>
            <w:szCs w:val="18"/>
            <w:lang w:val="bg-BG"/>
          </w:rPr>
          <w:t xml:space="preserve"> </w:t>
        </w:r>
        <w:r w:rsidRPr="00B27D5B">
          <w:rPr>
            <w:rFonts w:ascii="Times New Roman" w:hAnsi="Times New Roman" w:cs="Times New Roman"/>
            <w:i/>
            <w:sz w:val="18"/>
            <w:szCs w:val="18"/>
            <w:lang w:val="bg-BG"/>
          </w:rPr>
          <w:t xml:space="preserve"> </w:t>
        </w:r>
        <w:r>
          <w:rPr>
            <w:rFonts w:ascii="Times New Roman" w:hAnsi="Times New Roman" w:cs="Times New Roman"/>
            <w:i/>
            <w:sz w:val="18"/>
            <w:szCs w:val="18"/>
            <w:lang w:val="bg-BG"/>
          </w:rPr>
          <w:t xml:space="preserve">                                                 </w:t>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eastAsia="Times New Roman" w:hAnsi="Arial" w:cs="Times New Roman"/>
        <w:sz w:val="16"/>
        <w:szCs w:val="20"/>
        <w:lang w:val="en-GB"/>
      </w:rPr>
      <w:id w:val="579578499"/>
      <w:docPartObj>
        <w:docPartGallery w:val="Page Numbers (Bottom of Page)"/>
        <w:docPartUnique/>
      </w:docPartObj>
    </w:sdtPr>
    <w:sdtEndPr/>
    <w:sdtContent>
      <w:p w:rsidR="00402730" w:rsidRPr="00080000" w:rsidRDefault="00402730" w:rsidP="00BE78C8">
        <w:pPr>
          <w:rPr>
            <w:rFonts w:ascii="Times New Roman" w:hAnsi="Times New Roman" w:cs="Times New Roman"/>
            <w:i/>
            <w:sz w:val="18"/>
            <w:szCs w:val="18"/>
            <w:lang w:val="bg-BG"/>
          </w:rPr>
        </w:pPr>
        <w:r>
          <w:rPr>
            <w:rFonts w:ascii="Times New Roman" w:hAnsi="Times New Roman"/>
            <w:i/>
            <w:noProof/>
            <w:sz w:val="18"/>
            <w:szCs w:val="18"/>
            <w:lang w:val="bg-BG" w:eastAsia="bg-BG"/>
          </w:rPr>
          <mc:AlternateContent>
            <mc:Choice Requires="wps">
              <w:drawing>
                <wp:anchor distT="0" distB="0" distL="114300" distR="114300" simplePos="0" relativeHeight="251663360" behindDoc="0" locked="0" layoutInCell="1" allowOverlap="1" wp14:anchorId="24D41E96" wp14:editId="78A6158A">
                  <wp:simplePos x="0" y="0"/>
                  <wp:positionH relativeFrom="page">
                    <wp:align>right</wp:align>
                  </wp:positionH>
                  <wp:positionV relativeFrom="page">
                    <wp:align>bottom</wp:align>
                  </wp:positionV>
                  <wp:extent cx="2125980" cy="2054860"/>
                  <wp:effectExtent l="0" t="0" r="7620" b="2540"/>
                  <wp:wrapNone/>
                  <wp:docPr id="51"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extLst>
                            <a:ext uri="{91240B29-F687-4F45-9708-019B960494DF}">
                              <a14:hiddenLine xmlns:a14="http://schemas.microsoft.com/office/drawing/2010/main" w="9525">
                                <a:solidFill>
                                  <a:srgbClr val="000000"/>
                                </a:solidFill>
                                <a:miter lim="800000"/>
                                <a:headEnd/>
                                <a:tailEnd/>
                              </a14:hiddenLine>
                            </a:ext>
                          </a:extLst>
                        </wps:spPr>
                        <wps:txbx>
                          <w:txbxContent>
                            <w:p w:rsidR="00402730" w:rsidRPr="006A5DFF" w:rsidRDefault="00402730">
                              <w:pPr>
                                <w:jc w:val="center"/>
                                <w:rPr>
                                  <w:color w:val="002060"/>
                                  <w:szCs w:val="72"/>
                                </w:rPr>
                              </w:pPr>
                              <w:r w:rsidRPr="006A5DFF">
                                <w:rPr>
                                  <w:rFonts w:eastAsiaTheme="minorEastAsia"/>
                                  <w:color w:val="002060"/>
                                </w:rPr>
                                <w:fldChar w:fldCharType="begin"/>
                              </w:r>
                              <w:r w:rsidRPr="006A5DFF">
                                <w:rPr>
                                  <w:color w:val="002060"/>
                                </w:rPr>
                                <w:instrText xml:space="preserve"> PAGE    \* MERGEFORMAT </w:instrText>
                              </w:r>
                              <w:r w:rsidRPr="006A5DFF">
                                <w:rPr>
                                  <w:rFonts w:eastAsiaTheme="minorEastAsia"/>
                                  <w:color w:val="002060"/>
                                </w:rPr>
                                <w:fldChar w:fldCharType="separate"/>
                              </w:r>
                              <w:r w:rsidR="007F5200" w:rsidRPr="007F5200">
                                <w:rPr>
                                  <w:rFonts w:asciiTheme="majorHAnsi" w:eastAsiaTheme="majorEastAsia" w:hAnsiTheme="majorHAnsi" w:cstheme="majorBidi"/>
                                  <w:noProof/>
                                  <w:color w:val="002060"/>
                                  <w:sz w:val="72"/>
                                  <w:szCs w:val="72"/>
                                </w:rPr>
                                <w:t>250</w:t>
                              </w:r>
                              <w:r w:rsidRPr="006A5DFF">
                                <w:rPr>
                                  <w:rFonts w:asciiTheme="majorHAnsi" w:eastAsiaTheme="majorEastAsia" w:hAnsiTheme="majorHAnsi" w:cstheme="majorBidi"/>
                                  <w:noProof/>
                                  <w:color w:val="002060"/>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33" type="#_x0000_t5" style="position:absolute;margin-left:116.2pt;margin-top:0;width:167.4pt;height:161.8pt;z-index:25166336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" adj="21600" fillcolor="#d2eaf1" stroked="f">
                  <v:textbox>
                    <w:txbxContent>
                      <w:p w:rsidR="00402730" w:rsidRPr="006A5DFF" w:rsidRDefault="00402730">
                        <w:pPr>
                          <w:jc w:val="center"/>
                          <w:rPr>
                            <w:color w:val="002060"/>
                            <w:szCs w:val="72"/>
                          </w:rPr>
                        </w:pPr>
                        <w:r w:rsidRPr="006A5DFF">
                          <w:rPr>
                            <w:rFonts w:eastAsiaTheme="minorEastAsia"/>
                            <w:color w:val="002060"/>
                          </w:rPr>
                          <w:fldChar w:fldCharType="begin"/>
                        </w:r>
                        <w:r w:rsidRPr="006A5DFF">
                          <w:rPr>
                            <w:color w:val="002060"/>
                          </w:rPr>
                          <w:instrText xml:space="preserve"> PAGE    \* MERGEFORMAT </w:instrText>
                        </w:r>
                        <w:r w:rsidRPr="006A5DFF">
                          <w:rPr>
                            <w:rFonts w:eastAsiaTheme="minorEastAsia"/>
                            <w:color w:val="002060"/>
                          </w:rPr>
                          <w:fldChar w:fldCharType="separate"/>
                        </w:r>
                        <w:r w:rsidR="007F5200" w:rsidRPr="007F5200">
                          <w:rPr>
                            <w:rFonts w:asciiTheme="majorHAnsi" w:eastAsiaTheme="majorEastAsia" w:hAnsiTheme="majorHAnsi" w:cstheme="majorBidi"/>
                            <w:noProof/>
                            <w:color w:val="002060"/>
                            <w:sz w:val="72"/>
                            <w:szCs w:val="72"/>
                          </w:rPr>
                          <w:t>250</w:t>
                        </w:r>
                        <w:r w:rsidRPr="006A5DFF">
                          <w:rPr>
                            <w:rFonts w:asciiTheme="majorHAnsi" w:eastAsiaTheme="majorEastAsia" w:hAnsiTheme="majorHAnsi" w:cstheme="majorBidi"/>
                            <w:noProof/>
                            <w:color w:val="002060"/>
                            <w:sz w:val="72"/>
                            <w:szCs w:val="72"/>
                          </w:rPr>
                          <w:fldChar w:fldCharType="end"/>
                        </w:r>
                      </w:p>
                    </w:txbxContent>
                  </v:textbox>
                  <w10:wrap anchorx="page" anchory="page"/>
                </v:shape>
              </w:pict>
            </mc:Fallback>
          </mc:AlternateContent>
        </w:r>
      </w:p>
      <w:p w:rsidR="00402730" w:rsidRDefault="003E42E0">
        <w:pPr>
          <w:pStyle w:val="Footer"/>
        </w:pP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30" w:rsidRDefault="00402730" w:rsidP="009547E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282</w:t>
    </w:r>
    <w:r>
      <w:rPr>
        <w:rStyle w:val="PageNumber"/>
      </w:rPr>
      <w:fldChar w:fldCharType="end"/>
    </w:r>
  </w:p>
  <w:p w:rsidR="00402730" w:rsidRDefault="00402730" w:rsidP="009547ED">
    <w:pPr>
      <w:pStyle w:val="Footer"/>
      <w:ind w:right="360"/>
    </w:pPr>
  </w:p>
  <w:p w:rsidR="00402730" w:rsidRDefault="00402730"/>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9578500"/>
      <w:docPartObj>
        <w:docPartGallery w:val="Page Numbers (Bottom of Page)"/>
        <w:docPartUnique/>
      </w:docPartObj>
    </w:sdtPr>
    <w:sdtEndPr/>
    <w:sdtContent>
      <w:p w:rsidR="00402730" w:rsidRPr="00080DB6" w:rsidRDefault="00402730">
        <w:pPr>
          <w:rPr>
            <w:rFonts w:ascii="Times New Roman" w:hAnsi="Times New Roman" w:cs="Times New Roman"/>
            <w:i/>
            <w:sz w:val="18"/>
            <w:szCs w:val="18"/>
            <w:lang w:val="bg-BG"/>
          </w:rPr>
        </w:pPr>
        <w:r>
          <w:rPr>
            <w:rFonts w:ascii="Arial" w:eastAsia="Times New Roman" w:hAnsi="Arial" w:cs="Times New Roman"/>
            <w:bCs/>
            <w:noProof/>
            <w:sz w:val="16"/>
            <w:szCs w:val="20"/>
            <w:lang w:val="bg-BG" w:eastAsia="bg-BG"/>
          </w:rPr>
          <mc:AlternateContent>
            <mc:Choice Requires="wps">
              <w:drawing>
                <wp:anchor distT="0" distB="0" distL="114300" distR="114300" simplePos="0" relativeHeight="251667456" behindDoc="0" locked="0" layoutInCell="1" allowOverlap="1" wp14:anchorId="39D8E89C" wp14:editId="51607C5E">
                  <wp:simplePos x="0" y="0"/>
                  <wp:positionH relativeFrom="page">
                    <wp:align>right</wp:align>
                  </wp:positionH>
                  <wp:positionV relativeFrom="page">
                    <wp:align>bottom</wp:align>
                  </wp:positionV>
                  <wp:extent cx="2125980" cy="2054860"/>
                  <wp:effectExtent l="0" t="0" r="7620" b="2540"/>
                  <wp:wrapNone/>
                  <wp:docPr id="53" name="Автофигура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extLst>
                            <a:ext uri="{91240B29-F687-4F45-9708-019B960494DF}">
                              <a14:hiddenLine xmlns:a14="http://schemas.microsoft.com/office/drawing/2010/main" w="9525">
                                <a:solidFill>
                                  <a:srgbClr val="000000"/>
                                </a:solidFill>
                                <a:miter lim="800000"/>
                                <a:headEnd/>
                                <a:tailEnd/>
                              </a14:hiddenLine>
                            </a:ext>
                          </a:extLst>
                        </wps:spPr>
                        <wps:txbx>
                          <w:txbxContent>
                            <w:p w:rsidR="00402730" w:rsidRPr="00E72AB0" w:rsidRDefault="00402730">
                              <w:pPr>
                                <w:jc w:val="center"/>
                                <w:rPr>
                                  <w:color w:val="002060"/>
                                  <w:szCs w:val="72"/>
                                </w:rPr>
                              </w:pPr>
                              <w:r w:rsidRPr="00E72AB0">
                                <w:rPr>
                                  <w:rFonts w:eastAsiaTheme="minorEastAsia"/>
                                  <w:color w:val="002060"/>
                                </w:rPr>
                                <w:fldChar w:fldCharType="begin"/>
                              </w:r>
                              <w:r w:rsidRPr="00E72AB0">
                                <w:rPr>
                                  <w:color w:val="002060"/>
                                </w:rPr>
                                <w:instrText>PAGE    \* MERGEFORMAT</w:instrText>
                              </w:r>
                              <w:r w:rsidRPr="00E72AB0">
                                <w:rPr>
                                  <w:rFonts w:eastAsiaTheme="minorEastAsia"/>
                                  <w:color w:val="002060"/>
                                </w:rPr>
                                <w:fldChar w:fldCharType="separate"/>
                              </w:r>
                              <w:r w:rsidR="007F5200" w:rsidRPr="007F5200">
                                <w:rPr>
                                  <w:rFonts w:asciiTheme="majorHAnsi" w:eastAsiaTheme="majorEastAsia" w:hAnsiTheme="majorHAnsi" w:cstheme="majorBidi"/>
                                  <w:noProof/>
                                  <w:color w:val="002060"/>
                                  <w:sz w:val="72"/>
                                  <w:szCs w:val="72"/>
                                  <w:lang w:val="bg-BG"/>
                                </w:rPr>
                                <w:t>287</w:t>
                              </w:r>
                              <w:r w:rsidRPr="00E72AB0">
                                <w:rPr>
                                  <w:rFonts w:asciiTheme="majorHAnsi" w:eastAsiaTheme="majorEastAsia" w:hAnsiTheme="majorHAnsi" w:cstheme="majorBidi"/>
                                  <w:color w:val="002060"/>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34" type="#_x0000_t5" style="position:absolute;margin-left:116.2pt;margin-top:0;width:167.4pt;height:161.8pt;z-index:251667456;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" adj="21600" fillcolor="#d2eaf1" stroked="f">
                  <v:textbox>
                    <w:txbxContent>
                      <w:p w:rsidR="00402730" w:rsidRPr="00E72AB0" w:rsidRDefault="00402730">
                        <w:pPr>
                          <w:jc w:val="center"/>
                          <w:rPr>
                            <w:color w:val="002060"/>
                            <w:szCs w:val="72"/>
                          </w:rPr>
                        </w:pPr>
                        <w:r w:rsidRPr="00E72AB0">
                          <w:rPr>
                            <w:rFonts w:eastAsiaTheme="minorEastAsia"/>
                            <w:color w:val="002060"/>
                          </w:rPr>
                          <w:fldChar w:fldCharType="begin"/>
                        </w:r>
                        <w:r w:rsidRPr="00E72AB0">
                          <w:rPr>
                            <w:color w:val="002060"/>
                          </w:rPr>
                          <w:instrText>PAGE    \* MERGEFORMAT</w:instrText>
                        </w:r>
                        <w:r w:rsidRPr="00E72AB0">
                          <w:rPr>
                            <w:rFonts w:eastAsiaTheme="minorEastAsia"/>
                            <w:color w:val="002060"/>
                          </w:rPr>
                          <w:fldChar w:fldCharType="separate"/>
                        </w:r>
                        <w:r w:rsidR="007F5200" w:rsidRPr="007F5200">
                          <w:rPr>
                            <w:rFonts w:asciiTheme="majorHAnsi" w:eastAsiaTheme="majorEastAsia" w:hAnsiTheme="majorHAnsi" w:cstheme="majorBidi"/>
                            <w:noProof/>
                            <w:color w:val="002060"/>
                            <w:sz w:val="72"/>
                            <w:szCs w:val="72"/>
                            <w:lang w:val="bg-BG"/>
                          </w:rPr>
                          <w:t>287</w:t>
                        </w:r>
                        <w:r w:rsidRPr="00E72AB0">
                          <w:rPr>
                            <w:rFonts w:asciiTheme="majorHAnsi" w:eastAsiaTheme="majorEastAsia" w:hAnsiTheme="majorHAnsi" w:cstheme="majorBidi"/>
                            <w:color w:val="002060"/>
                            <w:sz w:val="72"/>
                            <w:szCs w:val="72"/>
                          </w:rPr>
                          <w:fldChar w:fldCharType="end"/>
                        </w:r>
                      </w:p>
                    </w:txbxContent>
                  </v:textbox>
                  <w10:wrap anchorx="page" anchory="page"/>
                </v:shape>
              </w:pict>
            </mc:Fallback>
          </mc:AlternateContent>
        </w:r>
        <w:r w:rsidRPr="00080DB6">
          <w:rPr>
            <w:rFonts w:ascii="Times New Roman" w:hAnsi="Times New Roman" w:cs="Times New Roman"/>
            <w:i/>
            <w:sz w:val="18"/>
            <w:szCs w:val="18"/>
            <w:lang w:val="bg-BG"/>
          </w:rPr>
          <w:t xml:space="preserve"> </w:t>
        </w:r>
        <w:r>
          <w:rPr>
            <w:rFonts w:ascii="Times New Roman" w:hAnsi="Times New Roman" w:cs="Times New Roman"/>
            <w:i/>
            <w:sz w:val="18"/>
            <w:szCs w:val="18"/>
            <w:lang w:val="bg-BG"/>
          </w:rP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2E0" w:rsidRDefault="003E42E0" w:rsidP="00A730D0">
      <w:pPr>
        <w:spacing w:after="0" w:line="240" w:lineRule="auto"/>
      </w:pPr>
      <w:r>
        <w:separator/>
      </w:r>
    </w:p>
    <w:p w:rsidR="003E42E0" w:rsidRDefault="003E42E0"/>
  </w:footnote>
  <w:footnote w:type="continuationSeparator" w:id="0">
    <w:p w:rsidR="003E42E0" w:rsidRDefault="003E42E0" w:rsidP="00A730D0">
      <w:pPr>
        <w:spacing w:after="0" w:line="240" w:lineRule="auto"/>
      </w:pPr>
      <w:r>
        <w:continuationSeparator/>
      </w:r>
    </w:p>
    <w:p w:rsidR="003E42E0" w:rsidRDefault="003E42E0"/>
  </w:footnote>
  <w:footnote w:id="1">
    <w:p w:rsidR="00402730" w:rsidRDefault="00402730" w:rsidP="00A730D0">
      <w:pPr>
        <w:pStyle w:val="FootnoteText"/>
      </w:pPr>
      <w:r>
        <w:rPr>
          <w:rStyle w:val="FootnoteReference"/>
        </w:rPr>
        <w:footnoteRef/>
      </w:r>
      <w:r>
        <w:t xml:space="preserve"> НСИ, Наблюдение на работната сила (</w:t>
      </w:r>
      <w:r>
        <w:rPr>
          <w:lang w:val="en-US"/>
        </w:rPr>
        <w:t>EU</w:t>
      </w:r>
      <w:r w:rsidRPr="00693C6D">
        <w:rPr>
          <w:lang w:val="ru-RU"/>
        </w:rPr>
        <w:t xml:space="preserve"> </w:t>
      </w:r>
      <w:r>
        <w:rPr>
          <w:lang w:val="en-US"/>
        </w:rPr>
        <w:t>Labour</w:t>
      </w:r>
      <w:r w:rsidRPr="00693C6D">
        <w:rPr>
          <w:lang w:val="ru-RU"/>
        </w:rPr>
        <w:t xml:space="preserve"> </w:t>
      </w:r>
      <w:r>
        <w:rPr>
          <w:lang w:val="en-US"/>
        </w:rPr>
        <w:t>Force</w:t>
      </w:r>
      <w:r w:rsidRPr="00693C6D">
        <w:rPr>
          <w:lang w:val="ru-RU"/>
        </w:rPr>
        <w:t xml:space="preserve"> </w:t>
      </w:r>
      <w:r>
        <w:rPr>
          <w:lang w:val="en-US"/>
        </w:rPr>
        <w:t>Survey</w:t>
      </w:r>
      <w:r w:rsidRPr="00693C6D">
        <w:rPr>
          <w:lang w:val="ru-RU"/>
        </w:rPr>
        <w:t>)</w:t>
      </w:r>
      <w:r>
        <w:t>;</w:t>
      </w:r>
    </w:p>
  </w:footnote>
  <w:footnote w:id="2">
    <w:p w:rsidR="00402730" w:rsidRPr="00EB198B" w:rsidRDefault="00402730" w:rsidP="00A730D0">
      <w:pPr>
        <w:pStyle w:val="FootnoteText"/>
        <w:rPr>
          <w:lang w:val="ru-RU"/>
        </w:rPr>
      </w:pPr>
      <w:r>
        <w:rPr>
          <w:rStyle w:val="FootnoteReference"/>
        </w:rPr>
        <w:footnoteRef/>
      </w:r>
      <w:r>
        <w:t xml:space="preserve"> Показател</w:t>
      </w:r>
      <w:r>
        <w:rPr>
          <w:lang w:val="bg-BG"/>
        </w:rPr>
        <w:t>я</w:t>
      </w:r>
      <w:r>
        <w:t>т е комбиниран и включва риск от бедност, материални лишения и домакинства с нисък интензитет на икономическа активност</w:t>
      </w:r>
      <w:r w:rsidRPr="00EB198B">
        <w:rPr>
          <w:lang w:val="ru-RU"/>
        </w:rPr>
        <w:t>;</w:t>
      </w:r>
    </w:p>
  </w:footnote>
  <w:footnote w:id="3">
    <w:p w:rsidR="00402730" w:rsidRPr="00AC170E" w:rsidRDefault="00402730" w:rsidP="00A730D0">
      <w:pPr>
        <w:pStyle w:val="FootnoteText"/>
        <w:rPr>
          <w:lang w:val="ru-RU"/>
        </w:rPr>
      </w:pPr>
      <w:r>
        <w:rPr>
          <w:rStyle w:val="FootnoteReference"/>
        </w:rPr>
        <w:footnoteRef/>
      </w:r>
      <w:r w:rsidRPr="00AC170E">
        <w:rPr>
          <w:lang w:val="ru-RU"/>
        </w:rPr>
        <w:t xml:space="preserve"> НСИ, Статистика на доходите и условията на живот (</w:t>
      </w:r>
      <w:r>
        <w:rPr>
          <w:lang w:val="en-US"/>
        </w:rPr>
        <w:t>EU</w:t>
      </w:r>
      <w:r w:rsidRPr="00AC170E">
        <w:rPr>
          <w:lang w:val="ru-RU"/>
        </w:rPr>
        <w:t>-</w:t>
      </w:r>
      <w:r>
        <w:rPr>
          <w:lang w:val="en-US"/>
        </w:rPr>
        <w:t>SILC</w:t>
      </w:r>
      <w:r w:rsidRPr="00AC170E">
        <w:rPr>
          <w:lang w:val="ru-RU"/>
        </w:rPr>
        <w:t>);</w:t>
      </w:r>
    </w:p>
  </w:footnote>
  <w:footnote w:id="4">
    <w:p w:rsidR="00402730" w:rsidRPr="00F73D52" w:rsidRDefault="00402730" w:rsidP="00A730D0">
      <w:pPr>
        <w:pStyle w:val="FootnoteText"/>
      </w:pPr>
      <w:r>
        <w:rPr>
          <w:rStyle w:val="FootnoteReference"/>
        </w:rPr>
        <w:footnoteRef/>
      </w:r>
      <w:r>
        <w:t xml:space="preserve"> Пак там;</w:t>
      </w:r>
    </w:p>
  </w:footnote>
  <w:footnote w:id="5">
    <w:p w:rsidR="00402730" w:rsidRDefault="00402730" w:rsidP="00A730D0"/>
    <w:p w:rsidR="00402730" w:rsidRPr="005D02D5" w:rsidRDefault="00402730" w:rsidP="00A730D0">
      <w:pPr>
        <w:pStyle w:val="FootnoteText"/>
      </w:pPr>
    </w:p>
  </w:footnote>
  <w:footnote w:id="6">
    <w:p w:rsidR="00402730" w:rsidRPr="00F8466F" w:rsidRDefault="00402730" w:rsidP="00A730D0">
      <w:pPr>
        <w:pStyle w:val="FootnoteText"/>
      </w:pPr>
      <w:r>
        <w:rPr>
          <w:rStyle w:val="FootnoteReference"/>
        </w:rPr>
        <w:footnoteRef/>
      </w:r>
      <w:r>
        <w:t xml:space="preserve"> Eurofound, European Working Conditions Survey 2010;</w:t>
      </w:r>
    </w:p>
  </w:footnote>
  <w:footnote w:id="7">
    <w:p w:rsidR="00402730" w:rsidRPr="00F8466F" w:rsidRDefault="00402730" w:rsidP="00A730D0">
      <w:pPr>
        <w:pStyle w:val="FootnoteText"/>
      </w:pPr>
      <w:r>
        <w:rPr>
          <w:rStyle w:val="FootnoteReference"/>
        </w:rPr>
        <w:footnoteRef/>
      </w:r>
      <w:r>
        <w:t xml:space="preserve"> НСИ, Евростат, Наблюдение на работната сила</w:t>
      </w:r>
      <w:r w:rsidRPr="00F8466F">
        <w:rPr>
          <w:lang w:val="en-US"/>
        </w:rPr>
        <w:t xml:space="preserve"> (</w:t>
      </w:r>
      <w:r>
        <w:rPr>
          <w:lang w:val="en-US"/>
        </w:rPr>
        <w:t>EU</w:t>
      </w:r>
      <w:r w:rsidRPr="00F8466F">
        <w:rPr>
          <w:lang w:val="en-US"/>
        </w:rPr>
        <w:t xml:space="preserve"> </w:t>
      </w:r>
      <w:r>
        <w:rPr>
          <w:lang w:val="en-US"/>
        </w:rPr>
        <w:t>Labour</w:t>
      </w:r>
      <w:r w:rsidRPr="00F8466F">
        <w:rPr>
          <w:lang w:val="en-US"/>
        </w:rPr>
        <w:t xml:space="preserve"> </w:t>
      </w:r>
      <w:r>
        <w:rPr>
          <w:lang w:val="en-US"/>
        </w:rPr>
        <w:t>Force</w:t>
      </w:r>
      <w:r w:rsidRPr="00F8466F">
        <w:rPr>
          <w:lang w:val="en-US"/>
        </w:rPr>
        <w:t xml:space="preserve"> </w:t>
      </w:r>
      <w:r>
        <w:rPr>
          <w:lang w:val="en-US"/>
        </w:rPr>
        <w:t>Survey</w:t>
      </w:r>
      <w:r w:rsidRPr="00F8466F">
        <w:rPr>
          <w:lang w:val="en-US"/>
        </w:rPr>
        <w:t>)</w:t>
      </w:r>
      <w:r>
        <w:t>;</w:t>
      </w:r>
    </w:p>
  </w:footnote>
  <w:footnote w:id="8">
    <w:p w:rsidR="00402730" w:rsidRPr="00F8466F" w:rsidRDefault="00402730" w:rsidP="00A730D0">
      <w:pPr>
        <w:pStyle w:val="FootnoteText"/>
      </w:pPr>
      <w:r>
        <w:rPr>
          <w:rStyle w:val="FootnoteReference"/>
        </w:rPr>
        <w:footnoteRef/>
      </w:r>
      <w:r>
        <w:t xml:space="preserve"> НСИ, Статистика на доходите и условията на живот (</w:t>
      </w:r>
      <w:r>
        <w:rPr>
          <w:lang w:val="en-US"/>
        </w:rPr>
        <w:t>EU</w:t>
      </w:r>
      <w:r w:rsidRPr="00F8466F">
        <w:rPr>
          <w:lang w:val="en-US"/>
        </w:rPr>
        <w:t>-</w:t>
      </w:r>
      <w:r>
        <w:rPr>
          <w:lang w:val="en-US"/>
        </w:rPr>
        <w:t>SILC</w:t>
      </w:r>
      <w:r w:rsidRPr="00F8466F">
        <w:rPr>
          <w:lang w:val="en-US"/>
        </w:rPr>
        <w:t>)</w:t>
      </w:r>
    </w:p>
  </w:footnote>
  <w:footnote w:id="9">
    <w:p w:rsidR="00402730" w:rsidRPr="0037236C" w:rsidRDefault="00402730" w:rsidP="00B257F3">
      <w:pPr>
        <w:pStyle w:val="FootnoteText"/>
        <w:rPr>
          <w:lang w:val="bg-BG"/>
        </w:rPr>
      </w:pPr>
      <w:r>
        <w:rPr>
          <w:rStyle w:val="FootnoteReference"/>
        </w:rPr>
        <w:footnoteRef/>
      </w:r>
      <w:r>
        <w:t xml:space="preserve"> </w:t>
      </w:r>
      <w:r>
        <w:rPr>
          <w:lang w:val="bg-BG"/>
        </w:rPr>
        <w:t xml:space="preserve">Съгласно  Кодекса на труда. </w:t>
      </w:r>
    </w:p>
  </w:footnote>
  <w:footnote w:id="10">
    <w:p w:rsidR="00402730" w:rsidRPr="0037236C" w:rsidRDefault="00402730" w:rsidP="00B257F3">
      <w:pPr>
        <w:pStyle w:val="FootnoteText"/>
        <w:rPr>
          <w:lang w:val="bg-BG"/>
        </w:rPr>
      </w:pPr>
      <w:r>
        <w:rPr>
          <w:rStyle w:val="FootnoteReference"/>
        </w:rPr>
        <w:footnoteRef/>
      </w:r>
      <w:r>
        <w:t xml:space="preserve"> </w:t>
      </w:r>
      <w:r>
        <w:rPr>
          <w:lang w:val="bg-BG"/>
        </w:rPr>
        <w:t xml:space="preserve">Съгласно  Кодекса на труда. </w:t>
      </w:r>
    </w:p>
  </w:footnote>
  <w:footnote w:id="11">
    <w:p w:rsidR="00402730" w:rsidRPr="0055721A" w:rsidRDefault="00402730" w:rsidP="00A730D0">
      <w:pPr>
        <w:pStyle w:val="FootnoteText"/>
        <w:rPr>
          <w:lang w:val="bg-BG"/>
        </w:rPr>
      </w:pPr>
      <w:r>
        <w:rPr>
          <w:rStyle w:val="FootnoteReference"/>
        </w:rPr>
        <w:footnoteRef/>
      </w:r>
      <w:r w:rsidRPr="0055721A">
        <w:rPr>
          <w:lang w:val="bg-BG"/>
        </w:rPr>
        <w:t xml:space="preserve"> НСИ, Наблюдение на работната сила (</w:t>
      </w:r>
      <w:r>
        <w:rPr>
          <w:lang w:val="en-US"/>
        </w:rPr>
        <w:t>EU</w:t>
      </w:r>
      <w:r w:rsidRPr="0055721A">
        <w:rPr>
          <w:lang w:val="bg-BG"/>
        </w:rPr>
        <w:t xml:space="preserve"> </w:t>
      </w:r>
      <w:r>
        <w:rPr>
          <w:lang w:val="en-US"/>
        </w:rPr>
        <w:t>Labour</w:t>
      </w:r>
      <w:r w:rsidRPr="0055721A">
        <w:rPr>
          <w:lang w:val="bg-BG"/>
        </w:rPr>
        <w:t xml:space="preserve"> </w:t>
      </w:r>
      <w:r>
        <w:rPr>
          <w:lang w:val="en-US"/>
        </w:rPr>
        <w:t>Force</w:t>
      </w:r>
      <w:r w:rsidRPr="0055721A">
        <w:rPr>
          <w:lang w:val="bg-BG"/>
        </w:rPr>
        <w:t xml:space="preserve"> </w:t>
      </w:r>
      <w:r>
        <w:rPr>
          <w:lang w:val="en-US"/>
        </w:rPr>
        <w:t>Survey</w:t>
      </w:r>
      <w:r w:rsidRPr="0055721A">
        <w:rPr>
          <w:lang w:val="bg-BG"/>
        </w:rPr>
        <w:t>)</w:t>
      </w:r>
    </w:p>
  </w:footnote>
  <w:footnote w:id="12">
    <w:p w:rsidR="00402730" w:rsidRPr="0055721A" w:rsidRDefault="00402730" w:rsidP="00A730D0">
      <w:pPr>
        <w:pStyle w:val="FootnoteText"/>
        <w:rPr>
          <w:lang w:val="bg-BG"/>
        </w:rPr>
      </w:pPr>
      <w:r>
        <w:rPr>
          <w:rStyle w:val="FootnoteReference"/>
        </w:rPr>
        <w:footnoteRef/>
      </w:r>
      <w:r w:rsidRPr="0055721A">
        <w:rPr>
          <w:lang w:val="bg-BG"/>
        </w:rPr>
        <w:t xml:space="preserve"> </w:t>
      </w:r>
      <w:r w:rsidRPr="00001D7B">
        <w:t>ISCED</w:t>
      </w:r>
      <w:r w:rsidRPr="0055721A">
        <w:rPr>
          <w:lang w:val="bg-BG"/>
        </w:rPr>
        <w:t xml:space="preserve"> 3 – Според Международните стандарти за класификация в образованието на Института по статистика на ЮНЕСКО, ниво на образование </w:t>
      </w:r>
      <w:r w:rsidRPr="00001D7B">
        <w:t>ISCED</w:t>
      </w:r>
      <w:r w:rsidRPr="0055721A">
        <w:rPr>
          <w:lang w:val="bg-BG"/>
        </w:rPr>
        <w:t xml:space="preserve"> 3 отговаря на завършено средно или средно специално образование;</w:t>
      </w:r>
    </w:p>
  </w:footnote>
  <w:footnote w:id="13">
    <w:p w:rsidR="00402730" w:rsidRPr="0055721A" w:rsidRDefault="00402730" w:rsidP="00A730D0">
      <w:pPr>
        <w:pStyle w:val="FootnoteText"/>
        <w:rPr>
          <w:lang w:val="bg-BG"/>
        </w:rPr>
      </w:pPr>
      <w:r>
        <w:rPr>
          <w:rStyle w:val="FootnoteReference"/>
        </w:rPr>
        <w:footnoteRef/>
      </w:r>
      <w:r w:rsidRPr="0055721A">
        <w:rPr>
          <w:lang w:val="bg-BG"/>
        </w:rPr>
        <w:t xml:space="preserve"> НСИ, Наблюдение на работната сила (</w:t>
      </w:r>
      <w:r>
        <w:rPr>
          <w:lang w:val="en-US"/>
        </w:rPr>
        <w:t>EU</w:t>
      </w:r>
      <w:r w:rsidRPr="0055721A">
        <w:rPr>
          <w:lang w:val="bg-BG"/>
        </w:rPr>
        <w:t xml:space="preserve"> </w:t>
      </w:r>
      <w:r>
        <w:rPr>
          <w:lang w:val="en-US"/>
        </w:rPr>
        <w:t>Labour</w:t>
      </w:r>
      <w:r w:rsidRPr="0055721A">
        <w:rPr>
          <w:lang w:val="bg-BG"/>
        </w:rPr>
        <w:t xml:space="preserve"> </w:t>
      </w:r>
      <w:r>
        <w:rPr>
          <w:lang w:val="en-US"/>
        </w:rPr>
        <w:t>Force</w:t>
      </w:r>
      <w:r w:rsidRPr="0055721A">
        <w:rPr>
          <w:lang w:val="bg-BG"/>
        </w:rPr>
        <w:t xml:space="preserve"> </w:t>
      </w:r>
      <w:r>
        <w:rPr>
          <w:lang w:val="en-US"/>
        </w:rPr>
        <w:t>Survey</w:t>
      </w:r>
      <w:r w:rsidRPr="0055721A">
        <w:rPr>
          <w:lang w:val="bg-BG"/>
        </w:rPr>
        <w:t>);</w:t>
      </w:r>
    </w:p>
  </w:footnote>
  <w:footnote w:id="14">
    <w:p w:rsidR="00402730" w:rsidRPr="0055721A" w:rsidRDefault="00402730" w:rsidP="00A730D0">
      <w:pPr>
        <w:pStyle w:val="FootnoteText"/>
        <w:rPr>
          <w:lang w:val="bg-BG"/>
        </w:rPr>
      </w:pPr>
      <w:r>
        <w:rPr>
          <w:rStyle w:val="FootnoteReference"/>
        </w:rPr>
        <w:footnoteRef/>
      </w:r>
      <w:r w:rsidRPr="0055721A">
        <w:rPr>
          <w:lang w:val="bg-BG"/>
        </w:rPr>
        <w:t xml:space="preserve"> Пак там;</w:t>
      </w:r>
    </w:p>
  </w:footnote>
  <w:footnote w:id="15">
    <w:p w:rsidR="00402730" w:rsidRPr="0055721A" w:rsidRDefault="00402730" w:rsidP="00A730D0">
      <w:pPr>
        <w:pStyle w:val="FootnoteText"/>
        <w:rPr>
          <w:lang w:val="bg-BG"/>
        </w:rPr>
      </w:pPr>
      <w:r w:rsidRPr="00001D7B">
        <w:rPr>
          <w:rStyle w:val="FootnoteReference"/>
          <w:sz w:val="18"/>
          <w:szCs w:val="18"/>
        </w:rPr>
        <w:footnoteRef/>
      </w:r>
      <w:r w:rsidRPr="0055721A">
        <w:rPr>
          <w:lang w:val="bg-BG"/>
        </w:rPr>
        <w:t xml:space="preserve"> </w:t>
      </w:r>
      <w:r>
        <w:rPr>
          <w:lang w:val="bg-BG"/>
        </w:rPr>
        <w:t>Годишен доклад</w:t>
      </w:r>
      <w:r w:rsidRPr="0055721A">
        <w:rPr>
          <w:lang w:val="bg-BG"/>
        </w:rPr>
        <w:t xml:space="preserve"> на Агенция по заетостта за 2013 г.</w:t>
      </w:r>
    </w:p>
  </w:footnote>
  <w:footnote w:id="16">
    <w:p w:rsidR="00402730" w:rsidRPr="00314F3D" w:rsidRDefault="00402730" w:rsidP="00A730D0">
      <w:pPr>
        <w:pStyle w:val="FootnoteText"/>
        <w:rPr>
          <w:lang w:val="bg-BG"/>
        </w:rPr>
      </w:pPr>
      <w:r>
        <w:rPr>
          <w:rStyle w:val="FootnoteReference"/>
        </w:rPr>
        <w:footnoteRef/>
      </w:r>
      <w:r w:rsidRPr="0055721A">
        <w:rPr>
          <w:lang w:val="bg-BG"/>
        </w:rPr>
        <w:t xml:space="preserve"> </w:t>
      </w:r>
      <w:r>
        <w:rPr>
          <w:lang w:val="bg-BG"/>
        </w:rPr>
        <w:t xml:space="preserve">Национална стратегия за интегриране на ромите в Република България 2013 – 2020 г.  </w:t>
      </w:r>
    </w:p>
  </w:footnote>
  <w:footnote w:id="17">
    <w:p w:rsidR="00402730" w:rsidRPr="00EB198B" w:rsidRDefault="00402730" w:rsidP="00A730D0">
      <w:pPr>
        <w:pStyle w:val="FootnoteText"/>
        <w:rPr>
          <w:lang w:val="ru-RU"/>
        </w:rPr>
      </w:pPr>
      <w:r>
        <w:rPr>
          <w:rStyle w:val="FootnoteReference"/>
        </w:rPr>
        <w:footnoteRef/>
      </w:r>
      <w:r w:rsidRPr="0055721A">
        <w:rPr>
          <w:lang w:val="bg-BG"/>
        </w:rPr>
        <w:t xml:space="preserve"> НСИ, Наблюдение на работната сила (</w:t>
      </w:r>
      <w:r>
        <w:rPr>
          <w:lang w:val="en-US"/>
        </w:rPr>
        <w:t>EU</w:t>
      </w:r>
      <w:r w:rsidRPr="00EB198B">
        <w:rPr>
          <w:lang w:val="ru-RU"/>
        </w:rPr>
        <w:t xml:space="preserve"> </w:t>
      </w:r>
      <w:r>
        <w:rPr>
          <w:lang w:val="en-US"/>
        </w:rPr>
        <w:t>Labour</w:t>
      </w:r>
      <w:r w:rsidRPr="00EB198B">
        <w:rPr>
          <w:lang w:val="ru-RU"/>
        </w:rPr>
        <w:t xml:space="preserve"> </w:t>
      </w:r>
      <w:r>
        <w:rPr>
          <w:lang w:val="en-US"/>
        </w:rPr>
        <w:t>Force</w:t>
      </w:r>
      <w:r w:rsidRPr="00EB198B">
        <w:rPr>
          <w:lang w:val="ru-RU"/>
        </w:rPr>
        <w:t xml:space="preserve"> </w:t>
      </w:r>
      <w:r>
        <w:rPr>
          <w:lang w:val="en-US"/>
        </w:rPr>
        <w:t>Survey</w:t>
      </w:r>
      <w:r w:rsidRPr="00EB198B">
        <w:rPr>
          <w:lang w:val="ru-RU"/>
        </w:rPr>
        <w:t>);</w:t>
      </w:r>
    </w:p>
  </w:footnote>
  <w:footnote w:id="18">
    <w:p w:rsidR="00402730" w:rsidRPr="0055721A" w:rsidRDefault="00402730" w:rsidP="00A730D0">
      <w:pPr>
        <w:pStyle w:val="FootnoteText"/>
      </w:pPr>
      <w:r>
        <w:rPr>
          <w:rStyle w:val="FootnoteReference"/>
        </w:rPr>
        <w:footnoteRef/>
      </w:r>
      <w:r w:rsidRPr="0055721A">
        <w:t xml:space="preserve"> Пак там;</w:t>
      </w:r>
    </w:p>
  </w:footnote>
  <w:footnote w:id="19">
    <w:p w:rsidR="00402730" w:rsidRPr="0055721A" w:rsidRDefault="00402730" w:rsidP="00A730D0">
      <w:pPr>
        <w:pStyle w:val="FootnoteText"/>
      </w:pPr>
      <w:r w:rsidRPr="00001D7B">
        <w:rPr>
          <w:rStyle w:val="FootnoteReference"/>
          <w:sz w:val="18"/>
          <w:szCs w:val="18"/>
        </w:rPr>
        <w:footnoteRef/>
      </w:r>
      <w:r w:rsidRPr="0055721A">
        <w:t xml:space="preserve"> В този списък се включват онези общи </w:t>
      </w:r>
      <w:r>
        <w:rPr>
          <w:lang w:val="bg-BG"/>
        </w:rPr>
        <w:t>показатели</w:t>
      </w:r>
      <w:r w:rsidRPr="0055721A">
        <w:t xml:space="preserve"> за резултат</w:t>
      </w:r>
      <w:r>
        <w:rPr>
          <w:lang w:val="bg-BG"/>
        </w:rPr>
        <w:t>ите</w:t>
      </w:r>
      <w:r w:rsidRPr="0055721A">
        <w:t>, за които са определени целеви стойности. Целевите стойности за общите показател</w:t>
      </w:r>
      <w:r>
        <w:rPr>
          <w:lang w:val="bg-BG"/>
        </w:rPr>
        <w:t>показатели</w:t>
      </w:r>
      <w:r w:rsidRPr="0055721A">
        <w:t xml:space="preserve"> за резултат</w:t>
      </w:r>
      <w:r>
        <w:rPr>
          <w:lang w:val="bg-BG"/>
        </w:rPr>
        <w:t>ите</w:t>
      </w:r>
      <w:r w:rsidRPr="0055721A">
        <w:t xml:space="preserve"> трябва да са количествнени, а за специфичните за програмата показатели могат да бъдат количествени или качествени. Целевата стойност може да бъде представена или общо (М+Ж) или в разбивка по пол, а базовите стойности могат да се коригират съответно “</w:t>
      </w:r>
      <w:r w:rsidRPr="00001D7B">
        <w:t>M</w:t>
      </w:r>
      <w:r w:rsidRPr="0055721A">
        <w:t>” = мъже, “Ж”=жени, “О”= общо .</w:t>
      </w:r>
      <w:r w:rsidRPr="0055721A">
        <w:rPr>
          <w:sz w:val="16"/>
          <w:szCs w:val="16"/>
        </w:rPr>
        <w:t xml:space="preserve"> </w:t>
      </w:r>
    </w:p>
  </w:footnote>
  <w:footnote w:id="20">
    <w:p w:rsidR="00402730" w:rsidRPr="0055721A" w:rsidRDefault="00402730" w:rsidP="00A730D0">
      <w:pPr>
        <w:pStyle w:val="FootnoteText"/>
      </w:pPr>
      <w:r>
        <w:rPr>
          <w:rStyle w:val="FootnoteReference"/>
        </w:rPr>
        <w:footnoteRef/>
      </w:r>
      <w:r w:rsidRPr="0055721A">
        <w:t xml:space="preserve"> Съгласно Закона за насърчаване на заетостта</w:t>
      </w:r>
    </w:p>
  </w:footnote>
  <w:footnote w:id="21">
    <w:p w:rsidR="00402730" w:rsidRPr="00AC170E" w:rsidRDefault="00402730" w:rsidP="00A730D0">
      <w:pPr>
        <w:pStyle w:val="FootnoteText"/>
        <w:rPr>
          <w:lang w:val="ru-RU"/>
        </w:rPr>
      </w:pPr>
      <w:r>
        <w:rPr>
          <w:rStyle w:val="FootnoteReference"/>
        </w:rPr>
        <w:footnoteRef/>
      </w:r>
      <w:r w:rsidRPr="00AC170E">
        <w:rPr>
          <w:lang w:val="ru-RU"/>
        </w:rPr>
        <w:t xml:space="preserve"> </w:t>
      </w:r>
      <w:r w:rsidRPr="00AC170E">
        <w:rPr>
          <w:lang w:val="ru-RU"/>
        </w:rPr>
        <w:tab/>
        <w:t xml:space="preserve">За ЕСФ този списък включва онези общи показатели за </w:t>
      </w:r>
      <w:r>
        <w:rPr>
          <w:lang w:val="bg-BG"/>
        </w:rPr>
        <w:t>изпълнение</w:t>
      </w:r>
      <w:r w:rsidRPr="00AC170E">
        <w:rPr>
          <w:lang w:val="ru-RU"/>
        </w:rPr>
        <w:t>, за които е заложена целева стойност. Целевата стойност може да бъде представена или общо (М+Ж) или в разбивка по пол</w:t>
      </w:r>
    </w:p>
  </w:footnote>
  <w:footnote w:id="22">
    <w:p w:rsidR="00402730" w:rsidRPr="0037236C" w:rsidRDefault="00402730" w:rsidP="00A730D0">
      <w:pPr>
        <w:pStyle w:val="FootnoteText"/>
        <w:rPr>
          <w:lang w:val="bg-BG"/>
        </w:rPr>
      </w:pPr>
      <w:r>
        <w:rPr>
          <w:rStyle w:val="FootnoteReference"/>
        </w:rPr>
        <w:footnoteRef/>
      </w:r>
      <w:r w:rsidRPr="0055721A">
        <w:t xml:space="preserve"> </w:t>
      </w:r>
      <w:r>
        <w:rPr>
          <w:lang w:val="bg-BG"/>
        </w:rPr>
        <w:t xml:space="preserve">Съгласно  Кодекса на труда. </w:t>
      </w:r>
    </w:p>
  </w:footnote>
  <w:footnote w:id="23">
    <w:p w:rsidR="00402730" w:rsidRPr="00AC170E" w:rsidRDefault="00402730" w:rsidP="00A730D0">
      <w:pPr>
        <w:pStyle w:val="FootnoteText"/>
        <w:rPr>
          <w:lang w:val="ru-RU"/>
        </w:rPr>
      </w:pPr>
      <w:r>
        <w:rPr>
          <w:rStyle w:val="FootnoteReference"/>
        </w:rPr>
        <w:footnoteRef/>
      </w:r>
      <w:r w:rsidRPr="00AC170E">
        <w:rPr>
          <w:lang w:val="ru-RU"/>
        </w:rPr>
        <w:t xml:space="preserve"> Данните и анализът са от </w:t>
      </w:r>
      <w:r w:rsidRPr="00237340">
        <w:rPr>
          <w:lang w:val="bg-BG"/>
        </w:rPr>
        <w:t>Национална стратегия на Република България за инте</w:t>
      </w:r>
      <w:r>
        <w:rPr>
          <w:lang w:val="bg-BG"/>
        </w:rPr>
        <w:t>гриране на ромите 2012-2020 г.</w:t>
      </w:r>
    </w:p>
  </w:footnote>
  <w:footnote w:id="24">
    <w:p w:rsidR="00402730" w:rsidRPr="00AC170E" w:rsidRDefault="00402730" w:rsidP="00A730D0">
      <w:pPr>
        <w:pStyle w:val="FootnoteText"/>
        <w:rPr>
          <w:lang w:val="ru-RU"/>
        </w:rPr>
      </w:pPr>
      <w:r>
        <w:rPr>
          <w:rStyle w:val="FootnoteReference"/>
        </w:rPr>
        <w:footnoteRef/>
      </w:r>
      <w:r w:rsidRPr="00AC170E">
        <w:rPr>
          <w:lang w:val="ru-RU"/>
        </w:rPr>
        <w:t xml:space="preserve"> Пак там.</w:t>
      </w:r>
    </w:p>
  </w:footnote>
  <w:footnote w:id="25">
    <w:p w:rsidR="00402730" w:rsidRPr="00716D31" w:rsidRDefault="00402730">
      <w:pPr>
        <w:pStyle w:val="FootnoteText"/>
        <w:rPr>
          <w:lang w:val="bg-BG"/>
        </w:rPr>
      </w:pPr>
      <w:r>
        <w:rPr>
          <w:rStyle w:val="FootnoteReference"/>
        </w:rPr>
        <w:footnoteRef/>
      </w:r>
      <w:r w:rsidRPr="00AC170E">
        <w:rPr>
          <w:lang w:val="ru-RU"/>
        </w:rPr>
        <w:t xml:space="preserve"> НСИ, Наблюдение на работната сила (</w:t>
      </w:r>
      <w:r w:rsidRPr="00716D31">
        <w:t>EU</w:t>
      </w:r>
      <w:r w:rsidRPr="00AC170E">
        <w:rPr>
          <w:lang w:val="ru-RU"/>
        </w:rPr>
        <w:t xml:space="preserve"> </w:t>
      </w:r>
      <w:r w:rsidRPr="00716D31">
        <w:t>Labour</w:t>
      </w:r>
      <w:r w:rsidRPr="00AC170E">
        <w:rPr>
          <w:lang w:val="ru-RU"/>
        </w:rPr>
        <w:t xml:space="preserve"> </w:t>
      </w:r>
      <w:r w:rsidRPr="00716D31">
        <w:t>Force</w:t>
      </w:r>
      <w:r w:rsidRPr="00AC170E">
        <w:rPr>
          <w:lang w:val="ru-RU"/>
        </w:rPr>
        <w:t xml:space="preserve"> </w:t>
      </w:r>
      <w:r w:rsidRPr="00716D31">
        <w:t>Survey</w:t>
      </w:r>
      <w:r w:rsidRPr="00AC170E">
        <w:rPr>
          <w:lang w:val="ru-RU"/>
        </w:rPr>
        <w:t>)</w:t>
      </w:r>
    </w:p>
  </w:footnote>
  <w:footnote w:id="26">
    <w:p w:rsidR="00402730" w:rsidRPr="0098560B" w:rsidRDefault="00402730" w:rsidP="00A730D0">
      <w:pPr>
        <w:pStyle w:val="FootnoteText"/>
        <w:rPr>
          <w:lang w:val="bg-BG"/>
        </w:rPr>
      </w:pPr>
      <w:r>
        <w:rPr>
          <w:rStyle w:val="FootnoteReference"/>
        </w:rPr>
        <w:footnoteRef/>
      </w:r>
      <w:r w:rsidRPr="0098560B">
        <w:rPr>
          <w:lang w:val="bg-BG"/>
        </w:rPr>
        <w:t xml:space="preserve"> В този списък се включват онези общи </w:t>
      </w:r>
      <w:r>
        <w:rPr>
          <w:lang w:val="bg-BG"/>
        </w:rPr>
        <w:t>показатели</w:t>
      </w:r>
      <w:r w:rsidRPr="0098560B">
        <w:rPr>
          <w:lang w:val="bg-BG"/>
        </w:rPr>
        <w:t xml:space="preserve"> за резултат</w:t>
      </w:r>
      <w:r>
        <w:rPr>
          <w:lang w:val="bg-BG"/>
        </w:rPr>
        <w:t>ите</w:t>
      </w:r>
      <w:r w:rsidRPr="0098560B">
        <w:rPr>
          <w:lang w:val="bg-BG"/>
        </w:rPr>
        <w:t xml:space="preserve">, за които са определени целеви стойности, както и всички специфични за програмата показатели. Целевите стойности за общите </w:t>
      </w:r>
      <w:r>
        <w:rPr>
          <w:lang w:val="bg-BG"/>
        </w:rPr>
        <w:t>показатели</w:t>
      </w:r>
      <w:r w:rsidRPr="0098560B">
        <w:rPr>
          <w:lang w:val="bg-BG"/>
        </w:rPr>
        <w:t xml:space="preserve"> за резултат</w:t>
      </w:r>
      <w:r>
        <w:rPr>
          <w:lang w:val="bg-BG"/>
        </w:rPr>
        <w:t>ите</w:t>
      </w:r>
      <w:r w:rsidRPr="0098560B">
        <w:rPr>
          <w:lang w:val="bg-BG"/>
        </w:rPr>
        <w:t xml:space="preserve"> трябва да са количествнени, а  специфичните за програмата показатели могат да бъдат количествени или качествени. Всички </w:t>
      </w:r>
      <w:r>
        <w:rPr>
          <w:lang w:val="bg-BG"/>
        </w:rPr>
        <w:t>показатели</w:t>
      </w:r>
      <w:r w:rsidRPr="0098560B">
        <w:rPr>
          <w:lang w:val="bg-BG"/>
        </w:rPr>
        <w:t xml:space="preserve"> за резултат</w:t>
      </w:r>
      <w:r>
        <w:rPr>
          <w:lang w:val="bg-BG"/>
        </w:rPr>
        <w:t xml:space="preserve">ите </w:t>
      </w:r>
      <w:r w:rsidRPr="0098560B">
        <w:rPr>
          <w:lang w:val="bg-BG"/>
        </w:rPr>
        <w:t xml:space="preserve">в </w:t>
      </w:r>
      <w:r>
        <w:rPr>
          <w:lang w:val="bg-BG"/>
        </w:rPr>
        <w:t>Приложение</w:t>
      </w:r>
      <w:r w:rsidRPr="0098560B">
        <w:rPr>
          <w:lang w:val="bg-BG"/>
        </w:rPr>
        <w:t xml:space="preserve"> ІІ </w:t>
      </w:r>
      <w:r>
        <w:rPr>
          <w:lang w:val="bg-BG"/>
        </w:rPr>
        <w:t>към</w:t>
      </w:r>
      <w:r w:rsidRPr="0098560B">
        <w:rPr>
          <w:lang w:val="bg-BG"/>
        </w:rPr>
        <w:t xml:space="preserve"> Регламент (</w:t>
      </w:r>
      <w:r>
        <w:rPr>
          <w:lang w:val="bg-BG"/>
        </w:rPr>
        <w:t>ЕС</w:t>
      </w:r>
      <w:r w:rsidRPr="0098560B">
        <w:rPr>
          <w:lang w:val="bg-BG"/>
        </w:rPr>
        <w:t>) № 1304/2013 , използвани за мониторинг на изпълнението на ИМЗ, трябва да са свързани с количествено изразена целева стойност. Целевата стойност може да бъде представена или общо (М+Ж) или в разбивка по пол, базовите стойности могат да се коригират съответно “</w:t>
      </w:r>
      <w:r>
        <w:t>M</w:t>
      </w:r>
      <w:r w:rsidRPr="0098560B">
        <w:rPr>
          <w:lang w:val="bg-BG"/>
        </w:rPr>
        <w:t xml:space="preserve">” = мъже, “Ж”=жени, “О”= общо. </w:t>
      </w:r>
    </w:p>
  </w:footnote>
  <w:footnote w:id="27">
    <w:p w:rsidR="00402730" w:rsidRPr="005F53EE" w:rsidRDefault="00402730" w:rsidP="00EB6E2F">
      <w:pPr>
        <w:pStyle w:val="FootnoteText"/>
        <w:rPr>
          <w:lang w:val="bg-BG"/>
        </w:rPr>
      </w:pPr>
      <w:r>
        <w:rPr>
          <w:rStyle w:val="FootnoteReference"/>
        </w:rPr>
        <w:footnoteRef/>
      </w:r>
      <w:r w:rsidRPr="00AC170E">
        <w:rPr>
          <w:lang w:val="bg-BG"/>
        </w:rPr>
        <w:t xml:space="preserve"> </w:t>
      </w:r>
      <w:r>
        <w:rPr>
          <w:lang w:val="bg-BG"/>
        </w:rPr>
        <w:t>Съгласно разпоредбите на чл. 230-232 от Кодекса на труда.</w:t>
      </w:r>
    </w:p>
  </w:footnote>
  <w:footnote w:id="28">
    <w:p w:rsidR="00402730" w:rsidRPr="0098560B" w:rsidRDefault="00402730" w:rsidP="00EB6E2F">
      <w:pPr>
        <w:pStyle w:val="FootnoteText"/>
        <w:rPr>
          <w:lang w:val="bg-BG"/>
        </w:rPr>
      </w:pPr>
      <w:r>
        <w:rPr>
          <w:rStyle w:val="FootnoteReference"/>
        </w:rPr>
        <w:footnoteRef/>
      </w:r>
      <w:r w:rsidRPr="0098560B">
        <w:rPr>
          <w:lang w:val="bg-BG"/>
        </w:rPr>
        <w:t xml:space="preserve"> Собствени изчисления на база данните на Агенцията по заетостта за регистрираните безработни лица към 31.12.2013 г. и данните на НСИ за населението към 31.12.2013 г. по възраст и области;</w:t>
      </w:r>
    </w:p>
  </w:footnote>
  <w:footnote w:id="29">
    <w:p w:rsidR="00402730" w:rsidRPr="0037236C" w:rsidRDefault="00402730" w:rsidP="00A730D0">
      <w:pPr>
        <w:pStyle w:val="FootnoteText"/>
        <w:rPr>
          <w:lang w:val="bg-BG"/>
        </w:rPr>
      </w:pPr>
      <w:r>
        <w:rPr>
          <w:rStyle w:val="FootnoteReference"/>
        </w:rPr>
        <w:footnoteRef/>
      </w:r>
      <w:r w:rsidRPr="0055721A">
        <w:rPr>
          <w:lang w:val="bg-BG"/>
        </w:rPr>
        <w:t xml:space="preserve"> </w:t>
      </w:r>
      <w:r>
        <w:rPr>
          <w:lang w:val="bg-BG"/>
        </w:rPr>
        <w:t xml:space="preserve">Съгласно  Кодекса на труда. </w:t>
      </w:r>
    </w:p>
  </w:footnote>
  <w:footnote w:id="30">
    <w:p w:rsidR="00402730" w:rsidRPr="00AC170E" w:rsidRDefault="00402730" w:rsidP="00A730D0">
      <w:pPr>
        <w:pStyle w:val="FootnoteText"/>
        <w:rPr>
          <w:lang w:val="bg-BG"/>
        </w:rPr>
      </w:pPr>
      <w:r>
        <w:rPr>
          <w:rStyle w:val="FootnoteReference"/>
        </w:rPr>
        <w:footnoteRef/>
      </w:r>
      <w:r w:rsidRPr="00AC170E">
        <w:rPr>
          <w:lang w:val="bg-BG"/>
        </w:rPr>
        <w:t xml:space="preserve"> Данните и анализът са от </w:t>
      </w:r>
      <w:r w:rsidRPr="00237340">
        <w:rPr>
          <w:lang w:val="bg-BG"/>
        </w:rPr>
        <w:t>Национална стратегия на Република България за инте</w:t>
      </w:r>
      <w:r>
        <w:rPr>
          <w:lang w:val="bg-BG"/>
        </w:rPr>
        <w:t>гриране на ромите 2012-2020 г.</w:t>
      </w:r>
    </w:p>
  </w:footnote>
  <w:footnote w:id="31">
    <w:p w:rsidR="00402730" w:rsidRPr="00AC170E" w:rsidRDefault="00402730" w:rsidP="00A730D0">
      <w:pPr>
        <w:pStyle w:val="FootnoteText"/>
        <w:rPr>
          <w:lang w:val="bg-BG"/>
        </w:rPr>
      </w:pPr>
      <w:r>
        <w:rPr>
          <w:rStyle w:val="FootnoteReference"/>
        </w:rPr>
        <w:footnoteRef/>
      </w:r>
      <w:r w:rsidRPr="00AC170E">
        <w:rPr>
          <w:lang w:val="bg-BG"/>
        </w:rPr>
        <w:t xml:space="preserve"> Пак там.</w:t>
      </w:r>
    </w:p>
  </w:footnote>
  <w:footnote w:id="32">
    <w:p w:rsidR="00402730" w:rsidRPr="00716D31" w:rsidRDefault="00402730">
      <w:pPr>
        <w:pStyle w:val="FootnoteText"/>
        <w:rPr>
          <w:lang w:val="bg-BG"/>
        </w:rPr>
      </w:pPr>
      <w:r>
        <w:rPr>
          <w:rStyle w:val="FootnoteReference"/>
        </w:rPr>
        <w:footnoteRef/>
      </w:r>
      <w:r w:rsidRPr="00AC170E">
        <w:rPr>
          <w:lang w:val="bg-BG"/>
        </w:rPr>
        <w:t xml:space="preserve"> НСИ, Наблюдение на работната сила (</w:t>
      </w:r>
      <w:r w:rsidRPr="00716D31">
        <w:t>EU</w:t>
      </w:r>
      <w:r w:rsidRPr="00AC170E">
        <w:rPr>
          <w:lang w:val="bg-BG"/>
        </w:rPr>
        <w:t xml:space="preserve"> </w:t>
      </w:r>
      <w:r w:rsidRPr="00716D31">
        <w:t>Labour</w:t>
      </w:r>
      <w:r w:rsidRPr="00AC170E">
        <w:rPr>
          <w:lang w:val="bg-BG"/>
        </w:rPr>
        <w:t xml:space="preserve"> </w:t>
      </w:r>
      <w:r w:rsidRPr="00716D31">
        <w:t>Force</w:t>
      </w:r>
      <w:r w:rsidRPr="00AC170E">
        <w:rPr>
          <w:lang w:val="bg-BG"/>
        </w:rPr>
        <w:t xml:space="preserve"> </w:t>
      </w:r>
      <w:r w:rsidRPr="00716D31">
        <w:t>Survey</w:t>
      </w:r>
      <w:r w:rsidRPr="00AC170E">
        <w:rPr>
          <w:lang w:val="bg-BG"/>
        </w:rPr>
        <w:t>)</w:t>
      </w:r>
    </w:p>
  </w:footnote>
  <w:footnote w:id="33">
    <w:p w:rsidR="00402730" w:rsidRPr="00AC170E" w:rsidRDefault="00402730" w:rsidP="00A730D0">
      <w:pPr>
        <w:pStyle w:val="FootnoteText"/>
        <w:rPr>
          <w:lang w:val="bg-BG"/>
        </w:rPr>
      </w:pPr>
      <w:r>
        <w:rPr>
          <w:rStyle w:val="FootnoteReference"/>
        </w:rPr>
        <w:footnoteRef/>
      </w:r>
      <w:r w:rsidRPr="00AC170E">
        <w:rPr>
          <w:lang w:val="bg-BG"/>
        </w:rPr>
        <w:t xml:space="preserve"> В този списък се включват онези общи </w:t>
      </w:r>
      <w:r>
        <w:rPr>
          <w:lang w:val="bg-BG"/>
        </w:rPr>
        <w:t>показатели</w:t>
      </w:r>
      <w:r w:rsidRPr="00AC170E">
        <w:rPr>
          <w:lang w:val="bg-BG"/>
        </w:rPr>
        <w:t xml:space="preserve"> за резултат</w:t>
      </w:r>
      <w:r>
        <w:rPr>
          <w:lang w:val="bg-BG"/>
        </w:rPr>
        <w:t>ите</w:t>
      </w:r>
      <w:r w:rsidRPr="00AC170E">
        <w:rPr>
          <w:lang w:val="bg-BG"/>
        </w:rPr>
        <w:t xml:space="preserve">, за които са определени целеви стойности, както и всички специфични за програмата показатели. Целевите стойности за общите </w:t>
      </w:r>
      <w:r>
        <w:rPr>
          <w:lang w:val="bg-BG"/>
        </w:rPr>
        <w:t>показатели</w:t>
      </w:r>
      <w:r w:rsidRPr="00AC170E">
        <w:rPr>
          <w:lang w:val="bg-BG"/>
        </w:rPr>
        <w:t xml:space="preserve"> за резултат</w:t>
      </w:r>
      <w:r>
        <w:rPr>
          <w:lang w:val="bg-BG"/>
        </w:rPr>
        <w:t>ите</w:t>
      </w:r>
      <w:r w:rsidRPr="00AC170E">
        <w:rPr>
          <w:lang w:val="bg-BG"/>
        </w:rPr>
        <w:t xml:space="preserve"> трябва да са количествени, а специфичните за програмата показатели могат да бъдат количествени или качествени. Всички </w:t>
      </w:r>
      <w:r>
        <w:rPr>
          <w:lang w:val="bg-BG"/>
        </w:rPr>
        <w:t>показатели</w:t>
      </w:r>
      <w:r w:rsidRPr="00AC170E">
        <w:rPr>
          <w:lang w:val="bg-BG"/>
        </w:rPr>
        <w:t xml:space="preserve"> за резултат</w:t>
      </w:r>
      <w:r>
        <w:rPr>
          <w:lang w:val="bg-BG"/>
        </w:rPr>
        <w:t>ите</w:t>
      </w:r>
      <w:r w:rsidRPr="00AC170E">
        <w:rPr>
          <w:lang w:val="bg-BG"/>
        </w:rPr>
        <w:t xml:space="preserve"> в </w:t>
      </w:r>
      <w:r>
        <w:rPr>
          <w:lang w:val="bg-BG"/>
        </w:rPr>
        <w:t>Приложение</w:t>
      </w:r>
      <w:r w:rsidRPr="00AC170E">
        <w:rPr>
          <w:lang w:val="bg-BG"/>
        </w:rPr>
        <w:t xml:space="preserve"> ІІ </w:t>
      </w:r>
      <w:r>
        <w:rPr>
          <w:lang w:val="bg-BG"/>
        </w:rPr>
        <w:t>към</w:t>
      </w:r>
      <w:r w:rsidRPr="00AC170E">
        <w:rPr>
          <w:lang w:val="bg-BG"/>
        </w:rPr>
        <w:t xml:space="preserve"> Регламент (</w:t>
      </w:r>
      <w:r>
        <w:rPr>
          <w:lang w:val="bg-BG"/>
        </w:rPr>
        <w:t>ЕС</w:t>
      </w:r>
      <w:r w:rsidRPr="00AC170E">
        <w:rPr>
          <w:lang w:val="bg-BG"/>
        </w:rPr>
        <w:t>) № 1304/2013 , използвани за мониторинг на изпълнението на ИМЗ, трябва да са свързани с количествено изразена целева стойност. Целевата стойност може да бъде представена или общо (М+Ж) или в разбивка по пол, базовите стойности могат да се коригират съответно “</w:t>
      </w:r>
      <w:r>
        <w:t>M</w:t>
      </w:r>
      <w:r w:rsidRPr="00AC170E">
        <w:rPr>
          <w:lang w:val="bg-BG"/>
        </w:rPr>
        <w:t xml:space="preserve">” = мъже, “Ж”=жени, “О”= общо. </w:t>
      </w:r>
    </w:p>
  </w:footnote>
  <w:footnote w:id="34">
    <w:p w:rsidR="00402730" w:rsidRPr="005F53EE" w:rsidRDefault="00402730" w:rsidP="00A730D0">
      <w:pPr>
        <w:pStyle w:val="FootnoteText"/>
        <w:rPr>
          <w:lang w:val="bg-BG"/>
        </w:rPr>
      </w:pPr>
      <w:r>
        <w:rPr>
          <w:rStyle w:val="FootnoteReference"/>
        </w:rPr>
        <w:footnoteRef/>
      </w:r>
      <w:r w:rsidRPr="00AC170E">
        <w:rPr>
          <w:lang w:val="bg-BG"/>
        </w:rPr>
        <w:t xml:space="preserve"> </w:t>
      </w:r>
      <w:r>
        <w:rPr>
          <w:lang w:val="bg-BG"/>
        </w:rPr>
        <w:t>Съгласно разпоредбите на чл. 230-232 от Кодекса на труда.</w:t>
      </w:r>
    </w:p>
  </w:footnote>
  <w:footnote w:id="35">
    <w:p w:rsidR="00402730" w:rsidRPr="0098560B" w:rsidRDefault="00402730">
      <w:pPr>
        <w:rPr>
          <w:lang w:val="bg-BG"/>
        </w:rPr>
      </w:pPr>
    </w:p>
    <w:p w:rsidR="00402730" w:rsidRDefault="00402730" w:rsidP="00A730D0">
      <w:pPr>
        <w:pStyle w:val="FootnoteText"/>
        <w:rPr>
          <w:szCs w:val="24"/>
          <w:lang w:val="ru-RU"/>
        </w:rPr>
      </w:pPr>
    </w:p>
  </w:footnote>
  <w:footnote w:id="36">
    <w:p w:rsidR="00402730" w:rsidRPr="00760F94" w:rsidRDefault="00402730" w:rsidP="00A730D0">
      <w:pPr>
        <w:pStyle w:val="FootnoteText"/>
        <w:rPr>
          <w:lang w:val="ru-RU"/>
        </w:rPr>
      </w:pPr>
      <w:r>
        <w:rPr>
          <w:rStyle w:val="FootnoteReference"/>
        </w:rPr>
        <w:footnoteRef/>
      </w:r>
      <w:r w:rsidRPr="003D2729">
        <w:rPr>
          <w:lang w:val="ru-RU"/>
        </w:rPr>
        <w:t xml:space="preserve"> В този списък се включват онези общи </w:t>
      </w:r>
      <w:r>
        <w:rPr>
          <w:lang w:val="ru-RU"/>
        </w:rPr>
        <w:t>показатели</w:t>
      </w:r>
      <w:r w:rsidRPr="003D2729">
        <w:rPr>
          <w:lang w:val="ru-RU"/>
        </w:rPr>
        <w:t xml:space="preserve"> за резултат</w:t>
      </w:r>
      <w:r>
        <w:rPr>
          <w:lang w:val="ru-RU"/>
        </w:rPr>
        <w:t>ите</w:t>
      </w:r>
      <w:r w:rsidRPr="003D2729">
        <w:rPr>
          <w:lang w:val="ru-RU"/>
        </w:rPr>
        <w:t xml:space="preserve">, за които са определени целеви стойности, както и всички специфични за програмата </w:t>
      </w:r>
      <w:r>
        <w:rPr>
          <w:lang w:val="ru-RU"/>
        </w:rPr>
        <w:t>показател</w:t>
      </w:r>
      <w:r w:rsidRPr="003D2729">
        <w:rPr>
          <w:lang w:val="ru-RU"/>
        </w:rPr>
        <w:t xml:space="preserve">и. Целевите стойности за общите </w:t>
      </w:r>
      <w:r>
        <w:rPr>
          <w:lang w:val="ru-RU"/>
        </w:rPr>
        <w:t>показатели</w:t>
      </w:r>
      <w:r w:rsidRPr="003D2729">
        <w:rPr>
          <w:lang w:val="ru-RU"/>
        </w:rPr>
        <w:t xml:space="preserve"> за резултат</w:t>
      </w:r>
      <w:r>
        <w:rPr>
          <w:lang w:val="ru-RU"/>
        </w:rPr>
        <w:t>ите</w:t>
      </w:r>
      <w:r w:rsidRPr="003D2729">
        <w:rPr>
          <w:lang w:val="ru-RU"/>
        </w:rPr>
        <w:t xml:space="preserve"> трябва да са количест</w:t>
      </w:r>
      <w:r>
        <w:rPr>
          <w:lang w:val="ru-RU"/>
        </w:rPr>
        <w:t>в</w:t>
      </w:r>
      <w:r w:rsidRPr="003D2729">
        <w:rPr>
          <w:lang w:val="ru-RU"/>
        </w:rPr>
        <w:t xml:space="preserve">ени, а  специфичните за програмата </w:t>
      </w:r>
      <w:r>
        <w:rPr>
          <w:lang w:val="ru-RU"/>
        </w:rPr>
        <w:t>показател</w:t>
      </w:r>
      <w:r w:rsidRPr="003D2729">
        <w:rPr>
          <w:lang w:val="ru-RU"/>
        </w:rPr>
        <w:t xml:space="preserve">и могат да бъдат количествени или качествени. Всички </w:t>
      </w:r>
      <w:r>
        <w:rPr>
          <w:lang w:val="ru-RU"/>
        </w:rPr>
        <w:t>показатели</w:t>
      </w:r>
      <w:r w:rsidRPr="003D2729">
        <w:rPr>
          <w:lang w:val="ru-RU"/>
        </w:rPr>
        <w:t xml:space="preserve"> за резултат</w:t>
      </w:r>
      <w:r>
        <w:rPr>
          <w:lang w:val="ru-RU"/>
        </w:rPr>
        <w:t>ите</w:t>
      </w:r>
      <w:r w:rsidRPr="003D2729">
        <w:rPr>
          <w:lang w:val="ru-RU"/>
        </w:rPr>
        <w:t xml:space="preserve"> в </w:t>
      </w:r>
      <w:r>
        <w:rPr>
          <w:lang w:val="ru-RU"/>
        </w:rPr>
        <w:t>Приложение</w:t>
      </w:r>
      <w:r w:rsidRPr="003D2729">
        <w:rPr>
          <w:lang w:val="ru-RU"/>
        </w:rPr>
        <w:t xml:space="preserve"> ІІ </w:t>
      </w:r>
      <w:r>
        <w:rPr>
          <w:lang w:val="ru-RU"/>
        </w:rPr>
        <w:t>към</w:t>
      </w:r>
      <w:r w:rsidRPr="003D2729">
        <w:rPr>
          <w:lang w:val="ru-RU"/>
        </w:rPr>
        <w:t xml:space="preserve"> Регламент (</w:t>
      </w:r>
      <w:r>
        <w:rPr>
          <w:lang w:val="bg-BG"/>
        </w:rPr>
        <w:t>ЕС</w:t>
      </w:r>
      <w:r w:rsidRPr="003D2729">
        <w:rPr>
          <w:lang w:val="ru-RU"/>
        </w:rPr>
        <w:t xml:space="preserve">) </w:t>
      </w:r>
      <w:r w:rsidRPr="00AC170E">
        <w:rPr>
          <w:lang w:val="ru-RU"/>
        </w:rPr>
        <w:t xml:space="preserve">№ </w:t>
      </w:r>
      <w:r w:rsidRPr="003D2729">
        <w:rPr>
          <w:lang w:val="ru-RU"/>
        </w:rPr>
        <w:t xml:space="preserve">1304/2013 , използвани за мониторинг на изпълнението на ИМЗ, трябва да са свързани с количествено изразена целева стойност. </w:t>
      </w:r>
      <w:r w:rsidRPr="007537DA">
        <w:rPr>
          <w:lang w:val="ru-RU"/>
        </w:rPr>
        <w:t>Целевата стойност може да бъде представена или общо (М+Ж) или в разбивка по пол, базовите стойности могат да се коригират съответно “</w:t>
      </w:r>
      <w:r>
        <w:t>M</w:t>
      </w:r>
      <w:r w:rsidRPr="007537DA">
        <w:rPr>
          <w:lang w:val="ru-RU"/>
        </w:rPr>
        <w:t xml:space="preserve">” = мъже, “Ж”=жени, “О”= общо. </w:t>
      </w:r>
    </w:p>
  </w:footnote>
  <w:footnote w:id="37">
    <w:p w:rsidR="00402730" w:rsidRPr="00313646" w:rsidRDefault="00402730" w:rsidP="00A730D0">
      <w:pPr>
        <w:pStyle w:val="FootnoteText"/>
      </w:pPr>
      <w:r>
        <w:rPr>
          <w:rStyle w:val="FootnoteReference"/>
        </w:rPr>
        <w:footnoteRef/>
      </w:r>
      <w:r>
        <w:t xml:space="preserve"> European Commission (2014) “</w:t>
      </w:r>
      <w:r w:rsidRPr="00313646">
        <w:t>Draft Proposal for a Decision of the European Parliament and of the Council</w:t>
      </w:r>
    </w:p>
    <w:p w:rsidR="00402730" w:rsidRPr="00313646" w:rsidRDefault="00402730" w:rsidP="00A730D0">
      <w:pPr>
        <w:pStyle w:val="FootnoteText"/>
      </w:pPr>
      <w:r w:rsidRPr="00313646">
        <w:t>on establishing a</w:t>
      </w:r>
      <w:r>
        <w:rPr>
          <w:lang w:val="en-US"/>
        </w:rPr>
        <w:t>n</w:t>
      </w:r>
      <w:r w:rsidRPr="00313646">
        <w:t xml:space="preserve"> European Platform to enhance co</w:t>
      </w:r>
      <w:r>
        <w:t xml:space="preserve">operation in the prevention and </w:t>
      </w:r>
      <w:r w:rsidRPr="00313646">
        <w:t>deterrence of undeclared work</w:t>
      </w:r>
      <w:r>
        <w:t xml:space="preserve">”, </w:t>
      </w:r>
      <w:r w:rsidRPr="00313646">
        <w:t>SWD(2014) 137 final</w:t>
      </w:r>
      <w:r>
        <w:t>;</w:t>
      </w:r>
    </w:p>
  </w:footnote>
  <w:footnote w:id="38">
    <w:p w:rsidR="00402730" w:rsidRPr="007912B3" w:rsidRDefault="00402730" w:rsidP="00A730D0">
      <w:pPr>
        <w:pStyle w:val="FootnoteText"/>
      </w:pPr>
      <w:r>
        <w:rPr>
          <w:rStyle w:val="FootnoteReference"/>
        </w:rPr>
        <w:footnoteRef/>
      </w:r>
      <w:r>
        <w:t xml:space="preserve"> National Statistical Institute, Labour Force Survey, 2012</w:t>
      </w:r>
    </w:p>
  </w:footnote>
  <w:footnote w:id="39">
    <w:p w:rsidR="00402730" w:rsidRPr="00A83295" w:rsidRDefault="00402730" w:rsidP="00A730D0">
      <w:pPr>
        <w:pStyle w:val="FootnoteText"/>
        <w:rPr>
          <w:lang w:val="bg-BG"/>
        </w:rPr>
      </w:pPr>
      <w:r w:rsidRPr="00A4455B">
        <w:rPr>
          <w:sz w:val="16"/>
          <w:szCs w:val="16"/>
          <w:lang w:val="bg-BG"/>
        </w:rPr>
        <w:t>37</w:t>
      </w:r>
      <w:r w:rsidRPr="00A4455B">
        <w:rPr>
          <w:sz w:val="16"/>
          <w:szCs w:val="16"/>
        </w:rPr>
        <w:t xml:space="preserve"> </w:t>
      </w:r>
      <w:r w:rsidRPr="00A4455B">
        <w:rPr>
          <w:lang w:val="bg-BG"/>
        </w:rPr>
        <w:t>COM(2012) 173 окончателен</w:t>
      </w:r>
    </w:p>
  </w:footnote>
  <w:footnote w:id="40">
    <w:p w:rsidR="00402730" w:rsidRDefault="00402730" w:rsidP="00A730D0">
      <w:pPr>
        <w:pStyle w:val="FootnoteText"/>
      </w:pPr>
      <w:r>
        <w:rPr>
          <w:rStyle w:val="FootnoteReference"/>
        </w:rPr>
        <w:footnoteRef/>
      </w:r>
      <w:r>
        <w:t xml:space="preserve"> </w:t>
      </w:r>
      <w:r>
        <w:rPr>
          <w:lang w:val="en-US"/>
        </w:rPr>
        <w:t>EU-SILC</w:t>
      </w:r>
      <w:r>
        <w:t xml:space="preserve"> 2012  </w:t>
      </w:r>
    </w:p>
  </w:footnote>
  <w:footnote w:id="41">
    <w:p w:rsidR="00402730" w:rsidRPr="00E43906" w:rsidRDefault="00402730" w:rsidP="00A730D0">
      <w:pPr>
        <w:pStyle w:val="FootnoteText"/>
      </w:pPr>
      <w:r>
        <w:rPr>
          <w:rStyle w:val="FootnoteReference"/>
        </w:rPr>
        <w:footnoteRef/>
      </w:r>
      <w:r>
        <w:t xml:space="preserve"> </w:t>
      </w:r>
      <w:r w:rsidRPr="00E43906">
        <w:t>http://www.eurofound.europa.eu/</w:t>
      </w:r>
    </w:p>
  </w:footnote>
  <w:footnote w:id="42">
    <w:p w:rsidR="00402730" w:rsidRPr="00AC170E" w:rsidRDefault="00402730" w:rsidP="00A730D0">
      <w:pPr>
        <w:pStyle w:val="FootnoteText"/>
        <w:rPr>
          <w:lang w:val="de-DE"/>
        </w:rPr>
      </w:pPr>
      <w:r>
        <w:rPr>
          <w:rStyle w:val="FootnoteReference"/>
        </w:rPr>
        <w:footnoteRef/>
      </w:r>
      <w:r w:rsidRPr="00AC170E">
        <w:rPr>
          <w:lang w:val="de-DE"/>
        </w:rPr>
        <w:t xml:space="preserve"> </w:t>
      </w:r>
      <w:r>
        <w:t>По</w:t>
      </w:r>
      <w:r w:rsidRPr="00AC170E">
        <w:rPr>
          <w:lang w:val="de-DE"/>
        </w:rPr>
        <w:t xml:space="preserve"> </w:t>
      </w:r>
      <w:r>
        <w:t>данни</w:t>
      </w:r>
      <w:r w:rsidRPr="00AC170E">
        <w:rPr>
          <w:lang w:val="de-DE"/>
        </w:rPr>
        <w:t xml:space="preserve"> </w:t>
      </w:r>
      <w:r>
        <w:t>от</w:t>
      </w:r>
      <w:r w:rsidRPr="00AC170E">
        <w:rPr>
          <w:lang w:val="de-DE"/>
        </w:rPr>
        <w:t xml:space="preserve"> EU</w:t>
      </w:r>
      <w:r w:rsidRPr="00EB198B">
        <w:rPr>
          <w:lang w:val="ru-RU"/>
        </w:rPr>
        <w:t>-</w:t>
      </w:r>
      <w:r w:rsidRPr="00AC170E">
        <w:rPr>
          <w:lang w:val="de-DE"/>
        </w:rPr>
        <w:t>SILC</w:t>
      </w:r>
      <w:r w:rsidRPr="00EB198B">
        <w:rPr>
          <w:lang w:val="ru-RU"/>
        </w:rPr>
        <w:t xml:space="preserve"> </w:t>
      </w:r>
      <w:r w:rsidRPr="00AC170E">
        <w:rPr>
          <w:lang w:val="de-DE"/>
        </w:rPr>
        <w:t>2012</w:t>
      </w:r>
    </w:p>
  </w:footnote>
  <w:footnote w:id="43">
    <w:p w:rsidR="00402730" w:rsidRPr="00AC170E" w:rsidRDefault="00402730" w:rsidP="00A730D0">
      <w:pPr>
        <w:pStyle w:val="FootnoteText"/>
        <w:rPr>
          <w:lang w:val="de-DE"/>
        </w:rPr>
      </w:pPr>
      <w:r>
        <w:rPr>
          <w:rStyle w:val="FootnoteReference"/>
        </w:rPr>
        <w:footnoteRef/>
      </w:r>
      <w:r w:rsidRPr="00AC170E">
        <w:rPr>
          <w:lang w:val="de-DE"/>
        </w:rPr>
        <w:t xml:space="preserve"> </w:t>
      </w:r>
      <w:r>
        <w:t>Целевите</w:t>
      </w:r>
      <w:r w:rsidRPr="00AC170E">
        <w:rPr>
          <w:lang w:val="de-DE"/>
        </w:rPr>
        <w:t xml:space="preserve"> </w:t>
      </w:r>
      <w:r>
        <w:t>стойности</w:t>
      </w:r>
      <w:r w:rsidRPr="00AC170E">
        <w:rPr>
          <w:lang w:val="de-DE"/>
        </w:rPr>
        <w:t xml:space="preserve"> </w:t>
      </w:r>
      <w:r>
        <w:t>за</w:t>
      </w:r>
      <w:r w:rsidRPr="00AC170E">
        <w:rPr>
          <w:lang w:val="de-DE"/>
        </w:rPr>
        <w:t xml:space="preserve"> </w:t>
      </w:r>
      <w:r>
        <w:t>показател</w:t>
      </w:r>
      <w:r>
        <w:rPr>
          <w:lang w:val="bg-BG"/>
        </w:rPr>
        <w:t>я</w:t>
      </w:r>
      <w:r w:rsidRPr="00AC170E">
        <w:rPr>
          <w:lang w:val="de-DE"/>
        </w:rPr>
        <w:t xml:space="preserve">, </w:t>
      </w:r>
      <w:r>
        <w:t>където</w:t>
      </w:r>
      <w:r w:rsidRPr="00AC170E">
        <w:rPr>
          <w:lang w:val="de-DE"/>
        </w:rPr>
        <w:t xml:space="preserve"> </w:t>
      </w:r>
      <w:r>
        <w:t>е</w:t>
      </w:r>
      <w:r w:rsidRPr="00AC170E">
        <w:rPr>
          <w:lang w:val="de-DE"/>
        </w:rPr>
        <w:t xml:space="preserve"> </w:t>
      </w:r>
      <w:r>
        <w:t>подходящо</w:t>
      </w:r>
      <w:r w:rsidRPr="00AC170E">
        <w:rPr>
          <w:lang w:val="de-DE"/>
        </w:rPr>
        <w:t xml:space="preserve">, </w:t>
      </w:r>
      <w:r>
        <w:t>могат</w:t>
      </w:r>
      <w:r w:rsidRPr="00AC170E">
        <w:rPr>
          <w:lang w:val="de-DE"/>
        </w:rPr>
        <w:t xml:space="preserve"> </w:t>
      </w:r>
      <w:r>
        <w:t>да</w:t>
      </w:r>
      <w:r w:rsidRPr="00AC170E">
        <w:rPr>
          <w:lang w:val="de-DE"/>
        </w:rPr>
        <w:t xml:space="preserve"> </w:t>
      </w:r>
      <w:r>
        <w:t>бъдат</w:t>
      </w:r>
      <w:r w:rsidRPr="00AC170E">
        <w:rPr>
          <w:lang w:val="de-DE"/>
        </w:rPr>
        <w:t xml:space="preserve"> </w:t>
      </w:r>
      <w:r>
        <w:t>представени</w:t>
      </w:r>
      <w:r w:rsidRPr="00AC170E">
        <w:rPr>
          <w:lang w:val="de-DE"/>
        </w:rPr>
        <w:t xml:space="preserve"> </w:t>
      </w:r>
      <w:r>
        <w:t>или</w:t>
      </w:r>
      <w:r w:rsidRPr="00AC170E">
        <w:rPr>
          <w:lang w:val="de-DE"/>
        </w:rPr>
        <w:t xml:space="preserve"> </w:t>
      </w:r>
      <w:r>
        <w:t>като</w:t>
      </w:r>
      <w:r w:rsidRPr="00AC170E">
        <w:rPr>
          <w:lang w:val="de-DE"/>
        </w:rPr>
        <w:t xml:space="preserve"> </w:t>
      </w:r>
      <w:r>
        <w:t>обща</w:t>
      </w:r>
      <w:r w:rsidRPr="00AC170E">
        <w:rPr>
          <w:lang w:val="de-DE"/>
        </w:rPr>
        <w:t xml:space="preserve"> </w:t>
      </w:r>
      <w:r>
        <w:t>стойност</w:t>
      </w:r>
      <w:r w:rsidRPr="00AC170E">
        <w:rPr>
          <w:lang w:val="de-DE"/>
        </w:rPr>
        <w:t xml:space="preserve"> (</w:t>
      </w:r>
      <w:r>
        <w:t>М</w:t>
      </w:r>
      <w:r w:rsidRPr="00AC170E">
        <w:rPr>
          <w:lang w:val="de-DE"/>
        </w:rPr>
        <w:t>+</w:t>
      </w:r>
      <w:r>
        <w:t>Ж</w:t>
      </w:r>
      <w:r w:rsidRPr="00AC170E">
        <w:rPr>
          <w:lang w:val="de-DE"/>
        </w:rPr>
        <w:t xml:space="preserve">) </w:t>
      </w:r>
      <w:r>
        <w:t>или</w:t>
      </w:r>
      <w:r w:rsidRPr="00AC170E">
        <w:rPr>
          <w:lang w:val="de-DE"/>
        </w:rPr>
        <w:t xml:space="preserve"> </w:t>
      </w:r>
      <w:r>
        <w:t>в</w:t>
      </w:r>
      <w:r w:rsidRPr="00AC170E">
        <w:rPr>
          <w:lang w:val="de-DE"/>
        </w:rPr>
        <w:t xml:space="preserve"> </w:t>
      </w:r>
      <w:r>
        <w:t>разбивка</w:t>
      </w:r>
      <w:r w:rsidRPr="00AC170E">
        <w:rPr>
          <w:lang w:val="de-DE"/>
        </w:rPr>
        <w:t xml:space="preserve"> </w:t>
      </w:r>
      <w:r>
        <w:t>по</w:t>
      </w:r>
      <w:r w:rsidRPr="00AC170E">
        <w:rPr>
          <w:lang w:val="de-DE"/>
        </w:rPr>
        <w:t xml:space="preserve"> </w:t>
      </w:r>
      <w:r>
        <w:t>пол</w:t>
      </w:r>
      <w:r w:rsidRPr="00AC170E">
        <w:rPr>
          <w:lang w:val="de-DE"/>
        </w:rPr>
        <w:t>.</w:t>
      </w:r>
    </w:p>
  </w:footnote>
  <w:footnote w:id="44">
    <w:p w:rsidR="00402730" w:rsidRPr="00FD4E99" w:rsidRDefault="00402730" w:rsidP="00A730D0">
      <w:pPr>
        <w:pStyle w:val="FootnoteText"/>
        <w:rPr>
          <w:lang w:val="de-DE"/>
        </w:rPr>
      </w:pPr>
      <w:r>
        <w:rPr>
          <w:rStyle w:val="FootnoteReference"/>
        </w:rPr>
        <w:footnoteRef/>
      </w:r>
      <w:r w:rsidRPr="00FD4E99">
        <w:rPr>
          <w:lang w:val="de-DE"/>
        </w:rPr>
        <w:t xml:space="preserve"> </w:t>
      </w:r>
      <w:r>
        <w:t>Показател</w:t>
      </w:r>
      <w:r w:rsidRPr="009818A7">
        <w:t>ите</w:t>
      </w:r>
      <w:r w:rsidRPr="00FD4E99">
        <w:rPr>
          <w:lang w:val="de-DE"/>
        </w:rPr>
        <w:t xml:space="preserve"> </w:t>
      </w:r>
      <w:r w:rsidRPr="009818A7">
        <w:t>трябва</w:t>
      </w:r>
      <w:r w:rsidRPr="00FD4E99">
        <w:rPr>
          <w:lang w:val="de-DE"/>
        </w:rPr>
        <w:t xml:space="preserve"> </w:t>
      </w:r>
      <w:r w:rsidRPr="009818A7">
        <w:t>да</w:t>
      </w:r>
      <w:r w:rsidRPr="00FD4E99">
        <w:rPr>
          <w:lang w:val="de-DE"/>
        </w:rPr>
        <w:t xml:space="preserve"> </w:t>
      </w:r>
      <w:r w:rsidRPr="009818A7">
        <w:t>представляват</w:t>
      </w:r>
      <w:r w:rsidRPr="00FD4E99">
        <w:rPr>
          <w:lang w:val="de-DE"/>
        </w:rPr>
        <w:t xml:space="preserve"> </w:t>
      </w:r>
      <w:r w:rsidRPr="009818A7">
        <w:t>повечето</w:t>
      </w:r>
      <w:r w:rsidRPr="00FD4E99">
        <w:rPr>
          <w:lang w:val="de-DE"/>
        </w:rPr>
        <w:t xml:space="preserve"> </w:t>
      </w:r>
      <w:r w:rsidRPr="009818A7">
        <w:t>от</w:t>
      </w:r>
      <w:r w:rsidRPr="00FD4E99">
        <w:rPr>
          <w:lang w:val="de-DE"/>
        </w:rPr>
        <w:t xml:space="preserve"> </w:t>
      </w:r>
      <w:r w:rsidRPr="009818A7">
        <w:t>ресурсите</w:t>
      </w:r>
      <w:r w:rsidRPr="00FD4E99">
        <w:rPr>
          <w:lang w:val="de-DE"/>
        </w:rPr>
        <w:t xml:space="preserve"> </w:t>
      </w:r>
      <w:r w:rsidRPr="009818A7">
        <w:t>по</w:t>
      </w:r>
      <w:r w:rsidRPr="00FD4E99">
        <w:rPr>
          <w:lang w:val="de-DE"/>
        </w:rPr>
        <w:t xml:space="preserve"> </w:t>
      </w:r>
      <w:r w:rsidRPr="009818A7">
        <w:t>ПО</w:t>
      </w:r>
      <w:r w:rsidRPr="00FD4E99">
        <w:rPr>
          <w:lang w:val="de-DE"/>
        </w:rPr>
        <w:t xml:space="preserve">, </w:t>
      </w:r>
      <w:r w:rsidRPr="009818A7">
        <w:t>разбити</w:t>
      </w:r>
      <w:r w:rsidRPr="00FD4E99">
        <w:rPr>
          <w:lang w:val="de-DE"/>
        </w:rPr>
        <w:t xml:space="preserve"> </w:t>
      </w:r>
      <w:r w:rsidRPr="009818A7">
        <w:t>по</w:t>
      </w:r>
      <w:r w:rsidRPr="00FD4E99">
        <w:rPr>
          <w:lang w:val="de-DE"/>
        </w:rPr>
        <w:t xml:space="preserve"> </w:t>
      </w:r>
      <w:r w:rsidRPr="009818A7">
        <w:t>фонд</w:t>
      </w:r>
      <w:r w:rsidRPr="00FD4E99">
        <w:rPr>
          <w:lang w:val="de-DE"/>
        </w:rPr>
        <w:t xml:space="preserve"> </w:t>
      </w:r>
      <w:r w:rsidRPr="009818A7">
        <w:t>и</w:t>
      </w:r>
      <w:r w:rsidRPr="00FD4E99">
        <w:rPr>
          <w:lang w:val="de-DE"/>
        </w:rPr>
        <w:t xml:space="preserve"> </w:t>
      </w:r>
      <w:r w:rsidRPr="009818A7">
        <w:t>по</w:t>
      </w:r>
      <w:r w:rsidRPr="00FD4E99">
        <w:rPr>
          <w:lang w:val="de-DE"/>
        </w:rPr>
        <w:t xml:space="preserve"> </w:t>
      </w:r>
      <w:r w:rsidRPr="009818A7">
        <w:t>категория</w:t>
      </w:r>
      <w:r w:rsidRPr="00FD4E99">
        <w:rPr>
          <w:lang w:val="de-DE"/>
        </w:rPr>
        <w:t xml:space="preserve"> </w:t>
      </w:r>
      <w:r w:rsidRPr="009818A7">
        <w:t>регион</w:t>
      </w:r>
      <w:r w:rsidRPr="00FD4E99">
        <w:rPr>
          <w:lang w:val="de-DE"/>
        </w:rPr>
        <w:t xml:space="preserve">, </w:t>
      </w:r>
      <w:r w:rsidRPr="009818A7">
        <w:t>където</w:t>
      </w:r>
      <w:r w:rsidRPr="00FD4E99">
        <w:rPr>
          <w:lang w:val="de-DE"/>
        </w:rPr>
        <w:t xml:space="preserve"> </w:t>
      </w:r>
      <w:r w:rsidRPr="009818A7">
        <w:t>е</w:t>
      </w:r>
      <w:r w:rsidRPr="00FD4E99">
        <w:rPr>
          <w:lang w:val="de-DE"/>
        </w:rPr>
        <w:t xml:space="preserve"> </w:t>
      </w:r>
      <w:r w:rsidRPr="009818A7">
        <w:t>възможно</w:t>
      </w:r>
      <w:r w:rsidRPr="00FD4E99">
        <w:rPr>
          <w:lang w:val="de-DE"/>
        </w:rPr>
        <w:t>.</w:t>
      </w:r>
    </w:p>
  </w:footnote>
  <w:footnote w:id="45">
    <w:p w:rsidR="00402730" w:rsidRPr="00FD4E99" w:rsidRDefault="00402730" w:rsidP="009D7370">
      <w:pPr>
        <w:spacing w:after="0"/>
        <w:ind w:left="142" w:hanging="142"/>
        <w:rPr>
          <w:rFonts w:ascii="Times New Roman" w:hAnsi="Times New Roman" w:cs="Times New Roman"/>
          <w:lang w:val="de-DE"/>
        </w:rPr>
      </w:pPr>
      <w:r w:rsidRPr="004E6AEE">
        <w:rPr>
          <w:rStyle w:val="FootnoteReference"/>
          <w:rFonts w:ascii="Times New Roman" w:hAnsi="Times New Roman"/>
        </w:rPr>
        <w:footnoteRef/>
      </w:r>
      <w:r w:rsidRPr="00FD4E99">
        <w:rPr>
          <w:rFonts w:ascii="Times New Roman" w:hAnsi="Times New Roman" w:cs="Times New Roman"/>
          <w:lang w:val="de-DE"/>
        </w:rPr>
        <w:tab/>
      </w:r>
      <w:r w:rsidRPr="00EF1D69">
        <w:rPr>
          <w:rFonts w:ascii="Times New Roman" w:hAnsi="Times New Roman" w:cs="Times New Roman"/>
          <w:sz w:val="20"/>
        </w:rPr>
        <w:t>Целевите</w:t>
      </w:r>
      <w:r w:rsidRPr="00D62248">
        <w:rPr>
          <w:rFonts w:ascii="Times New Roman" w:hAnsi="Times New Roman" w:cs="Times New Roman"/>
          <w:sz w:val="20"/>
          <w:lang w:val="de-DE"/>
        </w:rPr>
        <w:t xml:space="preserve"> </w:t>
      </w:r>
      <w:r w:rsidRPr="00EF1D69">
        <w:rPr>
          <w:rFonts w:ascii="Times New Roman" w:hAnsi="Times New Roman" w:cs="Times New Roman"/>
          <w:sz w:val="20"/>
        </w:rPr>
        <w:t>стойности</w:t>
      </w:r>
      <w:r w:rsidRPr="00D62248">
        <w:rPr>
          <w:rFonts w:ascii="Times New Roman" w:hAnsi="Times New Roman" w:cs="Times New Roman"/>
          <w:sz w:val="20"/>
          <w:lang w:val="de-DE"/>
        </w:rPr>
        <w:t xml:space="preserve"> </w:t>
      </w:r>
      <w:r w:rsidRPr="00EF1D69">
        <w:rPr>
          <w:rFonts w:ascii="Times New Roman" w:hAnsi="Times New Roman" w:cs="Times New Roman"/>
          <w:sz w:val="20"/>
        </w:rPr>
        <w:t>могат</w:t>
      </w:r>
      <w:r w:rsidRPr="00FD4E99">
        <w:rPr>
          <w:rFonts w:ascii="Times New Roman" w:hAnsi="Times New Roman" w:cs="Times New Roman"/>
          <w:sz w:val="20"/>
          <w:lang w:val="de-DE"/>
        </w:rPr>
        <w:t xml:space="preserve"> </w:t>
      </w:r>
      <w:r w:rsidRPr="00EF1D69">
        <w:rPr>
          <w:rFonts w:ascii="Times New Roman" w:hAnsi="Times New Roman" w:cs="Times New Roman"/>
          <w:sz w:val="20"/>
        </w:rPr>
        <w:t>да</w:t>
      </w:r>
      <w:r w:rsidRPr="00FD4E99">
        <w:rPr>
          <w:rFonts w:ascii="Times New Roman" w:hAnsi="Times New Roman" w:cs="Times New Roman"/>
          <w:sz w:val="20"/>
          <w:lang w:val="de-DE"/>
        </w:rPr>
        <w:t xml:space="preserve"> </w:t>
      </w:r>
      <w:r w:rsidRPr="00EF1D69">
        <w:rPr>
          <w:rFonts w:ascii="Times New Roman" w:hAnsi="Times New Roman" w:cs="Times New Roman"/>
          <w:sz w:val="20"/>
        </w:rPr>
        <w:t>бъдат</w:t>
      </w:r>
      <w:r w:rsidRPr="00FD4E99">
        <w:rPr>
          <w:rFonts w:ascii="Times New Roman" w:hAnsi="Times New Roman" w:cs="Times New Roman"/>
          <w:sz w:val="20"/>
          <w:lang w:val="de-DE"/>
        </w:rPr>
        <w:t xml:space="preserve"> </w:t>
      </w:r>
      <w:r w:rsidRPr="00EF1D69">
        <w:rPr>
          <w:rFonts w:ascii="Times New Roman" w:hAnsi="Times New Roman" w:cs="Times New Roman"/>
          <w:sz w:val="20"/>
        </w:rPr>
        <w:t>качествени</w:t>
      </w:r>
      <w:r w:rsidRPr="00FD4E99">
        <w:rPr>
          <w:rFonts w:ascii="Times New Roman" w:hAnsi="Times New Roman" w:cs="Times New Roman"/>
          <w:sz w:val="20"/>
          <w:lang w:val="de-DE"/>
        </w:rPr>
        <w:t xml:space="preserve"> </w:t>
      </w:r>
      <w:r w:rsidRPr="00EF1D69">
        <w:rPr>
          <w:rFonts w:ascii="Times New Roman" w:hAnsi="Times New Roman" w:cs="Times New Roman"/>
          <w:sz w:val="20"/>
        </w:rPr>
        <w:t>или</w:t>
      </w:r>
      <w:r w:rsidRPr="00FD4E99">
        <w:rPr>
          <w:rFonts w:ascii="Times New Roman" w:hAnsi="Times New Roman" w:cs="Times New Roman"/>
          <w:sz w:val="20"/>
          <w:lang w:val="de-DE"/>
        </w:rPr>
        <w:t xml:space="preserve"> </w:t>
      </w:r>
      <w:r w:rsidRPr="00EF1D69">
        <w:rPr>
          <w:rFonts w:ascii="Times New Roman" w:hAnsi="Times New Roman" w:cs="Times New Roman"/>
          <w:sz w:val="20"/>
        </w:rPr>
        <w:t>количествени</w:t>
      </w:r>
      <w:r w:rsidRPr="00FD4E99">
        <w:rPr>
          <w:rFonts w:ascii="Times New Roman" w:hAnsi="Times New Roman" w:cs="Times New Roman"/>
          <w:sz w:val="20"/>
          <w:lang w:val="de-DE"/>
        </w:rPr>
        <w:t xml:space="preserve">. </w:t>
      </w:r>
      <w:r w:rsidRPr="00EF1D69">
        <w:rPr>
          <w:rFonts w:ascii="Times New Roman" w:hAnsi="Times New Roman" w:cs="Times New Roman"/>
          <w:sz w:val="20"/>
        </w:rPr>
        <w:t>Целевите</w:t>
      </w:r>
      <w:r w:rsidRPr="00FD4E99">
        <w:rPr>
          <w:rFonts w:ascii="Times New Roman" w:hAnsi="Times New Roman" w:cs="Times New Roman"/>
          <w:sz w:val="20"/>
          <w:lang w:val="de-DE"/>
        </w:rPr>
        <w:t xml:space="preserve"> </w:t>
      </w:r>
      <w:r w:rsidRPr="00EF1D69">
        <w:rPr>
          <w:rFonts w:ascii="Times New Roman" w:hAnsi="Times New Roman" w:cs="Times New Roman"/>
          <w:sz w:val="20"/>
        </w:rPr>
        <w:t>стойности</w:t>
      </w:r>
      <w:r w:rsidRPr="00FD4E99">
        <w:rPr>
          <w:rFonts w:ascii="Times New Roman" w:hAnsi="Times New Roman" w:cs="Times New Roman"/>
          <w:sz w:val="20"/>
          <w:lang w:val="de-DE"/>
        </w:rPr>
        <w:t xml:space="preserve"> </w:t>
      </w:r>
      <w:r w:rsidRPr="00EF1D69">
        <w:rPr>
          <w:rFonts w:ascii="Times New Roman" w:hAnsi="Times New Roman" w:cs="Times New Roman"/>
          <w:sz w:val="20"/>
        </w:rPr>
        <w:t>могат</w:t>
      </w:r>
      <w:r w:rsidRPr="00FD4E99">
        <w:rPr>
          <w:rFonts w:ascii="Times New Roman" w:hAnsi="Times New Roman" w:cs="Times New Roman"/>
          <w:sz w:val="20"/>
          <w:lang w:val="de-DE"/>
        </w:rPr>
        <w:t xml:space="preserve"> </w:t>
      </w:r>
      <w:r w:rsidRPr="00EF1D69">
        <w:rPr>
          <w:rFonts w:ascii="Times New Roman" w:hAnsi="Times New Roman" w:cs="Times New Roman"/>
          <w:sz w:val="20"/>
        </w:rPr>
        <w:t>да</w:t>
      </w:r>
      <w:r w:rsidRPr="00FD4E99">
        <w:rPr>
          <w:rFonts w:ascii="Times New Roman" w:hAnsi="Times New Roman" w:cs="Times New Roman"/>
          <w:sz w:val="20"/>
          <w:lang w:val="de-DE"/>
        </w:rPr>
        <w:t xml:space="preserve"> </w:t>
      </w:r>
      <w:r w:rsidRPr="00EF1D69">
        <w:rPr>
          <w:rFonts w:ascii="Times New Roman" w:hAnsi="Times New Roman" w:cs="Times New Roman"/>
          <w:sz w:val="20"/>
        </w:rPr>
        <w:t>бъдат</w:t>
      </w:r>
      <w:r w:rsidRPr="00FD4E99">
        <w:rPr>
          <w:rFonts w:ascii="Times New Roman" w:hAnsi="Times New Roman" w:cs="Times New Roman"/>
          <w:sz w:val="20"/>
          <w:lang w:val="de-DE"/>
        </w:rPr>
        <w:t xml:space="preserve"> </w:t>
      </w:r>
      <w:r w:rsidRPr="00EF1D69">
        <w:rPr>
          <w:rFonts w:ascii="Times New Roman" w:hAnsi="Times New Roman" w:cs="Times New Roman"/>
          <w:sz w:val="20"/>
        </w:rPr>
        <w:t>представени</w:t>
      </w:r>
      <w:r w:rsidRPr="00FD4E99">
        <w:rPr>
          <w:rFonts w:ascii="Times New Roman" w:hAnsi="Times New Roman" w:cs="Times New Roman"/>
          <w:sz w:val="20"/>
          <w:lang w:val="de-DE"/>
        </w:rPr>
        <w:t xml:space="preserve"> </w:t>
      </w:r>
      <w:r w:rsidRPr="00EF1D69">
        <w:rPr>
          <w:rFonts w:ascii="Times New Roman" w:hAnsi="Times New Roman" w:cs="Times New Roman"/>
          <w:sz w:val="20"/>
        </w:rPr>
        <w:t>като</w:t>
      </w:r>
      <w:r w:rsidRPr="00FD4E99">
        <w:rPr>
          <w:rFonts w:ascii="Times New Roman" w:hAnsi="Times New Roman" w:cs="Times New Roman"/>
          <w:sz w:val="20"/>
          <w:lang w:val="de-DE"/>
        </w:rPr>
        <w:t xml:space="preserve"> </w:t>
      </w:r>
      <w:r w:rsidRPr="00EF1D69">
        <w:rPr>
          <w:rFonts w:ascii="Times New Roman" w:hAnsi="Times New Roman" w:cs="Times New Roman"/>
          <w:sz w:val="20"/>
        </w:rPr>
        <w:t>общо</w:t>
      </w:r>
      <w:r w:rsidRPr="00FD4E99">
        <w:rPr>
          <w:rFonts w:ascii="Times New Roman" w:hAnsi="Times New Roman" w:cs="Times New Roman"/>
          <w:sz w:val="20"/>
          <w:lang w:val="de-DE"/>
        </w:rPr>
        <w:t xml:space="preserve"> </w:t>
      </w:r>
      <w:r w:rsidRPr="00EF1D69">
        <w:rPr>
          <w:rFonts w:ascii="Times New Roman" w:hAnsi="Times New Roman" w:cs="Times New Roman"/>
          <w:sz w:val="20"/>
        </w:rPr>
        <w:t>количество</w:t>
      </w:r>
      <w:r w:rsidRPr="00FD4E99">
        <w:rPr>
          <w:rFonts w:ascii="Times New Roman" w:hAnsi="Times New Roman" w:cs="Times New Roman"/>
          <w:sz w:val="20"/>
          <w:lang w:val="de-DE"/>
        </w:rPr>
        <w:t xml:space="preserve"> (</w:t>
      </w:r>
      <w:r w:rsidRPr="00EF1D69">
        <w:rPr>
          <w:rFonts w:ascii="Times New Roman" w:hAnsi="Times New Roman" w:cs="Times New Roman"/>
          <w:sz w:val="20"/>
        </w:rPr>
        <w:t>мъже</w:t>
      </w:r>
      <w:r w:rsidRPr="00FD4E99">
        <w:rPr>
          <w:rFonts w:ascii="Times New Roman" w:hAnsi="Times New Roman" w:cs="Times New Roman"/>
          <w:sz w:val="20"/>
          <w:lang w:val="de-DE"/>
        </w:rPr>
        <w:t xml:space="preserve"> + </w:t>
      </w:r>
      <w:r w:rsidRPr="00EF1D69">
        <w:rPr>
          <w:rFonts w:ascii="Times New Roman" w:hAnsi="Times New Roman" w:cs="Times New Roman"/>
          <w:sz w:val="20"/>
        </w:rPr>
        <w:t>жени</w:t>
      </w:r>
      <w:r w:rsidRPr="00FD4E99">
        <w:rPr>
          <w:rFonts w:ascii="Times New Roman" w:hAnsi="Times New Roman" w:cs="Times New Roman"/>
          <w:sz w:val="20"/>
          <w:lang w:val="de-DE"/>
        </w:rPr>
        <w:t xml:space="preserve">) </w:t>
      </w:r>
      <w:r w:rsidRPr="00EF1D69">
        <w:rPr>
          <w:rFonts w:ascii="Times New Roman" w:hAnsi="Times New Roman" w:cs="Times New Roman"/>
          <w:sz w:val="20"/>
        </w:rPr>
        <w:t>или</w:t>
      </w:r>
      <w:r w:rsidRPr="00FD4E99">
        <w:rPr>
          <w:rFonts w:ascii="Times New Roman" w:hAnsi="Times New Roman" w:cs="Times New Roman"/>
          <w:sz w:val="20"/>
          <w:lang w:val="de-DE"/>
        </w:rPr>
        <w:t xml:space="preserve"> </w:t>
      </w:r>
      <w:r w:rsidRPr="00EF1D69">
        <w:rPr>
          <w:rFonts w:ascii="Times New Roman" w:hAnsi="Times New Roman" w:cs="Times New Roman"/>
          <w:sz w:val="20"/>
        </w:rPr>
        <w:t>разпределени</w:t>
      </w:r>
      <w:r w:rsidRPr="00FD4E99">
        <w:rPr>
          <w:rFonts w:ascii="Times New Roman" w:hAnsi="Times New Roman" w:cs="Times New Roman"/>
          <w:sz w:val="20"/>
          <w:lang w:val="de-DE"/>
        </w:rPr>
        <w:t xml:space="preserve"> </w:t>
      </w:r>
      <w:r w:rsidRPr="00EF1D69">
        <w:rPr>
          <w:rFonts w:ascii="Times New Roman" w:hAnsi="Times New Roman" w:cs="Times New Roman"/>
          <w:sz w:val="20"/>
        </w:rPr>
        <w:t>по</w:t>
      </w:r>
      <w:r w:rsidRPr="00FD4E99">
        <w:rPr>
          <w:rFonts w:ascii="Times New Roman" w:hAnsi="Times New Roman" w:cs="Times New Roman"/>
          <w:sz w:val="20"/>
          <w:lang w:val="de-DE"/>
        </w:rPr>
        <w:t xml:space="preserve"> </w:t>
      </w:r>
      <w:r w:rsidRPr="00EF1D69">
        <w:rPr>
          <w:rFonts w:ascii="Times New Roman" w:hAnsi="Times New Roman" w:cs="Times New Roman"/>
          <w:sz w:val="20"/>
        </w:rPr>
        <w:t>пол</w:t>
      </w:r>
      <w:r w:rsidRPr="00FD4E99">
        <w:rPr>
          <w:rFonts w:ascii="Times New Roman" w:hAnsi="Times New Roman" w:cs="Times New Roman"/>
          <w:sz w:val="20"/>
          <w:lang w:val="de-DE"/>
        </w:rPr>
        <w:t xml:space="preserve">, </w:t>
      </w:r>
      <w:r w:rsidRPr="00EF1D69">
        <w:rPr>
          <w:rFonts w:ascii="Times New Roman" w:hAnsi="Times New Roman" w:cs="Times New Roman"/>
          <w:sz w:val="20"/>
        </w:rPr>
        <w:t>базовите</w:t>
      </w:r>
      <w:r w:rsidRPr="00FD4E99">
        <w:rPr>
          <w:rFonts w:ascii="Times New Roman" w:hAnsi="Times New Roman" w:cs="Times New Roman"/>
          <w:sz w:val="20"/>
          <w:lang w:val="de-DE"/>
        </w:rPr>
        <w:t xml:space="preserve"> </w:t>
      </w:r>
      <w:r w:rsidRPr="00EF1D69">
        <w:rPr>
          <w:rFonts w:ascii="Times New Roman" w:hAnsi="Times New Roman" w:cs="Times New Roman"/>
          <w:sz w:val="20"/>
        </w:rPr>
        <w:t>стойности</w:t>
      </w:r>
      <w:r w:rsidRPr="00FD4E99">
        <w:rPr>
          <w:rFonts w:ascii="Times New Roman" w:hAnsi="Times New Roman" w:cs="Times New Roman"/>
          <w:sz w:val="20"/>
          <w:lang w:val="de-DE"/>
        </w:rPr>
        <w:t xml:space="preserve"> </w:t>
      </w:r>
      <w:r w:rsidRPr="00EF1D69">
        <w:rPr>
          <w:rFonts w:ascii="Times New Roman" w:hAnsi="Times New Roman" w:cs="Times New Roman"/>
          <w:sz w:val="20"/>
        </w:rPr>
        <w:t>могат</w:t>
      </w:r>
      <w:r w:rsidRPr="00FD4E99">
        <w:rPr>
          <w:rFonts w:ascii="Times New Roman" w:hAnsi="Times New Roman" w:cs="Times New Roman"/>
          <w:sz w:val="20"/>
          <w:lang w:val="de-DE"/>
        </w:rPr>
        <w:t xml:space="preserve"> </w:t>
      </w:r>
      <w:r w:rsidRPr="00EF1D69">
        <w:rPr>
          <w:rFonts w:ascii="Times New Roman" w:hAnsi="Times New Roman" w:cs="Times New Roman"/>
          <w:sz w:val="20"/>
        </w:rPr>
        <w:t>да</w:t>
      </w:r>
      <w:r w:rsidRPr="00FD4E99">
        <w:rPr>
          <w:rFonts w:ascii="Times New Roman" w:hAnsi="Times New Roman" w:cs="Times New Roman"/>
          <w:sz w:val="20"/>
          <w:lang w:val="de-DE"/>
        </w:rPr>
        <w:t xml:space="preserve"> </w:t>
      </w:r>
      <w:r w:rsidRPr="00EF1D69">
        <w:rPr>
          <w:rFonts w:ascii="Times New Roman" w:hAnsi="Times New Roman" w:cs="Times New Roman"/>
          <w:sz w:val="20"/>
        </w:rPr>
        <w:t>бъдат</w:t>
      </w:r>
      <w:r w:rsidRPr="00FD4E99">
        <w:rPr>
          <w:rFonts w:ascii="Times New Roman" w:hAnsi="Times New Roman" w:cs="Times New Roman"/>
          <w:sz w:val="20"/>
          <w:lang w:val="de-DE"/>
        </w:rPr>
        <w:t xml:space="preserve"> </w:t>
      </w:r>
      <w:r w:rsidRPr="00EF1D69">
        <w:rPr>
          <w:rFonts w:ascii="Times New Roman" w:hAnsi="Times New Roman" w:cs="Times New Roman"/>
          <w:sz w:val="20"/>
        </w:rPr>
        <w:t>съотве</w:t>
      </w:r>
      <w:r w:rsidRPr="00654E50">
        <w:rPr>
          <w:rFonts w:ascii="Times New Roman" w:hAnsi="Times New Roman" w:cs="Times New Roman"/>
          <w:sz w:val="20"/>
        </w:rPr>
        <w:t>тно</w:t>
      </w:r>
      <w:r w:rsidRPr="00FD4E99">
        <w:rPr>
          <w:rFonts w:ascii="Times New Roman" w:hAnsi="Times New Roman" w:cs="Times New Roman"/>
          <w:sz w:val="20"/>
          <w:lang w:val="de-DE"/>
        </w:rPr>
        <w:t xml:space="preserve"> </w:t>
      </w:r>
      <w:r w:rsidRPr="00654E50">
        <w:rPr>
          <w:rFonts w:ascii="Times New Roman" w:hAnsi="Times New Roman" w:cs="Times New Roman"/>
          <w:sz w:val="20"/>
        </w:rPr>
        <w:t>коригирани</w:t>
      </w:r>
      <w:r w:rsidRPr="00FD4E99">
        <w:rPr>
          <w:rFonts w:ascii="Times New Roman" w:hAnsi="Times New Roman" w:cs="Times New Roman"/>
          <w:sz w:val="20"/>
          <w:lang w:val="de-DE"/>
        </w:rPr>
        <w:t>. „</w:t>
      </w:r>
      <w:r w:rsidRPr="00654E50">
        <w:rPr>
          <w:rFonts w:ascii="Times New Roman" w:hAnsi="Times New Roman" w:cs="Times New Roman"/>
          <w:sz w:val="20"/>
        </w:rPr>
        <w:t>М</w:t>
      </w:r>
      <w:r w:rsidRPr="00FD4E99">
        <w:rPr>
          <w:rFonts w:ascii="Times New Roman" w:hAnsi="Times New Roman" w:cs="Times New Roman"/>
          <w:sz w:val="20"/>
          <w:lang w:val="de-DE"/>
        </w:rPr>
        <w:t xml:space="preserve">“= </w:t>
      </w:r>
      <w:r w:rsidRPr="00654E50">
        <w:rPr>
          <w:rFonts w:ascii="Times New Roman" w:hAnsi="Times New Roman" w:cs="Times New Roman"/>
          <w:sz w:val="20"/>
        </w:rPr>
        <w:t>мъже</w:t>
      </w:r>
      <w:r w:rsidRPr="00FD4E99">
        <w:rPr>
          <w:rFonts w:ascii="Times New Roman" w:hAnsi="Times New Roman" w:cs="Times New Roman"/>
          <w:sz w:val="20"/>
          <w:lang w:val="de-DE"/>
        </w:rPr>
        <w:t>, „</w:t>
      </w:r>
      <w:r w:rsidRPr="00654E50">
        <w:rPr>
          <w:rFonts w:ascii="Times New Roman" w:hAnsi="Times New Roman" w:cs="Times New Roman"/>
          <w:sz w:val="20"/>
        </w:rPr>
        <w:t>Ж</w:t>
      </w:r>
      <w:r w:rsidRPr="00D62248">
        <w:rPr>
          <w:rFonts w:ascii="Times New Roman" w:hAnsi="Times New Roman" w:cs="Times New Roman"/>
          <w:sz w:val="20"/>
          <w:lang w:val="de-DE"/>
        </w:rPr>
        <w:t xml:space="preserve">“ = </w:t>
      </w:r>
      <w:r w:rsidRPr="00654E50">
        <w:rPr>
          <w:rFonts w:ascii="Times New Roman" w:hAnsi="Times New Roman" w:cs="Times New Roman"/>
          <w:sz w:val="20"/>
        </w:rPr>
        <w:t>жени</w:t>
      </w:r>
      <w:r w:rsidRPr="00D62248">
        <w:rPr>
          <w:rFonts w:ascii="Times New Roman" w:hAnsi="Times New Roman" w:cs="Times New Roman"/>
          <w:sz w:val="20"/>
          <w:lang w:val="de-DE"/>
        </w:rPr>
        <w:t>, „</w:t>
      </w:r>
      <w:r w:rsidRPr="00654E50">
        <w:rPr>
          <w:rFonts w:ascii="Times New Roman" w:hAnsi="Times New Roman" w:cs="Times New Roman"/>
          <w:sz w:val="20"/>
        </w:rPr>
        <w:t>О</w:t>
      </w:r>
      <w:r w:rsidRPr="00D62248">
        <w:rPr>
          <w:rFonts w:ascii="Times New Roman" w:hAnsi="Times New Roman" w:cs="Times New Roman"/>
          <w:sz w:val="20"/>
          <w:lang w:val="de-DE"/>
        </w:rPr>
        <w:t xml:space="preserve">“ = </w:t>
      </w:r>
      <w:r w:rsidRPr="00654E50">
        <w:rPr>
          <w:rFonts w:ascii="Times New Roman" w:hAnsi="Times New Roman" w:cs="Times New Roman"/>
          <w:sz w:val="20"/>
        </w:rPr>
        <w:t>общо</w:t>
      </w:r>
      <w:r w:rsidRPr="00FD4E99">
        <w:rPr>
          <w:rFonts w:ascii="Times New Roman" w:hAnsi="Times New Roman" w:cs="Times New Roman"/>
          <w:sz w:val="20"/>
          <w:lang w:val="de-DE"/>
        </w:rPr>
        <w:t>.</w:t>
      </w:r>
    </w:p>
  </w:footnote>
  <w:footnote w:id="46">
    <w:p w:rsidR="00402730" w:rsidRPr="00AC170E" w:rsidRDefault="00402730" w:rsidP="0083628E">
      <w:pPr>
        <w:pStyle w:val="FootnoteText"/>
        <w:rPr>
          <w:lang w:val="de-DE"/>
        </w:rPr>
      </w:pPr>
      <w:r>
        <w:rPr>
          <w:rStyle w:val="FootnoteReference"/>
        </w:rPr>
        <w:footnoteRef/>
      </w:r>
      <w:r w:rsidRPr="00AC170E">
        <w:rPr>
          <w:lang w:val="de-DE"/>
        </w:rPr>
        <w:t xml:space="preserve"> </w:t>
      </w:r>
      <w:r w:rsidRPr="002049AF">
        <w:t>Определението</w:t>
      </w:r>
      <w:r w:rsidRPr="00AC170E">
        <w:rPr>
          <w:lang w:val="de-DE"/>
        </w:rPr>
        <w:t xml:space="preserve"> </w:t>
      </w:r>
      <w:r w:rsidRPr="002049AF">
        <w:t>за</w:t>
      </w:r>
      <w:r w:rsidRPr="00AC170E">
        <w:rPr>
          <w:lang w:val="de-DE"/>
        </w:rPr>
        <w:t xml:space="preserve"> „</w:t>
      </w:r>
      <w:r w:rsidRPr="002049AF">
        <w:t>зелени</w:t>
      </w:r>
      <w:r w:rsidRPr="00AC170E">
        <w:rPr>
          <w:lang w:val="de-DE"/>
        </w:rPr>
        <w:t xml:space="preserve"> </w:t>
      </w:r>
      <w:r w:rsidRPr="002049AF">
        <w:t>работни</w:t>
      </w:r>
      <w:r w:rsidRPr="00AC170E">
        <w:rPr>
          <w:lang w:val="de-DE"/>
        </w:rPr>
        <w:t xml:space="preserve"> </w:t>
      </w:r>
      <w:r w:rsidRPr="002049AF">
        <w:t>места</w:t>
      </w:r>
      <w:r w:rsidRPr="00AC170E">
        <w:rPr>
          <w:lang w:val="de-DE"/>
        </w:rPr>
        <w:t xml:space="preserve">” </w:t>
      </w:r>
      <w:r w:rsidRPr="002049AF">
        <w:t>е</w:t>
      </w:r>
      <w:r w:rsidRPr="00AC170E">
        <w:rPr>
          <w:lang w:val="de-DE"/>
        </w:rPr>
        <w:t xml:space="preserve"> </w:t>
      </w:r>
      <w:r w:rsidRPr="002049AF">
        <w:t>дадено</w:t>
      </w:r>
      <w:r w:rsidRPr="00AC170E">
        <w:rPr>
          <w:lang w:val="de-DE"/>
        </w:rPr>
        <w:t xml:space="preserve"> </w:t>
      </w:r>
      <w:r w:rsidRPr="002049AF">
        <w:t>в</w:t>
      </w:r>
      <w:r w:rsidRPr="00AC170E">
        <w:rPr>
          <w:lang w:val="de-DE"/>
        </w:rPr>
        <w:t xml:space="preserve">  §1, </w:t>
      </w:r>
      <w:r w:rsidRPr="002049AF">
        <w:t>т</w:t>
      </w:r>
      <w:r w:rsidRPr="00AC170E">
        <w:rPr>
          <w:lang w:val="de-DE"/>
        </w:rPr>
        <w:t xml:space="preserve">.35 </w:t>
      </w:r>
      <w:r w:rsidRPr="002049AF">
        <w:t>от</w:t>
      </w:r>
      <w:r w:rsidRPr="00AC170E">
        <w:rPr>
          <w:lang w:val="de-DE"/>
        </w:rPr>
        <w:t xml:space="preserve"> </w:t>
      </w:r>
      <w:r w:rsidRPr="002049AF">
        <w:t>Допълнителната</w:t>
      </w:r>
      <w:r w:rsidRPr="00AC170E">
        <w:rPr>
          <w:lang w:val="de-DE"/>
        </w:rPr>
        <w:t xml:space="preserve"> </w:t>
      </w:r>
      <w:r w:rsidRPr="002049AF">
        <w:t>разпоредба</w:t>
      </w:r>
      <w:r w:rsidRPr="00AC170E">
        <w:rPr>
          <w:lang w:val="de-DE"/>
        </w:rPr>
        <w:t xml:space="preserve"> </w:t>
      </w:r>
      <w:r w:rsidRPr="002049AF">
        <w:t>на</w:t>
      </w:r>
      <w:r w:rsidRPr="00AC170E">
        <w:rPr>
          <w:lang w:val="de-DE"/>
        </w:rPr>
        <w:t xml:space="preserve"> </w:t>
      </w:r>
      <w:r w:rsidRPr="002049AF">
        <w:t>ЗНЗ</w:t>
      </w:r>
      <w:r w:rsidRPr="00AC170E">
        <w:rPr>
          <w:lang w:val="de-DE"/>
        </w:rPr>
        <w:t>. „</w:t>
      </w:r>
      <w:r w:rsidRPr="002049AF">
        <w:t>Зелени</w:t>
      </w:r>
      <w:r w:rsidRPr="00AC170E">
        <w:rPr>
          <w:lang w:val="de-DE"/>
        </w:rPr>
        <w:t xml:space="preserve">” </w:t>
      </w:r>
      <w:r w:rsidRPr="002049AF">
        <w:t>са</w:t>
      </w:r>
      <w:r w:rsidRPr="00AC170E">
        <w:rPr>
          <w:lang w:val="de-DE"/>
        </w:rPr>
        <w:t xml:space="preserve"> </w:t>
      </w:r>
      <w:r w:rsidRPr="002049AF">
        <w:t>работните</w:t>
      </w:r>
      <w:r w:rsidRPr="00AC170E">
        <w:rPr>
          <w:lang w:val="de-DE"/>
        </w:rPr>
        <w:t xml:space="preserve"> </w:t>
      </w:r>
      <w:r w:rsidRPr="002049AF">
        <w:t>места</w:t>
      </w:r>
      <w:r w:rsidRPr="00AC170E">
        <w:rPr>
          <w:lang w:val="de-DE"/>
        </w:rPr>
        <w:t xml:space="preserve">, </w:t>
      </w:r>
      <w:r w:rsidRPr="002049AF">
        <w:t>които</w:t>
      </w:r>
      <w:r w:rsidRPr="00AC170E">
        <w:rPr>
          <w:lang w:val="de-DE"/>
        </w:rPr>
        <w:t xml:space="preserve"> </w:t>
      </w:r>
      <w:r w:rsidRPr="002049AF">
        <w:t>са</w:t>
      </w:r>
      <w:r w:rsidRPr="00AC170E">
        <w:rPr>
          <w:lang w:val="de-DE"/>
        </w:rPr>
        <w:t xml:space="preserve"> </w:t>
      </w:r>
      <w:r w:rsidRPr="002049AF">
        <w:t>разкрити</w:t>
      </w:r>
      <w:r w:rsidRPr="00AC170E">
        <w:rPr>
          <w:lang w:val="de-DE"/>
        </w:rPr>
        <w:t xml:space="preserve"> </w:t>
      </w:r>
      <w:r w:rsidRPr="002049AF">
        <w:t>в</w:t>
      </w:r>
      <w:r w:rsidRPr="00AC170E">
        <w:rPr>
          <w:lang w:val="de-DE"/>
        </w:rPr>
        <w:t xml:space="preserve"> </w:t>
      </w:r>
      <w:r w:rsidRPr="002049AF">
        <w:t>конкретни</w:t>
      </w:r>
      <w:r w:rsidRPr="00AC170E">
        <w:rPr>
          <w:lang w:val="de-DE"/>
        </w:rPr>
        <w:t xml:space="preserve"> </w:t>
      </w:r>
      <w:r w:rsidRPr="002049AF">
        <w:t>икономически</w:t>
      </w:r>
      <w:r w:rsidRPr="00AC170E">
        <w:rPr>
          <w:lang w:val="de-DE"/>
        </w:rPr>
        <w:t xml:space="preserve"> </w:t>
      </w:r>
      <w:r w:rsidRPr="002049AF">
        <w:t>дейности</w:t>
      </w:r>
      <w:r w:rsidRPr="00AC170E">
        <w:rPr>
          <w:lang w:val="de-DE"/>
        </w:rPr>
        <w:t xml:space="preserve"> </w:t>
      </w:r>
      <w:r w:rsidRPr="002049AF">
        <w:t>за</w:t>
      </w:r>
      <w:r w:rsidRPr="00AC170E">
        <w:rPr>
          <w:lang w:val="de-DE"/>
        </w:rPr>
        <w:t xml:space="preserve"> </w:t>
      </w:r>
      <w:r w:rsidRPr="002049AF">
        <w:t>производството</w:t>
      </w:r>
      <w:r w:rsidRPr="00AC170E">
        <w:rPr>
          <w:lang w:val="de-DE"/>
        </w:rPr>
        <w:t xml:space="preserve"> </w:t>
      </w:r>
      <w:r w:rsidRPr="002049AF">
        <w:t>на</w:t>
      </w:r>
      <w:r w:rsidRPr="00AC170E">
        <w:rPr>
          <w:lang w:val="de-DE"/>
        </w:rPr>
        <w:t xml:space="preserve"> </w:t>
      </w:r>
      <w:r w:rsidRPr="002049AF">
        <w:t>стоки</w:t>
      </w:r>
      <w:r w:rsidRPr="00AC170E">
        <w:rPr>
          <w:lang w:val="de-DE"/>
        </w:rPr>
        <w:t xml:space="preserve"> </w:t>
      </w:r>
      <w:r w:rsidRPr="002049AF">
        <w:t>и</w:t>
      </w:r>
      <w:r w:rsidRPr="00AC170E">
        <w:rPr>
          <w:lang w:val="de-DE"/>
        </w:rPr>
        <w:t xml:space="preserve"> </w:t>
      </w:r>
      <w:r w:rsidRPr="002049AF">
        <w:t>предоставянето</w:t>
      </w:r>
      <w:r w:rsidRPr="00AC170E">
        <w:rPr>
          <w:lang w:val="de-DE"/>
        </w:rPr>
        <w:t xml:space="preserve"> </w:t>
      </w:r>
      <w:r w:rsidRPr="002049AF">
        <w:t>на</w:t>
      </w:r>
      <w:r w:rsidRPr="00AC170E">
        <w:rPr>
          <w:lang w:val="de-DE"/>
        </w:rPr>
        <w:t xml:space="preserve"> </w:t>
      </w:r>
      <w:r w:rsidRPr="002049AF">
        <w:t>услуги</w:t>
      </w:r>
      <w:r w:rsidRPr="00AC170E">
        <w:rPr>
          <w:lang w:val="de-DE"/>
        </w:rPr>
        <w:t xml:space="preserve">, </w:t>
      </w:r>
      <w:r w:rsidRPr="002049AF">
        <w:t>които</w:t>
      </w:r>
      <w:r w:rsidRPr="00AC170E">
        <w:rPr>
          <w:lang w:val="de-DE"/>
        </w:rPr>
        <w:t xml:space="preserve"> </w:t>
      </w:r>
      <w:r w:rsidRPr="002049AF">
        <w:t>подпомагат</w:t>
      </w:r>
      <w:r w:rsidRPr="00AC170E">
        <w:rPr>
          <w:lang w:val="de-DE"/>
        </w:rPr>
        <w:t xml:space="preserve"> </w:t>
      </w:r>
      <w:r w:rsidRPr="002049AF">
        <w:t>опазването</w:t>
      </w:r>
      <w:r w:rsidRPr="00AC170E">
        <w:rPr>
          <w:lang w:val="de-DE"/>
        </w:rPr>
        <w:t xml:space="preserve"> </w:t>
      </w:r>
      <w:r w:rsidRPr="002049AF">
        <w:t>на</w:t>
      </w:r>
      <w:r w:rsidRPr="00AC170E">
        <w:rPr>
          <w:lang w:val="de-DE"/>
        </w:rPr>
        <w:t xml:space="preserve"> </w:t>
      </w:r>
      <w:r w:rsidRPr="002049AF">
        <w:t>околната</w:t>
      </w:r>
      <w:r w:rsidRPr="00AC170E">
        <w:rPr>
          <w:lang w:val="de-DE"/>
        </w:rPr>
        <w:t xml:space="preserve"> </w:t>
      </w:r>
      <w:r w:rsidRPr="002049AF">
        <w:t>среда</w:t>
      </w:r>
      <w:r w:rsidRPr="00AC170E">
        <w:rPr>
          <w:lang w:val="de-DE"/>
        </w:rPr>
        <w:t>. (</w:t>
      </w:r>
      <w:r>
        <w:t>например</w:t>
      </w:r>
      <w:r w:rsidRPr="00AC170E">
        <w:rPr>
          <w:lang w:val="de-DE"/>
        </w:rPr>
        <w:t xml:space="preserve"> </w:t>
      </w:r>
      <w:r>
        <w:t>в</w:t>
      </w:r>
      <w:r w:rsidRPr="00AC170E">
        <w:rPr>
          <w:lang w:val="de-DE"/>
        </w:rPr>
        <w:t xml:space="preserve"> </w:t>
      </w:r>
      <w:r>
        <w:t>сектора</w:t>
      </w:r>
      <w:r w:rsidRPr="00AC170E">
        <w:rPr>
          <w:lang w:val="de-DE"/>
        </w:rPr>
        <w:t xml:space="preserve"> </w:t>
      </w:r>
      <w:r>
        <w:t>на</w:t>
      </w:r>
      <w:r w:rsidRPr="00AC170E">
        <w:rPr>
          <w:lang w:val="de-DE"/>
        </w:rPr>
        <w:t xml:space="preserve"> </w:t>
      </w:r>
      <w:r>
        <w:t>преработващата</w:t>
      </w:r>
      <w:r w:rsidRPr="00AC170E">
        <w:rPr>
          <w:lang w:val="de-DE"/>
        </w:rPr>
        <w:t xml:space="preserve"> </w:t>
      </w:r>
      <w:r>
        <w:t>промишленост</w:t>
      </w:r>
      <w:r w:rsidRPr="00AC170E">
        <w:rPr>
          <w:lang w:val="de-DE"/>
        </w:rPr>
        <w:t xml:space="preserve">, </w:t>
      </w:r>
      <w:r>
        <w:t>доставяне</w:t>
      </w:r>
      <w:r w:rsidRPr="00AC170E">
        <w:rPr>
          <w:lang w:val="de-DE"/>
        </w:rPr>
        <w:t xml:space="preserve"> </w:t>
      </w:r>
      <w:r>
        <w:t>на</w:t>
      </w:r>
      <w:r w:rsidRPr="00AC170E">
        <w:rPr>
          <w:lang w:val="de-DE"/>
        </w:rPr>
        <w:t xml:space="preserve"> </w:t>
      </w:r>
      <w:r>
        <w:t>води</w:t>
      </w:r>
      <w:r w:rsidRPr="00AC170E">
        <w:rPr>
          <w:lang w:val="de-DE"/>
        </w:rPr>
        <w:t xml:space="preserve">, </w:t>
      </w:r>
      <w:r>
        <w:t>канализационни</w:t>
      </w:r>
      <w:r w:rsidRPr="00AC170E">
        <w:rPr>
          <w:lang w:val="de-DE"/>
        </w:rPr>
        <w:t xml:space="preserve"> </w:t>
      </w:r>
      <w:r>
        <w:t>услуги</w:t>
      </w:r>
      <w:r w:rsidRPr="00AC170E">
        <w:rPr>
          <w:lang w:val="de-DE"/>
        </w:rPr>
        <w:t xml:space="preserve">, </w:t>
      </w:r>
      <w:r>
        <w:t>управление</w:t>
      </w:r>
      <w:r w:rsidRPr="00AC170E">
        <w:rPr>
          <w:lang w:val="de-DE"/>
        </w:rPr>
        <w:t xml:space="preserve"> </w:t>
      </w:r>
      <w:r>
        <w:t>на</w:t>
      </w:r>
      <w:r w:rsidRPr="00AC170E">
        <w:rPr>
          <w:lang w:val="de-DE"/>
        </w:rPr>
        <w:t xml:space="preserve"> </w:t>
      </w:r>
      <w:r>
        <w:t>отпадъци</w:t>
      </w:r>
      <w:r w:rsidRPr="00AC170E">
        <w:rPr>
          <w:lang w:val="de-DE"/>
        </w:rPr>
        <w:t xml:space="preserve"> </w:t>
      </w:r>
      <w:r>
        <w:t>и</w:t>
      </w:r>
      <w:r w:rsidRPr="00AC170E">
        <w:rPr>
          <w:lang w:val="de-DE"/>
        </w:rPr>
        <w:t xml:space="preserve"> </w:t>
      </w:r>
      <w:r>
        <w:t>др</w:t>
      </w:r>
      <w:r w:rsidRPr="00AC170E">
        <w:rPr>
          <w:lang w:val="de-DE"/>
        </w:rPr>
        <w:t>.)</w:t>
      </w:r>
    </w:p>
  </w:footnote>
  <w:footnote w:id="47">
    <w:p w:rsidR="00402730" w:rsidRPr="00AC170E" w:rsidRDefault="00402730" w:rsidP="00A730D0">
      <w:pPr>
        <w:pStyle w:val="FootnoteText"/>
        <w:rPr>
          <w:lang w:val="ru-RU"/>
        </w:rPr>
      </w:pPr>
      <w:r>
        <w:rPr>
          <w:rStyle w:val="FootnoteReference"/>
        </w:rPr>
        <w:footnoteRef/>
      </w:r>
      <w:r w:rsidRPr="00AC170E">
        <w:rPr>
          <w:lang w:val="de-DE"/>
        </w:rPr>
        <w:t xml:space="preserve"> </w:t>
      </w:r>
      <w:r w:rsidRPr="008C42D4">
        <w:t>Определението</w:t>
      </w:r>
      <w:r w:rsidRPr="00AC170E">
        <w:rPr>
          <w:lang w:val="de-DE"/>
        </w:rPr>
        <w:t xml:space="preserve"> </w:t>
      </w:r>
      <w:r w:rsidRPr="008C42D4">
        <w:t>за</w:t>
      </w:r>
      <w:r w:rsidRPr="00AC170E">
        <w:rPr>
          <w:lang w:val="de-DE"/>
        </w:rPr>
        <w:t xml:space="preserve"> „</w:t>
      </w:r>
      <w:r w:rsidRPr="008C42D4">
        <w:t>зелени</w:t>
      </w:r>
      <w:r w:rsidRPr="00AC170E">
        <w:rPr>
          <w:lang w:val="de-DE"/>
        </w:rPr>
        <w:t xml:space="preserve"> </w:t>
      </w:r>
      <w:r w:rsidRPr="008C42D4">
        <w:t>работни</w:t>
      </w:r>
      <w:r w:rsidRPr="00AC170E">
        <w:rPr>
          <w:lang w:val="de-DE"/>
        </w:rPr>
        <w:t xml:space="preserve"> </w:t>
      </w:r>
      <w:r w:rsidRPr="008C42D4">
        <w:t>места</w:t>
      </w:r>
      <w:r w:rsidRPr="00AC170E">
        <w:rPr>
          <w:lang w:val="de-DE"/>
        </w:rPr>
        <w:t xml:space="preserve">” </w:t>
      </w:r>
      <w:r w:rsidRPr="008C42D4">
        <w:t>е</w:t>
      </w:r>
      <w:r w:rsidRPr="00AC170E">
        <w:rPr>
          <w:lang w:val="de-DE"/>
        </w:rPr>
        <w:t xml:space="preserve"> </w:t>
      </w:r>
      <w:r w:rsidRPr="008C42D4">
        <w:t>дадено</w:t>
      </w:r>
      <w:r w:rsidRPr="00AC170E">
        <w:rPr>
          <w:lang w:val="de-DE"/>
        </w:rPr>
        <w:t xml:space="preserve"> </w:t>
      </w:r>
      <w:r w:rsidRPr="008C42D4">
        <w:t>в</w:t>
      </w:r>
      <w:r w:rsidRPr="00AC170E">
        <w:rPr>
          <w:lang w:val="de-DE"/>
        </w:rPr>
        <w:t xml:space="preserve">  §1, </w:t>
      </w:r>
      <w:r w:rsidRPr="008C42D4">
        <w:t>т</w:t>
      </w:r>
      <w:r w:rsidRPr="00AC170E">
        <w:rPr>
          <w:lang w:val="de-DE"/>
        </w:rPr>
        <w:t xml:space="preserve">.35 </w:t>
      </w:r>
      <w:r w:rsidRPr="008C42D4">
        <w:t>от</w:t>
      </w:r>
      <w:r w:rsidRPr="00AC170E">
        <w:rPr>
          <w:lang w:val="de-DE"/>
        </w:rPr>
        <w:t xml:space="preserve"> </w:t>
      </w:r>
      <w:r w:rsidRPr="008C42D4">
        <w:t>Допълнителната</w:t>
      </w:r>
      <w:r w:rsidRPr="00AC170E">
        <w:rPr>
          <w:lang w:val="de-DE"/>
        </w:rPr>
        <w:t xml:space="preserve"> </w:t>
      </w:r>
      <w:r w:rsidRPr="008C42D4">
        <w:t>разпоредба</w:t>
      </w:r>
      <w:r w:rsidRPr="00AC170E">
        <w:rPr>
          <w:lang w:val="de-DE"/>
        </w:rPr>
        <w:t xml:space="preserve"> </w:t>
      </w:r>
      <w:r w:rsidRPr="008C42D4">
        <w:t>на</w:t>
      </w:r>
      <w:r w:rsidRPr="00AC170E">
        <w:rPr>
          <w:lang w:val="de-DE"/>
        </w:rPr>
        <w:t xml:space="preserve"> </w:t>
      </w:r>
      <w:r w:rsidRPr="008C42D4">
        <w:t>ЗНЗ</w:t>
      </w:r>
      <w:r w:rsidRPr="00AC170E">
        <w:rPr>
          <w:lang w:val="de-DE"/>
        </w:rPr>
        <w:t>.</w:t>
      </w:r>
      <w:r w:rsidRPr="002C259B">
        <w:rPr>
          <w:lang w:val="ru-RU"/>
        </w:rPr>
        <w:t xml:space="preserve"> </w:t>
      </w:r>
      <w:r w:rsidRPr="00AC170E">
        <w:rPr>
          <w:lang w:val="ru-RU"/>
        </w:rPr>
        <w:t>„Зелени” са работните места, които са разкрити в конкретни икономически дейности за производството на стоки и предоставянето на услуги, които подпомагат опазването на околната среда.</w:t>
      </w:r>
    </w:p>
  </w:footnote>
  <w:footnote w:id="48">
    <w:p w:rsidR="00402730" w:rsidRPr="00AC170E" w:rsidRDefault="00402730" w:rsidP="00A730D0">
      <w:pPr>
        <w:pStyle w:val="FootnoteText"/>
        <w:rPr>
          <w:lang w:val="ru-RU"/>
        </w:rPr>
      </w:pPr>
      <w:r>
        <w:rPr>
          <w:rStyle w:val="FootnoteReference"/>
        </w:rPr>
        <w:footnoteRef/>
      </w:r>
      <w:r w:rsidRPr="00AC170E">
        <w:rPr>
          <w:lang w:val="ru-RU"/>
        </w:rPr>
        <w:t xml:space="preserve"> Целевата стойност може да се представи общо (М+Ж) или в разбивка по пол.</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30" w:rsidRPr="004E6AEE" w:rsidRDefault="003E42E0" w:rsidP="004E6AEE">
    <w:pPr>
      <w:tabs>
        <w:tab w:val="center" w:pos="4703"/>
        <w:tab w:val="right" w:pos="9406"/>
      </w:tabs>
      <w:spacing w:after="0" w:line="240" w:lineRule="auto"/>
      <w:rPr>
        <w:rFonts w:ascii="Calibri" w:eastAsia="Calibri" w:hAnsi="Calibri"/>
        <w:b/>
        <w:sz w:val="14"/>
        <w:szCs w:val="14"/>
        <w:lang w:eastAsia="bg-BG"/>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2896797" o:spid="_x0000_s2062" type="#_x0000_t136" style="position:absolute;margin-left:0;margin-top:0;width:724.5pt;height:102pt;rotation:315;z-index:-251642880;mso-position-horizontal:center;mso-position-horizontal-relative:margin;mso-position-vertical:center;mso-position-vertical-relative:margin" o:allowincell="f" fillcolor="#a5a5a5 [2092]" stroked="f">
          <v:fill opacity=".5"/>
          <v:textpath style="font-family:&quot;Times New Roman&quot;;font-size:90pt" string="ОП РЧР 2014-2020"/>
          <w10:wrap anchorx="margin" anchory="margin"/>
        </v:shape>
      </w:pict>
    </w:r>
    <w:r w:rsidR="00402730">
      <w:rPr>
        <w:rFonts w:ascii="Calibri" w:eastAsia="Calibri" w:hAnsi="Calibri" w:cs="Times New Roman"/>
        <w:b/>
        <w:sz w:val="14"/>
        <w:szCs w:val="14"/>
        <w:lang w:eastAsia="bg-BG"/>
      </w:rPr>
      <w:t xml:space="preserve">  </w:t>
    </w:r>
    <w:r w:rsidR="00402730">
      <w:rPr>
        <w:noProof/>
        <w:lang w:val="bg-BG" w:eastAsia="bg-BG"/>
      </w:rPr>
      <w:drawing>
        <wp:inline distT="0" distB="0" distL="0" distR="0" wp14:anchorId="05138433" wp14:editId="58C34A5A">
          <wp:extent cx="1228725" cy="9048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904875"/>
                  </a:xfrm>
                  <a:prstGeom prst="rect">
                    <a:avLst/>
                  </a:prstGeom>
                  <a:noFill/>
                  <a:ln>
                    <a:noFill/>
                  </a:ln>
                </pic:spPr>
              </pic:pic>
            </a:graphicData>
          </a:graphic>
        </wp:inline>
      </w:drawing>
    </w:r>
    <w:r w:rsidR="00402730">
      <w:rPr>
        <w:rFonts w:ascii="Calibri" w:eastAsia="Calibri" w:hAnsi="Calibri" w:cs="Times New Roman"/>
        <w:b/>
        <w:sz w:val="14"/>
        <w:szCs w:val="14"/>
        <w:lang w:eastAsia="bg-BG"/>
      </w:rPr>
      <w:t xml:space="preserve">                                                                                                                                                                </w:t>
    </w:r>
    <w:r w:rsidR="00402730">
      <w:rPr>
        <w:noProof/>
        <w:lang w:val="bg-BG" w:eastAsia="bg-BG"/>
      </w:rPr>
      <w:drawing>
        <wp:inline distT="0" distB="0" distL="0" distR="0" wp14:anchorId="570856E1" wp14:editId="75F9DD10">
          <wp:extent cx="1019175" cy="8667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9175" cy="866775"/>
                  </a:xfrm>
                  <a:prstGeom prst="rect">
                    <a:avLst/>
                  </a:prstGeom>
                  <a:noFill/>
                  <a:ln>
                    <a:noFill/>
                  </a:ln>
                </pic:spPr>
              </pic:pic>
            </a:graphicData>
          </a:graphic>
        </wp:inline>
      </w:drawing>
    </w:r>
    <w:r w:rsidR="00402730">
      <w:rPr>
        <w:rFonts w:ascii="Calibri" w:eastAsia="Calibri" w:hAnsi="Calibri" w:cs="Times New Roman"/>
        <w:b/>
        <w:sz w:val="14"/>
        <w:szCs w:val="14"/>
        <w:lang w:eastAsia="bg-BG"/>
      </w:rPr>
      <w:t xml:space="preserve">                                                                </w:t>
    </w:r>
    <w:r w:rsidR="00402730" w:rsidRPr="00394577">
      <w:rPr>
        <w:rFonts w:ascii="Calibri" w:eastAsia="Calibri" w:hAnsi="Calibri" w:cs="Times New Roman"/>
        <w:b/>
        <w:sz w:val="14"/>
        <w:szCs w:val="14"/>
        <w:lang w:val="bg-BG" w:eastAsia="bg-BG"/>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30" w:rsidRPr="00227F6A" w:rsidRDefault="003E42E0" w:rsidP="00A07D5B">
    <w:pPr>
      <w:tabs>
        <w:tab w:val="center" w:pos="4703"/>
        <w:tab w:val="right" w:pos="9406"/>
      </w:tabs>
      <w:spacing w:after="0" w:line="240" w:lineRule="auto"/>
      <w:rPr>
        <w:rFonts w:ascii="Calibri" w:eastAsia="Calibri" w:hAnsi="Calibri" w:cs="Times New Roman"/>
        <w:b/>
        <w:sz w:val="20"/>
        <w:szCs w:val="20"/>
        <w:lang w:val="bg-BG" w:eastAsia="bg-BG"/>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2896798" o:spid="_x0000_s2063" type="#_x0000_t136" style="position:absolute;margin-left:0;margin-top:0;width:724.5pt;height:102pt;rotation:315;z-index:-251640832;mso-position-horizontal:center;mso-position-horizontal-relative:margin;mso-position-vertical:center;mso-position-vertical-relative:margin" o:allowincell="f" fillcolor="#a5a5a5 [2092]" stroked="f">
          <v:fill opacity=".5"/>
          <v:textpath style="font-family:&quot;Times New Roman&quot;;font-size:90pt" string="ОП РЧР 2014-2020"/>
          <w10:wrap anchorx="margin" anchory="margin"/>
        </v:shape>
      </w:pict>
    </w:r>
    <w:r w:rsidR="00402730">
      <w:rPr>
        <w:noProof/>
        <w:lang w:val="bg-BG" w:eastAsia="bg-BG"/>
      </w:rPr>
      <w:drawing>
        <wp:inline distT="0" distB="0" distL="0" distR="0" wp14:anchorId="0DA29B2A" wp14:editId="32274066">
          <wp:extent cx="1095375" cy="828675"/>
          <wp:effectExtent l="19050" t="0" r="9525" b="0"/>
          <wp:docPr id="8" name="Picture 1" descr="D:\UserData\Desktop\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Data\Desktop\untitled.bmp"/>
                  <pic:cNvPicPr>
                    <a:picLocks noChangeAspect="1" noChangeArrowheads="1"/>
                  </pic:cNvPicPr>
                </pic:nvPicPr>
                <pic:blipFill>
                  <a:blip r:embed="rId1"/>
                  <a:srcRect/>
                  <a:stretch>
                    <a:fillRect/>
                  </a:stretch>
                </pic:blipFill>
                <pic:spPr bwMode="auto">
                  <a:xfrm>
                    <a:off x="0" y="0"/>
                    <a:ext cx="1095375" cy="828675"/>
                  </a:xfrm>
                  <a:prstGeom prst="rect">
                    <a:avLst/>
                  </a:prstGeom>
                  <a:noFill/>
                  <a:ln w="9525">
                    <a:noFill/>
                    <a:miter lim="800000"/>
                    <a:headEnd/>
                    <a:tailEnd/>
                  </a:ln>
                </pic:spPr>
              </pic:pic>
            </a:graphicData>
          </a:graphic>
        </wp:inline>
      </w:drawing>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Pr>
        <w:noProof/>
        <w:lang w:val="bg-BG" w:eastAsia="bg-BG"/>
      </w:rPr>
      <w:drawing>
        <wp:inline distT="0" distB="0" distL="0" distR="0" wp14:anchorId="26DE4DFE" wp14:editId="3962C0F2">
          <wp:extent cx="1019175" cy="866775"/>
          <wp:effectExtent l="0" t="0" r="9525" b="9525"/>
          <wp:docPr id="1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9175" cy="866775"/>
                  </a:xfrm>
                  <a:prstGeom prst="rect">
                    <a:avLst/>
                  </a:prstGeom>
                  <a:noFill/>
                  <a:ln>
                    <a:noFill/>
                  </a:ln>
                </pic:spPr>
              </pic:pic>
            </a:graphicData>
          </a:graphic>
        </wp:inline>
      </w:drawing>
    </w:r>
    <w:r w:rsidR="00402730">
      <w:rPr>
        <w:rFonts w:ascii="Calibri" w:eastAsia="Calibri" w:hAnsi="Calibri" w:cs="Times New Roman"/>
        <w:b/>
        <w:sz w:val="20"/>
        <w:szCs w:val="20"/>
        <w:lang w:eastAsia="bg-BG"/>
      </w:rPr>
      <w:t xml:space="preserve">                                                                                                  </w:t>
    </w:r>
    <w:r w:rsidR="00402730">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Pr>
        <w:rFonts w:ascii="Calibri" w:eastAsia="Calibri" w:hAnsi="Calibri" w:cs="Times New Roman"/>
        <w:b/>
        <w:sz w:val="20"/>
        <w:szCs w:val="20"/>
        <w:lang w:val="bg-BG" w:eastAsia="bg-BG"/>
      </w:rPr>
      <w:t xml:space="preserve">  </w:t>
    </w:r>
    <w:r w:rsidR="00402730" w:rsidRPr="00227F6A">
      <w:rPr>
        <w:rFonts w:ascii="Calibri" w:eastAsia="Calibri" w:hAnsi="Calibri" w:cs="Times New Roman"/>
        <w:b/>
        <w:sz w:val="20"/>
        <w:szCs w:val="20"/>
        <w:lang w:val="bg-BG" w:eastAsia="bg-BG"/>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30" w:rsidRPr="00D24266" w:rsidRDefault="003E42E0" w:rsidP="00A07D5B">
    <w:pPr>
      <w:tabs>
        <w:tab w:val="center" w:pos="4703"/>
        <w:tab w:val="right" w:pos="9406"/>
      </w:tabs>
      <w:spacing w:after="0" w:line="240" w:lineRule="auto"/>
      <w:rPr>
        <w:rFonts w:ascii="Calibri" w:eastAsia="Calibri" w:hAnsi="Calibri" w:cs="Times New Roman"/>
        <w:sz w:val="20"/>
        <w:szCs w:val="20"/>
        <w:lang w:val="bg-BG" w:eastAsia="bg-BG"/>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2896796" o:spid="_x0000_s2061" type="#_x0000_t136" style="position:absolute;margin-left:0;margin-top:0;width:724.5pt;height:102pt;rotation:315;z-index:-251644928;mso-position-horizontal:center;mso-position-horizontal-relative:margin;mso-position-vertical:center;mso-position-vertical-relative:margin" o:allowincell="f" fillcolor="#a5a5a5 [2092]" stroked="f">
          <v:fill opacity=".5"/>
          <v:textpath style="font-family:&quot;Times New Roman&quot;;font-size:90pt" string="ОП РЧР 2014-2020"/>
          <w10:wrap anchorx="margin" anchory="margin"/>
        </v:shape>
      </w:pict>
    </w:r>
    <w:r w:rsidR="00402730">
      <w:rPr>
        <w:rFonts w:ascii="Calibri" w:eastAsia="Calibri" w:hAnsi="Calibri" w:cs="Times New Roman"/>
        <w:noProof/>
        <w:sz w:val="20"/>
        <w:szCs w:val="20"/>
        <w:lang w:val="bg-BG" w:eastAsia="bg-BG"/>
      </w:rPr>
      <w:drawing>
        <wp:inline distT="0" distB="0" distL="0" distR="0" wp14:anchorId="638276B4" wp14:editId="1F10C41D">
          <wp:extent cx="1104900" cy="771525"/>
          <wp:effectExtent l="1905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104900" cy="771525"/>
                  </a:xfrm>
                  <a:prstGeom prst="rect">
                    <a:avLst/>
                  </a:prstGeom>
                  <a:noFill/>
                  <a:ln w="9525">
                    <a:noFill/>
                    <a:miter lim="800000"/>
                    <a:headEnd/>
                    <a:tailEnd/>
                  </a:ln>
                </pic:spPr>
              </pic:pic>
            </a:graphicData>
          </a:graphic>
        </wp:inline>
      </w:drawing>
    </w:r>
    <w:r w:rsidR="00402730">
      <w:rPr>
        <w:rFonts w:ascii="Calibri" w:eastAsia="Calibri" w:hAnsi="Calibri" w:cs="Times New Roman"/>
        <w:sz w:val="20"/>
        <w:szCs w:val="20"/>
        <w:lang w:val="bg-BG" w:eastAsia="bg-BG"/>
      </w:rPr>
      <w:t xml:space="preserve">                         </w:t>
    </w:r>
    <w:r w:rsidR="00402730" w:rsidRPr="00D24266">
      <w:rPr>
        <w:rFonts w:ascii="Calibri" w:eastAsia="Calibri" w:hAnsi="Calibri" w:cs="Times New Roman"/>
        <w:sz w:val="20"/>
        <w:szCs w:val="20"/>
        <w:lang w:val="bg-BG" w:eastAsia="bg-BG"/>
      </w:rPr>
      <w:t xml:space="preserve">         </w:t>
    </w:r>
    <w:r w:rsidR="00402730">
      <w:rPr>
        <w:rFonts w:ascii="Calibri" w:eastAsia="Calibri" w:hAnsi="Calibri" w:cs="Times New Roman"/>
        <w:sz w:val="20"/>
        <w:szCs w:val="20"/>
        <w:lang w:val="bg-BG" w:eastAsia="bg-BG"/>
      </w:rPr>
      <w:t xml:space="preserve">   </w:t>
    </w:r>
    <w:r w:rsidR="00402730">
      <w:rPr>
        <w:rFonts w:ascii="Calibri" w:eastAsia="Calibri" w:hAnsi="Calibri" w:cs="Times New Roman"/>
        <w:sz w:val="20"/>
        <w:szCs w:val="20"/>
        <w:lang w:eastAsia="bg-BG"/>
      </w:rPr>
      <w:t xml:space="preserve">                                                                            </w:t>
    </w:r>
    <w:r w:rsidR="00402730">
      <w:rPr>
        <w:rFonts w:ascii="Calibri" w:eastAsia="Calibri" w:hAnsi="Calibri" w:cs="Times New Roman"/>
        <w:sz w:val="20"/>
        <w:szCs w:val="20"/>
        <w:lang w:val="bg-BG" w:eastAsia="bg-BG"/>
      </w:rPr>
      <w:t xml:space="preserve"> </w:t>
    </w:r>
    <w:r w:rsidR="00402730">
      <w:rPr>
        <w:noProof/>
        <w:lang w:val="bg-BG" w:eastAsia="bg-BG"/>
      </w:rPr>
      <w:drawing>
        <wp:inline distT="0" distB="0" distL="0" distR="0" wp14:anchorId="61405583" wp14:editId="7C1D7FA4">
          <wp:extent cx="1019175" cy="866775"/>
          <wp:effectExtent l="0" t="0" r="9525" b="9525"/>
          <wp:docPr id="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9175" cy="866775"/>
                  </a:xfrm>
                  <a:prstGeom prst="rect">
                    <a:avLst/>
                  </a:prstGeom>
                  <a:noFill/>
                  <a:ln>
                    <a:noFill/>
                  </a:ln>
                </pic:spPr>
              </pic:pic>
            </a:graphicData>
          </a:graphic>
        </wp:inline>
      </w:drawing>
    </w:r>
    <w:r w:rsidR="00402730">
      <w:rPr>
        <w:rFonts w:ascii="Calibri" w:eastAsia="Calibri" w:hAnsi="Calibri" w:cs="Times New Roman"/>
        <w:sz w:val="20"/>
        <w:szCs w:val="20"/>
        <w:lang w:val="bg-BG" w:eastAsia="bg-BG"/>
      </w:rPr>
      <w:t xml:space="preserve">                                                                                          </w:t>
    </w:r>
    <w:r w:rsidR="00402730" w:rsidRPr="00D24266">
      <w:rPr>
        <w:rFonts w:ascii="Calibri" w:eastAsia="Calibri" w:hAnsi="Calibri" w:cs="Times New Roman"/>
        <w:sz w:val="20"/>
        <w:szCs w:val="20"/>
        <w:lang w:val="bg-BG" w:eastAsia="bg-BG"/>
      </w:rPr>
      <w:t xml:space="preserve">        </w:t>
    </w:r>
    <w:r w:rsidR="00402730">
      <w:rPr>
        <w:rFonts w:ascii="Calibri" w:eastAsia="Calibri" w:hAnsi="Calibri" w:cs="Times New Roman"/>
        <w:sz w:val="20"/>
        <w:szCs w:val="20"/>
        <w:lang w:val="bg-BG" w:eastAsia="bg-BG"/>
      </w:rPr>
      <w:t xml:space="preserve">                                                                                                                                </w:t>
    </w:r>
    <w:r w:rsidR="00402730" w:rsidRPr="00D24266">
      <w:rPr>
        <w:rFonts w:ascii="Calibri" w:eastAsia="Calibri" w:hAnsi="Calibri" w:cs="Times New Roman"/>
        <w:sz w:val="20"/>
        <w:szCs w:val="20"/>
        <w:lang w:val="bg-BG" w:eastAsia="bg-BG"/>
      </w:rPr>
      <w:t xml:space="preserve">  </w:t>
    </w:r>
    <w:r w:rsidR="00402730" w:rsidRPr="00D24266">
      <w:rPr>
        <w:rFonts w:ascii="Calibri" w:eastAsia="Calibri" w:hAnsi="Calibri" w:cs="Times New Roman"/>
        <w:sz w:val="20"/>
        <w:szCs w:val="20"/>
        <w:lang w:eastAsia="bg-BG"/>
      </w:rPr>
      <w:t xml:space="preserve">       </w:t>
    </w:r>
    <w:r w:rsidR="00402730">
      <w:rPr>
        <w:rFonts w:ascii="Calibri" w:eastAsia="Calibri" w:hAnsi="Calibri" w:cs="Times New Roman"/>
        <w:sz w:val="20"/>
        <w:szCs w:val="20"/>
        <w:lang w:eastAsia="bg-BG"/>
      </w:rPr>
      <w:t xml:space="preserve">             </w:t>
    </w:r>
    <w:r w:rsidR="00402730">
      <w:rPr>
        <w:rFonts w:ascii="Calibri" w:eastAsia="Calibri" w:hAnsi="Calibri" w:cs="Times New Roman"/>
        <w:sz w:val="20"/>
        <w:szCs w:val="20"/>
        <w:lang w:val="bg-BG" w:eastAsia="bg-BG"/>
      </w:rPr>
      <w:t xml:space="preserve">                                                 </w:t>
    </w:r>
    <w:r w:rsidR="00402730">
      <w:rPr>
        <w:rFonts w:ascii="Calibri" w:eastAsia="Calibri" w:hAnsi="Calibri" w:cs="Times New Roman"/>
        <w:sz w:val="20"/>
        <w:szCs w:val="20"/>
        <w:lang w:eastAsia="bg-BG"/>
      </w:rPr>
      <w:t xml:space="preserve">                                                </w:t>
    </w:r>
    <w:r w:rsidR="00402730">
      <w:rPr>
        <w:rFonts w:ascii="Calibri" w:eastAsia="Calibri" w:hAnsi="Calibri" w:cs="Times New Roman"/>
        <w:sz w:val="20"/>
        <w:szCs w:val="20"/>
        <w:lang w:val="bg-BG" w:eastAsia="bg-BG"/>
      </w:rPr>
      <w:t xml:space="preserve">                                                                                           </w:t>
    </w:r>
    <w:r w:rsidR="00402730">
      <w:rPr>
        <w:rFonts w:ascii="Calibri" w:eastAsia="Calibri" w:hAnsi="Calibri" w:cs="Times New Roman"/>
        <w:sz w:val="20"/>
        <w:szCs w:val="20"/>
        <w:lang w:eastAsia="bg-BG"/>
      </w:rPr>
      <w:t xml:space="preserve">      </w:t>
    </w:r>
    <w:r w:rsidR="00402730" w:rsidRPr="00D24266">
      <w:rPr>
        <w:rFonts w:ascii="Calibri" w:eastAsia="Calibri" w:hAnsi="Calibri" w:cs="Times New Roman"/>
        <w:sz w:val="20"/>
        <w:szCs w:val="20"/>
        <w:lang w:eastAsia="bg-BG"/>
      </w:rPr>
      <w:t xml:space="preserve">                                                </w:t>
    </w:r>
    <w:r w:rsidR="00402730">
      <w:rPr>
        <w:rFonts w:ascii="Calibri" w:eastAsia="Calibri" w:hAnsi="Calibri" w:cs="Times New Roman"/>
        <w:sz w:val="20"/>
        <w:szCs w:val="20"/>
        <w:lang w:eastAsia="bg-BG"/>
      </w:rPr>
      <w:t xml:space="preserve">                           </w:t>
    </w:r>
    <w:r w:rsidR="00402730" w:rsidRPr="00D24266">
      <w:rPr>
        <w:rFonts w:ascii="Calibri" w:eastAsia="Calibri" w:hAnsi="Calibri" w:cs="Times New Roman"/>
        <w:sz w:val="20"/>
        <w:szCs w:val="20"/>
        <w:lang w:eastAsia="bg-BG"/>
      </w:rPr>
      <w:t xml:space="preserve">                                                                                                                                                                                                 </w:t>
    </w:r>
    <w:r w:rsidR="00402730" w:rsidRPr="00D24266">
      <w:rPr>
        <w:rFonts w:ascii="Calibri" w:eastAsia="Calibri" w:hAnsi="Calibri" w:cs="Times New Roman"/>
        <w:sz w:val="20"/>
        <w:szCs w:val="20"/>
        <w:lang w:val="bg-BG" w:eastAsia="bg-BG"/>
      </w:rPr>
      <w:t xml:space="preserve">         </w:t>
    </w:r>
    <w:r w:rsidR="00402730" w:rsidRPr="00D24266">
      <w:rPr>
        <w:rFonts w:ascii="Calibri" w:eastAsia="Calibri" w:hAnsi="Calibri" w:cs="Times New Roman"/>
        <w:sz w:val="20"/>
        <w:szCs w:val="20"/>
        <w:lang w:eastAsia="bg-BG"/>
      </w:rPr>
      <w:t xml:space="preserve">              </w:t>
    </w:r>
    <w:r w:rsidR="00402730" w:rsidRPr="00D24266">
      <w:rPr>
        <w:rFonts w:ascii="Calibri" w:eastAsia="Calibri" w:hAnsi="Calibri" w:cs="Times New Roman"/>
        <w:sz w:val="20"/>
        <w:szCs w:val="20"/>
        <w:lang w:val="bg-BG" w:eastAsia="bg-BG"/>
      </w:rPr>
      <w:t xml:space="preserve"> </w:t>
    </w:r>
    <w:r w:rsidR="00402730" w:rsidRPr="00D24266">
      <w:rPr>
        <w:rFonts w:ascii="Calibri" w:eastAsia="Calibri" w:hAnsi="Calibri" w:cs="Times New Roman"/>
        <w:sz w:val="20"/>
        <w:szCs w:val="20"/>
        <w:lang w:eastAsia="bg-BG"/>
      </w:rPr>
      <w:t xml:space="preserve">                                                                                                                                            </w:t>
    </w:r>
    <w:r w:rsidR="00402730" w:rsidRPr="00D24266">
      <w:rPr>
        <w:rFonts w:ascii="Calibri" w:eastAsia="Calibri" w:hAnsi="Calibri" w:cs="Times New Roman"/>
        <w:sz w:val="20"/>
        <w:szCs w:val="20"/>
        <w:lang w:val="bg-BG" w:eastAsia="bg-BG"/>
      </w:rPr>
      <w:t xml:space="preserve">               </w:t>
    </w:r>
    <w:r w:rsidR="00402730" w:rsidRPr="00D24266">
      <w:rPr>
        <w:rFonts w:ascii="Calibri" w:eastAsia="Calibri" w:hAnsi="Calibri" w:cs="Times New Roman"/>
        <w:sz w:val="20"/>
        <w:szCs w:val="20"/>
        <w:lang w:eastAsia="bg-BG"/>
      </w:rPr>
      <w:t xml:space="preserve">                                 </w:t>
    </w:r>
    <w:r w:rsidR="00402730" w:rsidRPr="00D24266">
      <w:rPr>
        <w:rFonts w:ascii="Calibri" w:eastAsia="Calibri" w:hAnsi="Calibri" w:cs="Times New Roman"/>
        <w:sz w:val="20"/>
        <w:szCs w:val="20"/>
        <w:lang w:val="bg-BG" w:eastAsia="bg-BG"/>
      </w:rPr>
      <w:t xml:space="preserve">                            </w:t>
    </w:r>
    <w:r w:rsidR="00402730" w:rsidRPr="00D24266">
      <w:rPr>
        <w:rFonts w:ascii="Calibri" w:eastAsia="Calibri" w:hAnsi="Calibri" w:cs="Times New Roman"/>
        <w:sz w:val="20"/>
        <w:szCs w:val="20"/>
        <w:lang w:eastAsia="bg-BG"/>
      </w:rPr>
      <w:t xml:space="preserve">       </w:t>
    </w:r>
    <w:r w:rsidR="00402730" w:rsidRPr="00D24266">
      <w:rPr>
        <w:rFonts w:ascii="Calibri" w:eastAsia="Calibri" w:hAnsi="Calibri" w:cs="Times New Roman"/>
        <w:sz w:val="20"/>
        <w:szCs w:val="20"/>
        <w:lang w:val="bg-BG" w:eastAsia="bg-BG"/>
      </w:rPr>
      <w:t xml:space="preserve">                   </w:t>
    </w:r>
    <w:r w:rsidR="00402730" w:rsidRPr="00D24266">
      <w:rPr>
        <w:rFonts w:ascii="Calibri" w:eastAsia="Calibri" w:hAnsi="Calibri" w:cs="Times New Roman"/>
        <w:sz w:val="20"/>
        <w:szCs w:val="20"/>
        <w:lang w:eastAsia="bg-BG"/>
      </w:rPr>
      <w:t xml:space="preserve">                                                                                                                                </w:t>
    </w:r>
    <w:r w:rsidR="00402730" w:rsidRPr="00D24266">
      <w:rPr>
        <w:rFonts w:ascii="Calibri" w:eastAsia="Calibri" w:hAnsi="Calibri" w:cs="Times New Roman"/>
        <w:sz w:val="20"/>
        <w:szCs w:val="20"/>
        <w:lang w:val="bg-BG" w:eastAsia="bg-BG"/>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30" w:rsidRPr="00DA0C3E" w:rsidRDefault="003E42E0" w:rsidP="00DA0C3E">
    <w:pPr>
      <w:pStyle w:val="Header"/>
      <w:rPr>
        <w:rFonts w:eastAsia="Calibri"/>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2896800" o:spid="_x0000_s2065" type="#_x0000_t136" style="position:absolute;left:0;text-align:left;margin-left:0;margin-top:0;width:724.5pt;height:102pt;rotation:315;z-index:-251636736;mso-position-horizontal:center;mso-position-horizontal-relative:margin;mso-position-vertical:center;mso-position-vertical-relative:margin" o:allowincell="f" fillcolor="#a5a5a5 [2092]" stroked="f">
          <v:fill opacity=".5"/>
          <v:textpath style="font-family:&quot;Times New Roman&quot;;font-size:90pt" string="ОП РЧР 2014-2020"/>
          <w10:wrap anchorx="margin" anchory="margin"/>
        </v:shape>
      </w:pict>
    </w:r>
    <w:r w:rsidR="00402730">
      <w:rPr>
        <w:noProof/>
        <w:lang w:val="bg-BG" w:eastAsia="bg-BG"/>
      </w:rPr>
      <w:drawing>
        <wp:inline distT="0" distB="0" distL="0" distR="0" wp14:anchorId="1E333A79" wp14:editId="2E56F080">
          <wp:extent cx="1228725" cy="9048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904875"/>
                  </a:xfrm>
                  <a:prstGeom prst="rect">
                    <a:avLst/>
                  </a:prstGeom>
                  <a:noFill/>
                  <a:ln>
                    <a:noFill/>
                  </a:ln>
                </pic:spPr>
              </pic:pic>
            </a:graphicData>
          </a:graphic>
        </wp:inline>
      </w:drawing>
    </w:r>
    <w:r w:rsidR="00402730" w:rsidRPr="00DA0C3E">
      <w:rPr>
        <w:rFonts w:eastAsia="Calibri"/>
      </w:rPr>
      <w:t xml:space="preserve"> </w:t>
    </w:r>
    <w:r w:rsidR="00402730">
      <w:rPr>
        <w:noProof/>
        <w:lang w:val="en-US" w:eastAsia="bg-BG"/>
      </w:rPr>
      <w:t xml:space="preserve">                                                                              </w:t>
    </w:r>
    <w:r w:rsidR="00402730">
      <w:rPr>
        <w:noProof/>
        <w:lang w:val="bg-BG" w:eastAsia="bg-BG"/>
      </w:rPr>
      <w:drawing>
        <wp:inline distT="0" distB="0" distL="0" distR="0" wp14:anchorId="58552F59" wp14:editId="570642CC">
          <wp:extent cx="1019175" cy="86677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9175" cy="866775"/>
                  </a:xfrm>
                  <a:prstGeom prst="rect">
                    <a:avLst/>
                  </a:prstGeom>
                  <a:noFill/>
                  <a:ln>
                    <a:noFill/>
                  </a:ln>
                </pic:spPr>
              </pic:pic>
            </a:graphicData>
          </a:graphic>
        </wp:inline>
      </w:drawing>
    </w:r>
    <w:r w:rsidR="00402730">
      <w:rPr>
        <w:noProof/>
        <w:lang w:val="en-US" w:eastAsia="bg-BG"/>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30" w:rsidRPr="001A7323" w:rsidRDefault="003E42E0" w:rsidP="001A7323">
    <w:pPr>
      <w:tabs>
        <w:tab w:val="center" w:pos="4703"/>
        <w:tab w:val="right" w:pos="9406"/>
      </w:tabs>
      <w:spacing w:after="0" w:line="240" w:lineRule="auto"/>
      <w:rPr>
        <w:rFonts w:ascii="Calibri" w:eastAsia="Calibri" w:hAnsi="Calibri" w:cs="Times New Roman"/>
        <w:b/>
        <w:sz w:val="20"/>
        <w:szCs w:val="20"/>
        <w:lang w:eastAsia="bg-BG"/>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89" type="#_x0000_t136" style="position:absolute;margin-left:0;margin-top:0;width:724.5pt;height:102pt;rotation:315;z-index:-251611136;mso-position-horizontal:center;mso-position-horizontal-relative:margin;mso-position-vertical:center;mso-position-vertical-relative:margin" o:allowincell="f" fillcolor="#a5a5a5 [2092]" stroked="f">
          <v:fill opacity=".5"/>
          <v:textpath style="font-family:&quot;Times New Roman&quot;;font-size:90pt" string="ОП РЧР 2014-2020"/>
          <w10:wrap anchorx="margin" anchory="margin"/>
        </v:shape>
      </w:pict>
    </w:r>
    <w:r w:rsidR="00402730">
      <w:rPr>
        <w:noProof/>
        <w:lang w:val="bg-BG" w:eastAsia="bg-BG"/>
      </w:rPr>
      <w:drawing>
        <wp:inline distT="0" distB="0" distL="0" distR="0" wp14:anchorId="263D614E" wp14:editId="1BCAB4F8">
          <wp:extent cx="1095375" cy="828675"/>
          <wp:effectExtent l="19050" t="0" r="9525" b="0"/>
          <wp:docPr id="10" name="Picture 1" descr="D:\UserData\Desktop\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Data\Desktop\untitled.bmp"/>
                  <pic:cNvPicPr>
                    <a:picLocks noChangeAspect="1" noChangeArrowheads="1"/>
                  </pic:cNvPicPr>
                </pic:nvPicPr>
                <pic:blipFill>
                  <a:blip r:embed="rId1"/>
                  <a:srcRect/>
                  <a:stretch>
                    <a:fillRect/>
                  </a:stretch>
                </pic:blipFill>
                <pic:spPr bwMode="auto">
                  <a:xfrm>
                    <a:off x="0" y="0"/>
                    <a:ext cx="1095375" cy="828675"/>
                  </a:xfrm>
                  <a:prstGeom prst="rect">
                    <a:avLst/>
                  </a:prstGeom>
                  <a:noFill/>
                  <a:ln w="9525">
                    <a:noFill/>
                    <a:miter lim="800000"/>
                    <a:headEnd/>
                    <a:tailEnd/>
                  </a:ln>
                </pic:spPr>
              </pic:pic>
            </a:graphicData>
          </a:graphic>
        </wp:inline>
      </w:drawing>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Pr>
        <w:noProof/>
        <w:lang w:val="bg-BG" w:eastAsia="bg-BG"/>
      </w:rPr>
      <w:drawing>
        <wp:inline distT="0" distB="0" distL="0" distR="0" wp14:anchorId="4A8D5A72" wp14:editId="2BD3A4C7">
          <wp:extent cx="1019175" cy="866775"/>
          <wp:effectExtent l="0" t="0" r="9525" b="9525"/>
          <wp:docPr id="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9175" cy="866775"/>
                  </a:xfrm>
                  <a:prstGeom prst="rect">
                    <a:avLst/>
                  </a:prstGeom>
                  <a:noFill/>
                  <a:ln>
                    <a:noFill/>
                  </a:ln>
                </pic:spPr>
              </pic:pic>
            </a:graphicData>
          </a:graphic>
        </wp:inline>
      </w:drawing>
    </w:r>
    <w:r w:rsidR="00402730">
      <w:rPr>
        <w:rFonts w:ascii="Calibri" w:eastAsia="Calibri" w:hAnsi="Calibri" w:cs="Times New Roman"/>
        <w:b/>
        <w:sz w:val="20"/>
        <w:szCs w:val="20"/>
        <w:lang w:eastAsia="bg-BG"/>
      </w:rPr>
      <w:t xml:space="preserve">                                                                                                  </w:t>
    </w:r>
    <w:r w:rsidR="00402730">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Pr>
        <w:rFonts w:ascii="Calibri" w:eastAsia="Calibri" w:hAnsi="Calibri" w:cs="Times New Roman"/>
        <w:b/>
        <w:sz w:val="20"/>
        <w:szCs w:val="20"/>
        <w:lang w:val="bg-BG" w:eastAsia="bg-BG"/>
      </w:rPr>
      <w:t xml:space="preserve">  </w:t>
    </w:r>
    <w:r w:rsidR="00402730" w:rsidRPr="00227F6A">
      <w:rPr>
        <w:rFonts w:ascii="Calibri" w:eastAsia="Calibri" w:hAnsi="Calibri" w:cs="Times New Roman"/>
        <w:b/>
        <w:sz w:val="20"/>
        <w:szCs w:val="20"/>
        <w:lang w:val="bg-BG" w:eastAsia="bg-BG"/>
      </w:rPr>
      <w:t xml:space="preserve">  </w:t>
    </w:r>
    <w:r>
      <w:rPr>
        <w:noProof/>
        <w:lang w:val="en-GB"/>
      </w:rPr>
      <w:pict>
        <v:shape id="_x0000_s2088" type="#_x0000_t136" style="position:absolute;margin-left:0;margin-top:0;width:724.5pt;height:102pt;rotation:315;z-index:-251612160;mso-position-horizontal:center;mso-position-horizontal-relative:margin;mso-position-vertical:center;mso-position-vertical-relative:margin" o:allowincell="f" fillcolor="#a5a5a5 [2092]" stroked="f">
          <v:fill opacity=".5"/>
          <v:textpath style="font-family:&quot;Times New Roman&quot;;font-size:90pt" string="ОП РЧР 2014-2020"/>
          <w10:wrap anchorx="margin" anchory="margin"/>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30" w:rsidRPr="001A7323" w:rsidRDefault="003E42E0" w:rsidP="001A7323">
    <w:pPr>
      <w:tabs>
        <w:tab w:val="center" w:pos="4703"/>
        <w:tab w:val="right" w:pos="9406"/>
      </w:tabs>
      <w:spacing w:after="0" w:line="240" w:lineRule="auto"/>
      <w:rPr>
        <w:rFonts w:ascii="Calibri" w:eastAsia="Calibri" w:hAnsi="Calibri" w:cs="Times New Roman"/>
        <w:b/>
        <w:sz w:val="20"/>
        <w:szCs w:val="20"/>
        <w:lang w:val="bg-BG" w:eastAsia="bg-BG"/>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82" type="#_x0000_t136" style="position:absolute;margin-left:0;margin-top:0;width:724.5pt;height:102pt;rotation:315;z-index:-251614208;mso-position-horizontal:center;mso-position-horizontal-relative:margin;mso-position-vertical:center;mso-position-vertical-relative:margin" o:allowincell="f" fillcolor="#a5a5a5 [2092]" stroked="f">
          <v:fill opacity=".5"/>
          <v:textpath style="font-family:&quot;Times New Roman&quot;;font-size:90pt" string="ОП РЧР 2014-2020"/>
          <w10:wrap anchorx="margin" anchory="margin"/>
        </v:shape>
      </w:pict>
    </w:r>
    <w:r w:rsidR="00402730">
      <w:rPr>
        <w:noProof/>
        <w:lang w:val="bg-BG" w:eastAsia="bg-BG"/>
      </w:rPr>
      <w:drawing>
        <wp:inline distT="0" distB="0" distL="0" distR="0" wp14:anchorId="16DFE367" wp14:editId="2623A61C">
          <wp:extent cx="1095375" cy="828675"/>
          <wp:effectExtent l="19050" t="0" r="9525" b="0"/>
          <wp:docPr id="1" name="Picture 1" descr="D:\UserData\Desktop\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Data\Desktop\untitled.bmp"/>
                  <pic:cNvPicPr>
                    <a:picLocks noChangeAspect="1" noChangeArrowheads="1"/>
                  </pic:cNvPicPr>
                </pic:nvPicPr>
                <pic:blipFill>
                  <a:blip r:embed="rId1"/>
                  <a:srcRect/>
                  <a:stretch>
                    <a:fillRect/>
                  </a:stretch>
                </pic:blipFill>
                <pic:spPr bwMode="auto">
                  <a:xfrm>
                    <a:off x="0" y="0"/>
                    <a:ext cx="1095375" cy="828675"/>
                  </a:xfrm>
                  <a:prstGeom prst="rect">
                    <a:avLst/>
                  </a:prstGeom>
                  <a:noFill/>
                  <a:ln w="9525">
                    <a:noFill/>
                    <a:miter lim="800000"/>
                    <a:headEnd/>
                    <a:tailEnd/>
                  </a:ln>
                </pic:spPr>
              </pic:pic>
            </a:graphicData>
          </a:graphic>
        </wp:inline>
      </w:drawing>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Pr>
        <w:noProof/>
        <w:lang w:val="bg-BG" w:eastAsia="bg-BG"/>
      </w:rPr>
      <w:drawing>
        <wp:inline distT="0" distB="0" distL="0" distR="0" wp14:anchorId="40A842C9" wp14:editId="1216DEDB">
          <wp:extent cx="1019175" cy="866775"/>
          <wp:effectExtent l="0" t="0" r="9525" b="9525"/>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9175" cy="866775"/>
                  </a:xfrm>
                  <a:prstGeom prst="rect">
                    <a:avLst/>
                  </a:prstGeom>
                  <a:noFill/>
                  <a:ln>
                    <a:noFill/>
                  </a:ln>
                </pic:spPr>
              </pic:pic>
            </a:graphicData>
          </a:graphic>
        </wp:inline>
      </w:drawing>
    </w:r>
    <w:r w:rsidR="00402730">
      <w:rPr>
        <w:rFonts w:ascii="Calibri" w:eastAsia="Calibri" w:hAnsi="Calibri" w:cs="Times New Roman"/>
        <w:b/>
        <w:sz w:val="20"/>
        <w:szCs w:val="20"/>
        <w:lang w:eastAsia="bg-BG"/>
      </w:rPr>
      <w:t xml:space="preserve">                                                                                                  </w:t>
    </w:r>
    <w:r w:rsidR="00402730">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Pr>
        <w:rFonts w:ascii="Calibri" w:eastAsia="Calibri" w:hAnsi="Calibri" w:cs="Times New Roman"/>
        <w:b/>
        <w:sz w:val="20"/>
        <w:szCs w:val="20"/>
        <w:lang w:val="bg-BG" w:eastAsia="bg-BG"/>
      </w:rPr>
      <w:t xml:space="preserve">  </w:t>
    </w:r>
    <w:r w:rsidR="00402730" w:rsidRPr="00227F6A">
      <w:rPr>
        <w:rFonts w:ascii="Calibri" w:eastAsia="Calibri" w:hAnsi="Calibri" w:cs="Times New Roman"/>
        <w:b/>
        <w:sz w:val="20"/>
        <w:szCs w:val="20"/>
        <w:lang w:val="bg-BG" w:eastAsia="bg-BG"/>
      </w:rPr>
      <w:t xml:space="preserve">  </w:t>
    </w:r>
    <w:r>
      <w:rPr>
        <w:noProof/>
        <w:lang w:val="en-GB"/>
      </w:rPr>
      <w:pict>
        <v:shape id="PowerPlusWaterMarkObject592896799" o:spid="_x0000_s2064" type="#_x0000_t136" style="position:absolute;margin-left:0;margin-top:0;width:724.5pt;height:102pt;rotation:315;z-index:-251638784;mso-position-horizontal:center;mso-position-horizontal-relative:margin;mso-position-vertical:center;mso-position-vertical-relative:margin" o:allowincell="f" fillcolor="#a5a5a5 [2092]" stroked="f">
          <v:fill opacity=".5"/>
          <v:textpath style="font-family:&quot;Times New Roman&quot;;font-size:90pt" string="ОП РЧР 2014-2020"/>
          <w10:wrap anchorx="margin" anchory="margin"/>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30" w:rsidRDefault="003E42E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2896803" o:spid="_x0000_s2068" type="#_x0000_t136" style="position:absolute;left:0;text-align:left;margin-left:0;margin-top:0;width:724.5pt;height:102pt;rotation:315;z-index:-251630592;mso-position-horizontal:center;mso-position-horizontal-relative:margin;mso-position-vertical:center;mso-position-vertical-relative:margin" o:allowincell="f" fillcolor="#a5a5a5 [2092]" stroked="f">
          <v:fill opacity=".5"/>
          <v:textpath style="font-family:&quot;Times New Roman&quot;;font-size:90pt" string="ОП РЧР 2014-2020"/>
          <w10:wrap anchorx="margin" anchory="margin"/>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30" w:rsidRPr="001A7323" w:rsidRDefault="003E42E0" w:rsidP="004E6AEE">
    <w:pPr>
      <w:tabs>
        <w:tab w:val="center" w:pos="4703"/>
        <w:tab w:val="right" w:pos="9406"/>
      </w:tabs>
      <w:spacing w:after="0" w:line="240" w:lineRule="auto"/>
      <w:rPr>
        <w:rFonts w:ascii="Calibri" w:eastAsia="Calibri" w:hAnsi="Calibri" w:cs="Times New Roman"/>
        <w:b/>
        <w:sz w:val="20"/>
        <w:szCs w:val="20"/>
        <w:lang w:eastAsia="bg-BG"/>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93" type="#_x0000_t136" style="position:absolute;margin-left:0;margin-top:0;width:724.5pt;height:102pt;rotation:315;z-index:-251604992;mso-position-horizontal:center;mso-position-horizontal-relative:margin;mso-position-vertical:center;mso-position-vertical-relative:margin" o:allowincell="f" fillcolor="#a5a5a5 [2092]" stroked="f">
          <v:fill opacity=".5"/>
          <v:textpath style="font-family:&quot;Times New Roman&quot;;font-size:90pt" string="ОП РЧР 2014-2020"/>
          <w10:wrap anchorx="margin" anchory="margin"/>
        </v:shape>
      </w:pict>
    </w:r>
    <w:r w:rsidR="00402730">
      <w:rPr>
        <w:noProof/>
        <w:lang w:val="bg-BG" w:eastAsia="bg-BG"/>
      </w:rPr>
      <w:drawing>
        <wp:inline distT="0" distB="0" distL="0" distR="0" wp14:anchorId="1E1DEA89" wp14:editId="7CBB4B67">
          <wp:extent cx="1095375" cy="828675"/>
          <wp:effectExtent l="19050" t="0" r="9525" b="0"/>
          <wp:docPr id="21" name="Picture 1" descr="D:\UserData\Desktop\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Data\Desktop\untitled.bmp"/>
                  <pic:cNvPicPr>
                    <a:picLocks noChangeAspect="1" noChangeArrowheads="1"/>
                  </pic:cNvPicPr>
                </pic:nvPicPr>
                <pic:blipFill>
                  <a:blip r:embed="rId1"/>
                  <a:srcRect/>
                  <a:stretch>
                    <a:fillRect/>
                  </a:stretch>
                </pic:blipFill>
                <pic:spPr bwMode="auto">
                  <a:xfrm>
                    <a:off x="0" y="0"/>
                    <a:ext cx="1095375" cy="828675"/>
                  </a:xfrm>
                  <a:prstGeom prst="rect">
                    <a:avLst/>
                  </a:prstGeom>
                  <a:noFill/>
                  <a:ln w="9525">
                    <a:noFill/>
                    <a:miter lim="800000"/>
                    <a:headEnd/>
                    <a:tailEnd/>
                  </a:ln>
                </pic:spPr>
              </pic:pic>
            </a:graphicData>
          </a:graphic>
        </wp:inline>
      </w:drawing>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Pr>
        <w:noProof/>
        <w:lang w:val="bg-BG" w:eastAsia="bg-BG"/>
      </w:rPr>
      <w:drawing>
        <wp:inline distT="0" distB="0" distL="0" distR="0" wp14:anchorId="3848B31E" wp14:editId="580C53BF">
          <wp:extent cx="1019175" cy="866775"/>
          <wp:effectExtent l="0" t="0" r="9525" b="9525"/>
          <wp:docPr id="2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9175" cy="866775"/>
                  </a:xfrm>
                  <a:prstGeom prst="rect">
                    <a:avLst/>
                  </a:prstGeom>
                  <a:noFill/>
                  <a:ln>
                    <a:noFill/>
                  </a:ln>
                </pic:spPr>
              </pic:pic>
            </a:graphicData>
          </a:graphic>
        </wp:inline>
      </w:drawing>
    </w:r>
    <w:r w:rsidR="00402730">
      <w:rPr>
        <w:rFonts w:ascii="Calibri" w:eastAsia="Calibri" w:hAnsi="Calibri" w:cs="Times New Roman"/>
        <w:b/>
        <w:sz w:val="20"/>
        <w:szCs w:val="20"/>
        <w:lang w:eastAsia="bg-BG"/>
      </w:rPr>
      <w:t xml:space="preserve">                                                                                                  </w:t>
    </w:r>
    <w:r w:rsidR="00402730">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Pr>
        <w:rFonts w:ascii="Calibri" w:eastAsia="Calibri" w:hAnsi="Calibri" w:cs="Times New Roman"/>
        <w:b/>
        <w:sz w:val="20"/>
        <w:szCs w:val="20"/>
        <w:lang w:val="bg-BG" w:eastAsia="bg-BG"/>
      </w:rPr>
      <w:t xml:space="preserve">  </w:t>
    </w:r>
    <w:r w:rsidR="00402730" w:rsidRPr="00227F6A">
      <w:rPr>
        <w:rFonts w:ascii="Calibri" w:eastAsia="Calibri" w:hAnsi="Calibri" w:cs="Times New Roman"/>
        <w:b/>
        <w:sz w:val="20"/>
        <w:szCs w:val="20"/>
        <w:lang w:val="bg-BG" w:eastAsia="bg-BG"/>
      </w:rPr>
      <w:t xml:space="preserve">  </w:t>
    </w:r>
    <w:r>
      <w:rPr>
        <w:noProof/>
        <w:lang w:val="en-GB"/>
      </w:rPr>
      <w:pict>
        <v:shape id="_x0000_s2092" type="#_x0000_t136" style="position:absolute;margin-left:0;margin-top:0;width:724.5pt;height:102pt;rotation:315;z-index:-251606016;mso-position-horizontal:center;mso-position-horizontal-relative:margin;mso-position-vertical:center;mso-position-vertical-relative:margin" o:allowincell="f" fillcolor="#a5a5a5 [2092]" stroked="f">
          <v:fill opacity=".5"/>
          <v:textpath style="font-family:&quot;Times New Roman&quot;;font-size:90pt" string="ОП РЧР 2014-2020"/>
          <w10:wrap anchorx="margin" anchory="margin"/>
        </v:shape>
      </w:pict>
    </w:r>
    <w:r w:rsidR="00402730" w:rsidRPr="004E6AEE">
      <w:rPr>
        <w:rFonts w:ascii="Calibri" w:eastAsia="Calibri" w:hAnsi="Calibri" w:cs="Times New Roman"/>
        <w:b/>
        <w:sz w:val="14"/>
        <w:szCs w:val="14"/>
        <w:lang w:val="bg-BG" w:eastAsia="bg-BG"/>
      </w:rPr>
      <w:t xml:space="preserve">                                                                                     </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30" w:rsidRPr="001A7323" w:rsidRDefault="003E42E0" w:rsidP="001A7323">
    <w:pPr>
      <w:tabs>
        <w:tab w:val="center" w:pos="4703"/>
        <w:tab w:val="right" w:pos="9406"/>
      </w:tabs>
      <w:spacing w:after="0" w:line="240" w:lineRule="auto"/>
      <w:rPr>
        <w:rFonts w:ascii="Calibri" w:eastAsia="Calibri" w:hAnsi="Calibri" w:cs="Times New Roman"/>
        <w:b/>
        <w:sz w:val="20"/>
        <w:szCs w:val="20"/>
        <w:lang w:eastAsia="bg-BG"/>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91" type="#_x0000_t136" style="position:absolute;margin-left:0;margin-top:0;width:724.5pt;height:102pt;rotation:315;z-index:-251608064;mso-position-horizontal:center;mso-position-horizontal-relative:margin;mso-position-vertical:center;mso-position-vertical-relative:margin" o:allowincell="f" fillcolor="#a5a5a5 [2092]" stroked="f">
          <v:fill opacity=".5"/>
          <v:textpath style="font-family:&quot;Times New Roman&quot;;font-size:90pt" string="ОП РЧР 2014-2020"/>
          <w10:wrap anchorx="margin" anchory="margin"/>
        </v:shape>
      </w:pict>
    </w:r>
    <w:r w:rsidR="00402730">
      <w:rPr>
        <w:noProof/>
        <w:lang w:val="bg-BG" w:eastAsia="bg-BG"/>
      </w:rPr>
      <w:drawing>
        <wp:inline distT="0" distB="0" distL="0" distR="0" wp14:anchorId="6E4BA1EC" wp14:editId="668FC7D4">
          <wp:extent cx="1095375" cy="828675"/>
          <wp:effectExtent l="19050" t="0" r="9525" b="0"/>
          <wp:docPr id="13" name="Picture 1" descr="D:\UserData\Desktop\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Data\Desktop\untitled.bmp"/>
                  <pic:cNvPicPr>
                    <a:picLocks noChangeAspect="1" noChangeArrowheads="1"/>
                  </pic:cNvPicPr>
                </pic:nvPicPr>
                <pic:blipFill>
                  <a:blip r:embed="rId1"/>
                  <a:srcRect/>
                  <a:stretch>
                    <a:fillRect/>
                  </a:stretch>
                </pic:blipFill>
                <pic:spPr bwMode="auto">
                  <a:xfrm>
                    <a:off x="0" y="0"/>
                    <a:ext cx="1095375" cy="828675"/>
                  </a:xfrm>
                  <a:prstGeom prst="rect">
                    <a:avLst/>
                  </a:prstGeom>
                  <a:noFill/>
                  <a:ln w="9525">
                    <a:noFill/>
                    <a:miter lim="800000"/>
                    <a:headEnd/>
                    <a:tailEnd/>
                  </a:ln>
                </pic:spPr>
              </pic:pic>
            </a:graphicData>
          </a:graphic>
        </wp:inline>
      </w:drawing>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Pr>
        <w:noProof/>
        <w:lang w:val="bg-BG" w:eastAsia="bg-BG"/>
      </w:rPr>
      <w:drawing>
        <wp:inline distT="0" distB="0" distL="0" distR="0" wp14:anchorId="34F1FBD7" wp14:editId="42572931">
          <wp:extent cx="1019175" cy="866775"/>
          <wp:effectExtent l="0" t="0" r="9525" b="9525"/>
          <wp:docPr id="1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9175" cy="866775"/>
                  </a:xfrm>
                  <a:prstGeom prst="rect">
                    <a:avLst/>
                  </a:prstGeom>
                  <a:noFill/>
                  <a:ln>
                    <a:noFill/>
                  </a:ln>
                </pic:spPr>
              </pic:pic>
            </a:graphicData>
          </a:graphic>
        </wp:inline>
      </w:drawing>
    </w:r>
    <w:r w:rsidR="00402730">
      <w:rPr>
        <w:rFonts w:ascii="Calibri" w:eastAsia="Calibri" w:hAnsi="Calibri" w:cs="Times New Roman"/>
        <w:b/>
        <w:sz w:val="20"/>
        <w:szCs w:val="20"/>
        <w:lang w:eastAsia="bg-BG"/>
      </w:rPr>
      <w:t xml:space="preserve">                                                                                                  </w:t>
    </w:r>
    <w:r w:rsidR="00402730">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Pr>
        <w:rFonts w:ascii="Calibri" w:eastAsia="Calibri" w:hAnsi="Calibri" w:cs="Times New Roman"/>
        <w:b/>
        <w:sz w:val="20"/>
        <w:szCs w:val="20"/>
        <w:lang w:val="bg-BG" w:eastAsia="bg-BG"/>
      </w:rPr>
      <w:t xml:space="preserve">  </w:t>
    </w:r>
    <w:r w:rsidR="00402730" w:rsidRPr="00227F6A">
      <w:rPr>
        <w:rFonts w:ascii="Calibri" w:eastAsia="Calibri" w:hAnsi="Calibri" w:cs="Times New Roman"/>
        <w:b/>
        <w:sz w:val="20"/>
        <w:szCs w:val="20"/>
        <w:lang w:val="bg-BG" w:eastAsia="bg-BG"/>
      </w:rPr>
      <w:t xml:space="preserve">  </w:t>
    </w:r>
    <w:r>
      <w:rPr>
        <w:noProof/>
        <w:lang w:val="en-GB"/>
      </w:rPr>
      <w:pict>
        <v:shape id="_x0000_s2090" type="#_x0000_t136" style="position:absolute;margin-left:0;margin-top:0;width:724.5pt;height:102pt;rotation:315;z-index:-251609088;mso-position-horizontal:center;mso-position-horizontal-relative:margin;mso-position-vertical:center;mso-position-vertical-relative:margin" o:allowincell="f" fillcolor="#a5a5a5 [2092]" stroked="f">
          <v:fill opacity=".5"/>
          <v:textpath style="font-family:&quot;Times New Roman&quot;;font-size:90pt" string="ОП РЧР 2014-2020"/>
          <w10:wrap anchorx="margin" anchory="margin"/>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30" w:rsidRDefault="003E42E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2896806" o:spid="_x0000_s2071" type="#_x0000_t136" style="position:absolute;left:0;text-align:left;margin-left:0;margin-top:0;width:724.5pt;height:102pt;rotation:315;z-index:-251624448;mso-position-horizontal:center;mso-position-horizontal-relative:margin;mso-position-vertical:center;mso-position-vertical-relative:margin" o:allowincell="f" fillcolor="#a5a5a5 [2092]" stroked="f">
          <v:fill opacity=".5"/>
          <v:textpath style="font-family:&quot;Times New Roman&quot;;font-size:90pt" string="ОП РЧР 2014-2020"/>
          <w10:wrap anchorx="margin" anchory="margin"/>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30" w:rsidRPr="001A7323" w:rsidRDefault="003E42E0" w:rsidP="001A7323">
    <w:pPr>
      <w:tabs>
        <w:tab w:val="center" w:pos="4703"/>
        <w:tab w:val="right" w:pos="9406"/>
      </w:tabs>
      <w:spacing w:after="0" w:line="240" w:lineRule="auto"/>
      <w:rPr>
        <w:rFonts w:ascii="Calibri" w:eastAsia="Calibri" w:hAnsi="Calibri" w:cs="Times New Roman"/>
        <w:b/>
        <w:sz w:val="20"/>
        <w:szCs w:val="20"/>
        <w:lang w:eastAsia="bg-BG"/>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95" type="#_x0000_t136" style="position:absolute;margin-left:0;margin-top:0;width:724.5pt;height:102pt;rotation:315;z-index:-251601920;mso-position-horizontal:center;mso-position-horizontal-relative:margin;mso-position-vertical:center;mso-position-vertical-relative:margin" o:allowincell="f" fillcolor="#a5a5a5 [2092]" stroked="f">
          <v:fill opacity=".5"/>
          <v:textpath style="font-family:&quot;Times New Roman&quot;;font-size:90pt" string="ОП РЧР 2014-2020"/>
          <w10:wrap anchorx="margin" anchory="margin"/>
        </v:shape>
      </w:pict>
    </w:r>
    <w:r w:rsidR="00402730">
      <w:rPr>
        <w:noProof/>
        <w:lang w:val="bg-BG" w:eastAsia="bg-BG"/>
      </w:rPr>
      <w:drawing>
        <wp:inline distT="0" distB="0" distL="0" distR="0" wp14:anchorId="1695400D" wp14:editId="76C7025E">
          <wp:extent cx="1095375" cy="828675"/>
          <wp:effectExtent l="19050" t="0" r="9525" b="0"/>
          <wp:docPr id="23" name="Picture 1" descr="D:\UserData\Desktop\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Data\Desktop\untitled.bmp"/>
                  <pic:cNvPicPr>
                    <a:picLocks noChangeAspect="1" noChangeArrowheads="1"/>
                  </pic:cNvPicPr>
                </pic:nvPicPr>
                <pic:blipFill>
                  <a:blip r:embed="rId1"/>
                  <a:srcRect/>
                  <a:stretch>
                    <a:fillRect/>
                  </a:stretch>
                </pic:blipFill>
                <pic:spPr bwMode="auto">
                  <a:xfrm>
                    <a:off x="0" y="0"/>
                    <a:ext cx="1095375" cy="828675"/>
                  </a:xfrm>
                  <a:prstGeom prst="rect">
                    <a:avLst/>
                  </a:prstGeom>
                  <a:noFill/>
                  <a:ln w="9525">
                    <a:noFill/>
                    <a:miter lim="800000"/>
                    <a:headEnd/>
                    <a:tailEnd/>
                  </a:ln>
                </pic:spPr>
              </pic:pic>
            </a:graphicData>
          </a:graphic>
        </wp:inline>
      </w:drawing>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Pr>
        <w:noProof/>
        <w:lang w:val="bg-BG" w:eastAsia="bg-BG"/>
      </w:rPr>
      <w:drawing>
        <wp:inline distT="0" distB="0" distL="0" distR="0" wp14:anchorId="4BB2D393" wp14:editId="266B78CF">
          <wp:extent cx="1019175" cy="866775"/>
          <wp:effectExtent l="0" t="0" r="9525" b="9525"/>
          <wp:docPr id="2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9175" cy="866775"/>
                  </a:xfrm>
                  <a:prstGeom prst="rect">
                    <a:avLst/>
                  </a:prstGeom>
                  <a:noFill/>
                  <a:ln>
                    <a:noFill/>
                  </a:ln>
                </pic:spPr>
              </pic:pic>
            </a:graphicData>
          </a:graphic>
        </wp:inline>
      </w:drawing>
    </w:r>
    <w:r w:rsidR="00402730">
      <w:rPr>
        <w:rFonts w:ascii="Calibri" w:eastAsia="Calibri" w:hAnsi="Calibri" w:cs="Times New Roman"/>
        <w:b/>
        <w:sz w:val="20"/>
        <w:szCs w:val="20"/>
        <w:lang w:eastAsia="bg-BG"/>
      </w:rPr>
      <w:t xml:space="preserve">                                                                                                  </w:t>
    </w:r>
    <w:r w:rsidR="00402730">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Pr>
        <w:rFonts w:ascii="Calibri" w:eastAsia="Calibri" w:hAnsi="Calibri" w:cs="Times New Roman"/>
        <w:b/>
        <w:sz w:val="20"/>
        <w:szCs w:val="20"/>
        <w:lang w:val="bg-BG" w:eastAsia="bg-BG"/>
      </w:rPr>
      <w:t xml:space="preserve">  </w:t>
    </w:r>
    <w:r w:rsidR="00402730" w:rsidRPr="00227F6A">
      <w:rPr>
        <w:rFonts w:ascii="Calibri" w:eastAsia="Calibri" w:hAnsi="Calibri" w:cs="Times New Roman"/>
        <w:b/>
        <w:sz w:val="20"/>
        <w:szCs w:val="20"/>
        <w:lang w:val="bg-BG" w:eastAsia="bg-BG"/>
      </w:rPr>
      <w:t xml:space="preserve">  </w:t>
    </w:r>
    <w:r>
      <w:rPr>
        <w:noProof/>
        <w:lang w:val="en-GB"/>
      </w:rPr>
      <w:pict>
        <v:shape id="_x0000_s2094" type="#_x0000_t136" style="position:absolute;margin-left:0;margin-top:0;width:724.5pt;height:102pt;rotation:315;z-index:-251602944;mso-position-horizontal:center;mso-position-horizontal-relative:margin;mso-position-vertical:center;mso-position-vertical-relative:margin" o:allowincell="f" fillcolor="#a5a5a5 [2092]" stroked="f">
          <v:fill opacity=".5"/>
          <v:textpath style="font-family:&quot;Times New Roman&quot;;font-size:90pt" string="ОП РЧР 2014-2020"/>
          <w10:wrap anchorx="margin" anchory="margin"/>
        </v:shape>
      </w:pict>
    </w:r>
    <w:r>
      <w:rPr>
        <w:noProof/>
        <w:lang w:val="en-GB"/>
      </w:rPr>
      <w:pict>
        <v:shape id="PowerPlusWaterMarkObject592896807" o:spid="_x0000_s2072" type="#_x0000_t136" style="position:absolute;margin-left:0;margin-top:0;width:724.5pt;height:102pt;rotation:315;z-index:-251622400;mso-position-horizontal:center;mso-position-horizontal-relative:margin;mso-position-vertical:center;mso-position-vertical-relative:margin" o:allowincell="f" fillcolor="#a5a5a5 [2092]" stroked="f">
          <v:fill opacity=".5"/>
          <v:textpath style="font-family:&quot;Times New Roman&quot;;font-size:90pt" string="ОП РЧР 2014-2020"/>
          <w10:wrap anchorx="margin" anchory="margin"/>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30" w:rsidRPr="001A7323" w:rsidRDefault="003E42E0" w:rsidP="001A7323">
    <w:pPr>
      <w:tabs>
        <w:tab w:val="center" w:pos="4703"/>
        <w:tab w:val="right" w:pos="9406"/>
      </w:tabs>
      <w:spacing w:after="0" w:line="240" w:lineRule="auto"/>
      <w:rPr>
        <w:rFonts w:ascii="Calibri" w:eastAsia="Calibri" w:hAnsi="Calibri" w:cs="Times New Roman"/>
        <w:b/>
        <w:sz w:val="20"/>
        <w:szCs w:val="20"/>
        <w:lang w:eastAsia="bg-BG"/>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97" type="#_x0000_t136" style="position:absolute;margin-left:0;margin-top:0;width:724.5pt;height:102pt;rotation:315;z-index:-251598848;mso-position-horizontal:center;mso-position-horizontal-relative:margin;mso-position-vertical:center;mso-position-vertical-relative:margin" o:allowincell="f" fillcolor="#a5a5a5 [2092]" stroked="f">
          <v:fill opacity=".5"/>
          <v:textpath style="font-family:&quot;Times New Roman&quot;;font-size:90pt" string="ОП РЧР 2014-2020"/>
          <w10:wrap anchorx="margin" anchory="margin"/>
        </v:shape>
      </w:pict>
    </w:r>
    <w:r w:rsidR="00402730">
      <w:rPr>
        <w:noProof/>
        <w:lang w:val="bg-BG" w:eastAsia="bg-BG"/>
      </w:rPr>
      <w:drawing>
        <wp:inline distT="0" distB="0" distL="0" distR="0" wp14:anchorId="04065ED7" wp14:editId="03711615">
          <wp:extent cx="1095375" cy="828675"/>
          <wp:effectExtent l="19050" t="0" r="9525" b="0"/>
          <wp:docPr id="25" name="Picture 1" descr="D:\UserData\Desktop\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Data\Desktop\untitled.bmp"/>
                  <pic:cNvPicPr>
                    <a:picLocks noChangeAspect="1" noChangeArrowheads="1"/>
                  </pic:cNvPicPr>
                </pic:nvPicPr>
                <pic:blipFill>
                  <a:blip r:embed="rId1"/>
                  <a:srcRect/>
                  <a:stretch>
                    <a:fillRect/>
                  </a:stretch>
                </pic:blipFill>
                <pic:spPr bwMode="auto">
                  <a:xfrm>
                    <a:off x="0" y="0"/>
                    <a:ext cx="1095375" cy="828675"/>
                  </a:xfrm>
                  <a:prstGeom prst="rect">
                    <a:avLst/>
                  </a:prstGeom>
                  <a:noFill/>
                  <a:ln w="9525">
                    <a:noFill/>
                    <a:miter lim="800000"/>
                    <a:headEnd/>
                    <a:tailEnd/>
                  </a:ln>
                </pic:spPr>
              </pic:pic>
            </a:graphicData>
          </a:graphic>
        </wp:inline>
      </w:drawing>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Pr>
        <w:noProof/>
        <w:lang w:val="bg-BG" w:eastAsia="bg-BG"/>
      </w:rPr>
      <w:drawing>
        <wp:inline distT="0" distB="0" distL="0" distR="0" wp14:anchorId="2468CB0B" wp14:editId="63422D4D">
          <wp:extent cx="1019175" cy="866775"/>
          <wp:effectExtent l="0" t="0" r="9525" b="9525"/>
          <wp:docPr id="2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9175" cy="866775"/>
                  </a:xfrm>
                  <a:prstGeom prst="rect">
                    <a:avLst/>
                  </a:prstGeom>
                  <a:noFill/>
                  <a:ln>
                    <a:noFill/>
                  </a:ln>
                </pic:spPr>
              </pic:pic>
            </a:graphicData>
          </a:graphic>
        </wp:inline>
      </w:drawing>
    </w:r>
    <w:r w:rsidR="00402730">
      <w:rPr>
        <w:rFonts w:ascii="Calibri" w:eastAsia="Calibri" w:hAnsi="Calibri" w:cs="Times New Roman"/>
        <w:b/>
        <w:sz w:val="20"/>
        <w:szCs w:val="20"/>
        <w:lang w:eastAsia="bg-BG"/>
      </w:rPr>
      <w:t xml:space="preserve">                                                                                                  </w:t>
    </w:r>
    <w:r w:rsidR="00402730">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Pr>
        <w:rFonts w:ascii="Calibri" w:eastAsia="Calibri" w:hAnsi="Calibri" w:cs="Times New Roman"/>
        <w:b/>
        <w:sz w:val="20"/>
        <w:szCs w:val="20"/>
        <w:lang w:val="bg-BG" w:eastAsia="bg-BG"/>
      </w:rPr>
      <w:t xml:space="preserve">  </w:t>
    </w:r>
    <w:r w:rsidR="00402730" w:rsidRPr="00227F6A">
      <w:rPr>
        <w:rFonts w:ascii="Calibri" w:eastAsia="Calibri" w:hAnsi="Calibri" w:cs="Times New Roman"/>
        <w:b/>
        <w:sz w:val="20"/>
        <w:szCs w:val="20"/>
        <w:lang w:val="bg-BG" w:eastAsia="bg-BG"/>
      </w:rPr>
      <w:t xml:space="preserve">  </w:t>
    </w:r>
    <w:r>
      <w:rPr>
        <w:noProof/>
        <w:lang w:val="en-GB"/>
      </w:rPr>
      <w:pict>
        <v:shape id="_x0000_s2096" type="#_x0000_t136" style="position:absolute;margin-left:0;margin-top:0;width:724.5pt;height:102pt;rotation:315;z-index:-251599872;mso-position-horizontal:center;mso-position-horizontal-relative:margin;mso-position-vertical:center;mso-position-vertical-relative:margin" o:allowincell="f" fillcolor="#a5a5a5 [2092]" stroked="f">
          <v:fill opacity=".5"/>
          <v:textpath style="font-family:&quot;Times New Roman&quot;;font-size:90pt" string="ОП РЧР 2014-2020"/>
          <w10:wrap anchorx="margin" anchory="margin"/>
        </v:shape>
      </w:pict>
    </w:r>
    <w:r w:rsidR="00402730" w:rsidRPr="004E6AEE">
      <w:rPr>
        <w:rFonts w:ascii="Calibri" w:eastAsia="Calibri" w:hAnsi="Calibri" w:cs="Times New Roman"/>
        <w:b/>
        <w:sz w:val="14"/>
        <w:szCs w:val="14"/>
        <w:lang w:val="bg-BG" w:eastAsia="bg-BG"/>
      </w:rPr>
      <w:t xml:space="preserve">                                                                                     </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30" w:rsidRDefault="003E42E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2896809" o:spid="_x0000_s2074" type="#_x0000_t136" style="position:absolute;left:0;text-align:left;margin-left:0;margin-top:0;width:724.5pt;height:102pt;rotation:315;z-index:-251618304;mso-position-horizontal:center;mso-position-horizontal-relative:margin;mso-position-vertical:center;mso-position-vertical-relative:margin" o:allowincell="f" fillcolor="#a5a5a5 [2092]" stroked="f">
          <v:fill opacity=".5"/>
          <v:textpath style="font-family:&quot;Times New Roman&quot;;font-size:90pt" string="ОП РЧР 2014-2020"/>
          <w10:wrap anchorx="margin" anchory="margin"/>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30" w:rsidRDefault="003E42E0" w:rsidP="00FF097C">
    <w:pPr>
      <w:tabs>
        <w:tab w:val="center" w:pos="4703"/>
        <w:tab w:val="right" w:pos="9406"/>
      </w:tabs>
      <w:spacing w:after="0" w:line="240" w:lineRule="aut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03" type="#_x0000_t136" style="position:absolute;margin-left:0;margin-top:0;width:724.5pt;height:102pt;rotation:315;z-index:-251590656;mso-position-horizontal:center;mso-position-horizontal-relative:margin;mso-position-vertical:center;mso-position-vertical-relative:margin" o:allowincell="f" fillcolor="#a5a5a5 [2092]" stroked="f">
          <v:fill opacity=".5"/>
          <v:textpath style="font-family:&quot;Times New Roman&quot;;font-size:90pt" string="ОП РЧР 2014-2020"/>
          <w10:wrap anchorx="margin" anchory="margin"/>
        </v:shape>
      </w:pict>
    </w:r>
    <w:r w:rsidR="00402730">
      <w:rPr>
        <w:noProof/>
        <w:lang w:val="bg-BG" w:eastAsia="bg-BG"/>
      </w:rPr>
      <w:drawing>
        <wp:inline distT="0" distB="0" distL="0" distR="0" wp14:anchorId="3583596E" wp14:editId="0B0AB059">
          <wp:extent cx="1095375" cy="828675"/>
          <wp:effectExtent l="19050" t="0" r="9525" b="0"/>
          <wp:docPr id="29" name="Picture 1" descr="D:\UserData\Desktop\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Data\Desktop\untitled.bmp"/>
                  <pic:cNvPicPr>
                    <a:picLocks noChangeAspect="1" noChangeArrowheads="1"/>
                  </pic:cNvPicPr>
                </pic:nvPicPr>
                <pic:blipFill>
                  <a:blip r:embed="rId1"/>
                  <a:srcRect/>
                  <a:stretch>
                    <a:fillRect/>
                  </a:stretch>
                </pic:blipFill>
                <pic:spPr bwMode="auto">
                  <a:xfrm>
                    <a:off x="0" y="0"/>
                    <a:ext cx="1095375" cy="828675"/>
                  </a:xfrm>
                  <a:prstGeom prst="rect">
                    <a:avLst/>
                  </a:prstGeom>
                  <a:noFill/>
                  <a:ln w="9525">
                    <a:noFill/>
                    <a:miter lim="800000"/>
                    <a:headEnd/>
                    <a:tailEnd/>
                  </a:ln>
                </pic:spPr>
              </pic:pic>
            </a:graphicData>
          </a:graphic>
        </wp:inline>
      </w:drawing>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Pr>
        <w:noProof/>
        <w:lang w:val="bg-BG" w:eastAsia="bg-BG"/>
      </w:rPr>
      <w:drawing>
        <wp:inline distT="0" distB="0" distL="0" distR="0" wp14:anchorId="341C0293" wp14:editId="319B9CBE">
          <wp:extent cx="1019175" cy="866775"/>
          <wp:effectExtent l="0" t="0" r="9525" b="9525"/>
          <wp:docPr id="3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9175" cy="866775"/>
                  </a:xfrm>
                  <a:prstGeom prst="rect">
                    <a:avLst/>
                  </a:prstGeom>
                  <a:noFill/>
                  <a:ln>
                    <a:noFill/>
                  </a:ln>
                </pic:spPr>
              </pic:pic>
            </a:graphicData>
          </a:graphic>
        </wp:inline>
      </w:drawing>
    </w:r>
    <w:r w:rsidR="00402730">
      <w:rPr>
        <w:rFonts w:ascii="Calibri" w:eastAsia="Calibri" w:hAnsi="Calibri" w:cs="Times New Roman"/>
        <w:b/>
        <w:sz w:val="20"/>
        <w:szCs w:val="20"/>
        <w:lang w:eastAsia="bg-BG"/>
      </w:rPr>
      <w:t xml:space="preserve">                                                                                                  </w:t>
    </w:r>
    <w:r w:rsidR="00402730">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Pr>
        <w:rFonts w:ascii="Calibri" w:eastAsia="Calibri" w:hAnsi="Calibri" w:cs="Times New Roman"/>
        <w:b/>
        <w:sz w:val="20"/>
        <w:szCs w:val="20"/>
        <w:lang w:val="bg-BG" w:eastAsia="bg-BG"/>
      </w:rPr>
      <w:t xml:space="preserve">  </w:t>
    </w:r>
    <w:r w:rsidR="00402730" w:rsidRPr="00227F6A">
      <w:rPr>
        <w:rFonts w:ascii="Calibri" w:eastAsia="Calibri" w:hAnsi="Calibri" w:cs="Times New Roman"/>
        <w:b/>
        <w:sz w:val="20"/>
        <w:szCs w:val="20"/>
        <w:lang w:val="bg-BG" w:eastAsia="bg-BG"/>
      </w:rPr>
      <w:t xml:space="preserve">  </w:t>
    </w:r>
    <w:r>
      <w:rPr>
        <w:noProof/>
        <w:lang w:val="en-GB"/>
      </w:rPr>
      <w:pict>
        <v:shape id="_x0000_s2102" type="#_x0000_t136" style="position:absolute;margin-left:0;margin-top:0;width:724.5pt;height:102pt;rotation:315;z-index:-251591680;mso-position-horizontal:center;mso-position-horizontal-relative:margin;mso-position-vertical:center;mso-position-vertical-relative:margin" o:allowincell="f" fillcolor="#a5a5a5 [2092]" stroked="f">
          <v:fill opacity=".5"/>
          <v:textpath style="font-family:&quot;Times New Roman&quot;;font-size:90pt" string="ОП РЧР 2014-2020"/>
          <w10:wrap anchorx="margin" anchory="margin"/>
        </v:shape>
      </w:pict>
    </w:r>
    <w:r>
      <w:rPr>
        <w:noProof/>
        <w:lang w:val="en-GB"/>
      </w:rPr>
      <w:pict>
        <v:shape id="_x0000_s2101" type="#_x0000_t136" style="position:absolute;margin-left:0;margin-top:0;width:724.5pt;height:102pt;rotation:315;z-index:-251592704;mso-position-horizontal:center;mso-position-horizontal-relative:margin;mso-position-vertical:center;mso-position-vertical-relative:margin" o:allowincell="f" fillcolor="#a5a5a5 [2092]" stroked="f">
          <v:fill opacity=".5"/>
          <v:textpath style="font-family:&quot;Times New Roman&quot;;font-size:90pt" string="ОП РЧР 2014-2020"/>
          <w10:wrap anchorx="margin" anchory="margin"/>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30" w:rsidRPr="00FF097C" w:rsidRDefault="003E42E0" w:rsidP="00FF097C">
    <w:pPr>
      <w:tabs>
        <w:tab w:val="center" w:pos="4703"/>
        <w:tab w:val="right" w:pos="9406"/>
      </w:tabs>
      <w:spacing w:after="0" w:line="240" w:lineRule="auto"/>
      <w:rPr>
        <w:rFonts w:ascii="Calibri" w:eastAsia="Calibri" w:hAnsi="Calibri" w:cs="Times New Roman"/>
        <w:b/>
        <w:sz w:val="20"/>
        <w:szCs w:val="20"/>
        <w:lang w:eastAsia="bg-BG"/>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00" type="#_x0000_t136" style="position:absolute;margin-left:0;margin-top:0;width:724.5pt;height:102pt;rotation:315;z-index:-251594752;mso-position-horizontal:center;mso-position-horizontal-relative:margin;mso-position-vertical:center;mso-position-vertical-relative:margin" o:allowincell="f" fillcolor="#a5a5a5 [2092]" stroked="f">
          <v:fill opacity=".5"/>
          <v:textpath style="font-family:&quot;Times New Roman&quot;;font-size:90pt" string="ОП РЧР 2014-2020"/>
          <w10:wrap anchorx="margin" anchory="margin"/>
        </v:shape>
      </w:pict>
    </w:r>
    <w:r w:rsidR="00402730">
      <w:rPr>
        <w:noProof/>
        <w:lang w:val="bg-BG" w:eastAsia="bg-BG"/>
      </w:rPr>
      <w:drawing>
        <wp:inline distT="0" distB="0" distL="0" distR="0" wp14:anchorId="7D8FF7DD" wp14:editId="1724D1B3">
          <wp:extent cx="1095375" cy="828675"/>
          <wp:effectExtent l="19050" t="0" r="9525" b="0"/>
          <wp:docPr id="27" name="Picture 1" descr="D:\UserData\Desktop\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Data\Desktop\untitled.bmp"/>
                  <pic:cNvPicPr>
                    <a:picLocks noChangeAspect="1" noChangeArrowheads="1"/>
                  </pic:cNvPicPr>
                </pic:nvPicPr>
                <pic:blipFill>
                  <a:blip r:embed="rId1"/>
                  <a:srcRect/>
                  <a:stretch>
                    <a:fillRect/>
                  </a:stretch>
                </pic:blipFill>
                <pic:spPr bwMode="auto">
                  <a:xfrm>
                    <a:off x="0" y="0"/>
                    <a:ext cx="1095375" cy="828675"/>
                  </a:xfrm>
                  <a:prstGeom prst="rect">
                    <a:avLst/>
                  </a:prstGeom>
                  <a:noFill/>
                  <a:ln w="9525">
                    <a:noFill/>
                    <a:miter lim="800000"/>
                    <a:headEnd/>
                    <a:tailEnd/>
                  </a:ln>
                </pic:spPr>
              </pic:pic>
            </a:graphicData>
          </a:graphic>
        </wp:inline>
      </w:drawing>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Pr>
        <w:noProof/>
        <w:lang w:val="bg-BG" w:eastAsia="bg-BG"/>
      </w:rPr>
      <w:drawing>
        <wp:inline distT="0" distB="0" distL="0" distR="0" wp14:anchorId="7A8D6F9B" wp14:editId="1EFF7443">
          <wp:extent cx="1019175" cy="866775"/>
          <wp:effectExtent l="0" t="0" r="9525" b="9525"/>
          <wp:docPr id="2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9175" cy="866775"/>
                  </a:xfrm>
                  <a:prstGeom prst="rect">
                    <a:avLst/>
                  </a:prstGeom>
                  <a:noFill/>
                  <a:ln>
                    <a:noFill/>
                  </a:ln>
                </pic:spPr>
              </pic:pic>
            </a:graphicData>
          </a:graphic>
        </wp:inline>
      </w:drawing>
    </w:r>
    <w:r w:rsidR="00402730">
      <w:rPr>
        <w:rFonts w:ascii="Calibri" w:eastAsia="Calibri" w:hAnsi="Calibri" w:cs="Times New Roman"/>
        <w:b/>
        <w:sz w:val="20"/>
        <w:szCs w:val="20"/>
        <w:lang w:eastAsia="bg-BG"/>
      </w:rPr>
      <w:t xml:space="preserve">                                                                                                  </w:t>
    </w:r>
    <w:r w:rsidR="00402730">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sidRPr="00227F6A">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val="bg-BG" w:eastAsia="bg-BG"/>
      </w:rPr>
      <w:t xml:space="preserve">         </w:t>
    </w:r>
    <w:r w:rsidR="00402730">
      <w:rPr>
        <w:rFonts w:ascii="Calibri" w:eastAsia="Calibri" w:hAnsi="Calibri" w:cs="Times New Roman"/>
        <w:b/>
        <w:sz w:val="20"/>
        <w:szCs w:val="20"/>
        <w:lang w:eastAsia="bg-BG"/>
      </w:rPr>
      <w:t xml:space="preserve">                                                                                                                                 </w:t>
    </w:r>
    <w:r w:rsidR="00402730">
      <w:rPr>
        <w:rFonts w:ascii="Calibri" w:eastAsia="Calibri" w:hAnsi="Calibri" w:cs="Times New Roman"/>
        <w:b/>
        <w:sz w:val="20"/>
        <w:szCs w:val="20"/>
        <w:lang w:val="bg-BG" w:eastAsia="bg-BG"/>
      </w:rPr>
      <w:t xml:space="preserve">  </w:t>
    </w:r>
    <w:r w:rsidR="00402730" w:rsidRPr="00227F6A">
      <w:rPr>
        <w:rFonts w:ascii="Calibri" w:eastAsia="Calibri" w:hAnsi="Calibri" w:cs="Times New Roman"/>
        <w:b/>
        <w:sz w:val="20"/>
        <w:szCs w:val="20"/>
        <w:lang w:val="bg-BG" w:eastAsia="bg-BG"/>
      </w:rPr>
      <w:t xml:space="preserve">  </w:t>
    </w:r>
    <w:r>
      <w:rPr>
        <w:noProof/>
        <w:lang w:val="en-GB"/>
      </w:rPr>
      <w:pict>
        <v:shape id="_x0000_s2099" type="#_x0000_t136" style="position:absolute;margin-left:0;margin-top:0;width:724.5pt;height:102pt;rotation:315;z-index:-251595776;mso-position-horizontal:center;mso-position-horizontal-relative:margin;mso-position-vertical:center;mso-position-vertical-relative:margin" o:allowincell="f" fillcolor="#a5a5a5 [2092]" stroked="f">
          <v:fill opacity=".5"/>
          <v:textpath style="font-family:&quot;Times New Roman&quot;;font-size:90pt" string="ОП РЧР 2014-2020"/>
          <w10:wrap anchorx="margin" anchory="margin"/>
        </v:shape>
      </w:pict>
    </w:r>
    <w:r>
      <w:rPr>
        <w:noProof/>
        <w:lang w:val="en-GB"/>
      </w:rPr>
      <w:pict>
        <v:shape id="_x0000_s2098" type="#_x0000_t136" style="position:absolute;margin-left:0;margin-top:0;width:724.5pt;height:102pt;rotation:315;z-index:-251596800;mso-position-horizontal:center;mso-position-horizontal-relative:margin;mso-position-vertical:center;mso-position-vertical-relative:margin" o:allowincell="f" fillcolor="#a5a5a5 [2092]" stroked="f">
          <v:fill opacity=".5"/>
          <v:textpath style="font-family:&quot;Times New Roman&quot;;font-size:90pt" string="ОП РЧР 2014-2020"/>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66FAFCC0"/>
    <w:lvl w:ilvl="0">
      <w:start w:val="1"/>
      <w:numFmt w:val="decimal"/>
      <w:pStyle w:val="ListNumber5"/>
      <w:lvlText w:val="%1."/>
      <w:lvlJc w:val="left"/>
      <w:pPr>
        <w:tabs>
          <w:tab w:val="num" w:pos="643"/>
        </w:tabs>
        <w:ind w:left="643" w:hanging="360"/>
      </w:pPr>
      <w:rPr>
        <w:rFonts w:cs="Times New Roman"/>
      </w:rPr>
    </w:lvl>
  </w:abstractNum>
  <w:abstractNum w:abstractNumId="1">
    <w:nsid w:val="FFFFFF80"/>
    <w:multiLevelType w:val="singleLevel"/>
    <w:tmpl w:val="FBD0FB34"/>
    <w:lvl w:ilvl="0">
      <w:start w:val="1"/>
      <w:numFmt w:val="bullet"/>
      <w:pStyle w:val="ListBullet"/>
      <w:lvlText w:val=""/>
      <w:lvlJc w:val="left"/>
      <w:pPr>
        <w:tabs>
          <w:tab w:val="num" w:pos="1492"/>
        </w:tabs>
        <w:ind w:left="1492" w:hanging="360"/>
      </w:pPr>
      <w:rPr>
        <w:rFonts w:ascii="Symbol" w:hAnsi="Symbol" w:hint="default"/>
      </w:rPr>
    </w:lvl>
  </w:abstractNum>
  <w:abstractNum w:abstractNumId="2">
    <w:nsid w:val="FFFFFF82"/>
    <w:multiLevelType w:val="singleLevel"/>
    <w:tmpl w:val="DA7EBB30"/>
    <w:lvl w:ilvl="0">
      <w:start w:val="1"/>
      <w:numFmt w:val="bullet"/>
      <w:pStyle w:val="StyleHeading3BoldNotItalic"/>
      <w:lvlText w:val=""/>
      <w:lvlJc w:val="left"/>
      <w:pPr>
        <w:tabs>
          <w:tab w:val="num" w:pos="926"/>
        </w:tabs>
        <w:ind w:left="926" w:hanging="360"/>
      </w:pPr>
      <w:rPr>
        <w:rFonts w:ascii="Symbol" w:hAnsi="Symbol" w:hint="default"/>
      </w:rPr>
    </w:lvl>
  </w:abstractNum>
  <w:abstractNum w:abstractNumId="3">
    <w:nsid w:val="FFFFFF83"/>
    <w:multiLevelType w:val="singleLevel"/>
    <w:tmpl w:val="8AE4F344"/>
    <w:lvl w:ilvl="0">
      <w:start w:val="1"/>
      <w:numFmt w:val="bullet"/>
      <w:pStyle w:val="NumPar4"/>
      <w:lvlText w:val=""/>
      <w:lvlJc w:val="left"/>
      <w:pPr>
        <w:tabs>
          <w:tab w:val="num" w:pos="643"/>
        </w:tabs>
        <w:ind w:left="643" w:hanging="360"/>
      </w:pPr>
      <w:rPr>
        <w:rFonts w:ascii="Symbol" w:hAnsi="Symbol" w:hint="default"/>
      </w:rPr>
    </w:lvl>
  </w:abstractNum>
  <w:abstractNum w:abstractNumId="4">
    <w:nsid w:val="FFFFFF88"/>
    <w:multiLevelType w:val="singleLevel"/>
    <w:tmpl w:val="6AE657C6"/>
    <w:lvl w:ilvl="0">
      <w:start w:val="1"/>
      <w:numFmt w:val="decimal"/>
      <w:pStyle w:val="ListBullet5"/>
      <w:lvlText w:val="%1."/>
      <w:lvlJc w:val="left"/>
      <w:pPr>
        <w:tabs>
          <w:tab w:val="num" w:pos="360"/>
        </w:tabs>
        <w:ind w:left="360" w:hanging="360"/>
      </w:pPr>
      <w:rPr>
        <w:rFonts w:cs="Times New Roman"/>
      </w:rPr>
    </w:lvl>
  </w:abstractNum>
  <w:abstractNum w:abstractNumId="5">
    <w:nsid w:val="00000004"/>
    <w:multiLevelType w:val="multilevel"/>
    <w:tmpl w:val="0000000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rPr>
    </w:lvl>
    <w:lvl w:ilvl="8">
      <w:start w:val="1"/>
      <w:numFmt w:val="bullet"/>
      <w:lvlText w:val=""/>
      <w:lvlJc w:val="left"/>
      <w:pPr>
        <w:tabs>
          <w:tab w:val="num" w:pos="3600"/>
        </w:tabs>
        <w:ind w:left="3600" w:hanging="360"/>
      </w:pPr>
      <w:rPr>
        <w:rFonts w:ascii="Wingdings" w:hAnsi="Wingdings"/>
      </w:rPr>
    </w:lvl>
  </w:abstractNum>
  <w:abstractNum w:abstractNumId="6">
    <w:nsid w:val="03CC5866"/>
    <w:multiLevelType w:val="multilevel"/>
    <w:tmpl w:val="148817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nsid w:val="055652B5"/>
    <w:multiLevelType w:val="multilevel"/>
    <w:tmpl w:val="B10A6748"/>
    <w:lvl w:ilvl="0">
      <w:start w:val="1"/>
      <w:numFmt w:val="decimal"/>
      <w:pStyle w:val="ListNumber3"/>
      <w:lvlText w:val="(%1)"/>
      <w:lvlJc w:val="left"/>
      <w:pPr>
        <w:tabs>
          <w:tab w:val="num" w:pos="2625"/>
        </w:tabs>
        <w:ind w:left="2625" w:hanging="709"/>
      </w:pPr>
      <w:rPr>
        <w:rFonts w:cs="Times New Roman"/>
      </w:rPr>
    </w:lvl>
    <w:lvl w:ilvl="1">
      <w:start w:val="1"/>
      <w:numFmt w:val="lowerLetter"/>
      <w:pStyle w:val="ListNumber3Level2"/>
      <w:lvlText w:val="(%2)"/>
      <w:lvlJc w:val="left"/>
      <w:pPr>
        <w:tabs>
          <w:tab w:val="num" w:pos="3333"/>
        </w:tabs>
        <w:ind w:left="3333" w:hanging="708"/>
      </w:pPr>
      <w:rPr>
        <w:rFonts w:cs="Times New Roman"/>
      </w:r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nsid w:val="07394DC5"/>
    <w:multiLevelType w:val="multilevel"/>
    <w:tmpl w:val="25AA4316"/>
    <w:lvl w:ilvl="0">
      <w:start w:val="1"/>
      <w:numFmt w:val="decimal"/>
      <w:pStyle w:val="GfAheading1"/>
      <w:lvlText w:val="%1."/>
      <w:lvlJc w:val="left"/>
      <w:pPr>
        <w:tabs>
          <w:tab w:val="num" w:pos="1070"/>
        </w:tabs>
        <w:ind w:left="1070" w:hanging="360"/>
      </w:pPr>
      <w:rPr>
        <w:rFonts w:cs="Times New Roman" w:hint="default"/>
      </w:rPr>
    </w:lvl>
    <w:lvl w:ilvl="1">
      <w:start w:val="1"/>
      <w:numFmt w:val="decimal"/>
      <w:lvlText w:val="%1.%2."/>
      <w:lvlJc w:val="left"/>
      <w:pPr>
        <w:tabs>
          <w:tab w:val="num" w:pos="1353"/>
        </w:tabs>
        <w:ind w:left="1353"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600"/>
        </w:tabs>
        <w:ind w:left="3600" w:hanging="1080"/>
      </w:pPr>
      <w:rPr>
        <w:rFonts w:cs="Times New Roman" w:hint="default"/>
      </w:rPr>
    </w:lvl>
    <w:lvl w:ilvl="6">
      <w:start w:val="1"/>
      <w:numFmt w:val="decimal"/>
      <w:lvlText w:val="%1.%2.%3.%4.%5.%6.%7."/>
      <w:lvlJc w:val="left"/>
      <w:pPr>
        <w:tabs>
          <w:tab w:val="num" w:pos="4320"/>
        </w:tabs>
        <w:ind w:left="4320" w:hanging="1440"/>
      </w:pPr>
      <w:rPr>
        <w:rFonts w:cs="Times New Roman" w:hint="default"/>
      </w:rPr>
    </w:lvl>
    <w:lvl w:ilvl="7">
      <w:start w:val="1"/>
      <w:numFmt w:val="decimal"/>
      <w:lvlText w:val="%1.%2.%3.%4.%5.%6.%7.%8."/>
      <w:lvlJc w:val="left"/>
      <w:pPr>
        <w:tabs>
          <w:tab w:val="num" w:pos="4680"/>
        </w:tabs>
        <w:ind w:left="4680" w:hanging="1440"/>
      </w:pPr>
      <w:rPr>
        <w:rFonts w:cs="Times New Roman" w:hint="default"/>
      </w:rPr>
    </w:lvl>
    <w:lvl w:ilvl="8">
      <w:start w:val="1"/>
      <w:numFmt w:val="decimal"/>
      <w:lvlText w:val="%1.%2.%3.%4.%5.%6.%7.%8.%9."/>
      <w:lvlJc w:val="left"/>
      <w:pPr>
        <w:tabs>
          <w:tab w:val="num" w:pos="5400"/>
        </w:tabs>
        <w:ind w:left="5400" w:hanging="1800"/>
      </w:pPr>
      <w:rPr>
        <w:rFonts w:cs="Times New Roman" w:hint="default"/>
      </w:rPr>
    </w:lvl>
  </w:abstractNum>
  <w:abstractNum w:abstractNumId="9">
    <w:nsid w:val="08E86F34"/>
    <w:multiLevelType w:val="hybridMultilevel"/>
    <w:tmpl w:val="B9DCB870"/>
    <w:lvl w:ilvl="0" w:tplc="A81E1D9E">
      <w:start w:val="1"/>
      <w:numFmt w:val="bullet"/>
      <w:lvlText w:val="-"/>
      <w:lvlJc w:val="left"/>
      <w:pPr>
        <w:tabs>
          <w:tab w:val="num" w:pos="720"/>
        </w:tabs>
        <w:ind w:left="720" w:hanging="360"/>
      </w:pPr>
      <w:rPr>
        <w:rFonts w:ascii="Times New Roman" w:eastAsia="Times New Roman" w:hAnsi="Times New Roman"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nsid w:val="09802667"/>
    <w:multiLevelType w:val="hybridMultilevel"/>
    <w:tmpl w:val="E4CC2D7E"/>
    <w:lvl w:ilvl="0" w:tplc="77CC65D0">
      <w:start w:val="10"/>
      <w:numFmt w:val="bullet"/>
      <w:lvlText w:val="-"/>
      <w:lvlJc w:val="left"/>
      <w:pPr>
        <w:tabs>
          <w:tab w:val="num" w:pos="323"/>
        </w:tabs>
        <w:ind w:left="323" w:hanging="181"/>
      </w:pPr>
      <w:rPr>
        <w:rFonts w:ascii="Times New Roman" w:eastAsia="Times New Roman" w:hAnsi="Times New Roman" w:hint="default"/>
      </w:rPr>
    </w:lvl>
    <w:lvl w:ilvl="1" w:tplc="04020003" w:tentative="1">
      <w:start w:val="1"/>
      <w:numFmt w:val="bullet"/>
      <w:lvlText w:val="o"/>
      <w:lvlJc w:val="left"/>
      <w:pPr>
        <w:tabs>
          <w:tab w:val="num" w:pos="1225"/>
        </w:tabs>
        <w:ind w:left="1225" w:hanging="360"/>
      </w:pPr>
      <w:rPr>
        <w:rFonts w:ascii="Courier New" w:hAnsi="Courier New" w:hint="default"/>
      </w:rPr>
    </w:lvl>
    <w:lvl w:ilvl="2" w:tplc="04020005" w:tentative="1">
      <w:start w:val="1"/>
      <w:numFmt w:val="bullet"/>
      <w:lvlText w:val=""/>
      <w:lvlJc w:val="left"/>
      <w:pPr>
        <w:tabs>
          <w:tab w:val="num" w:pos="1945"/>
        </w:tabs>
        <w:ind w:left="1945" w:hanging="360"/>
      </w:pPr>
      <w:rPr>
        <w:rFonts w:ascii="Wingdings" w:hAnsi="Wingdings" w:hint="default"/>
      </w:rPr>
    </w:lvl>
    <w:lvl w:ilvl="3" w:tplc="04020001" w:tentative="1">
      <w:start w:val="1"/>
      <w:numFmt w:val="bullet"/>
      <w:lvlText w:val=""/>
      <w:lvlJc w:val="left"/>
      <w:pPr>
        <w:tabs>
          <w:tab w:val="num" w:pos="2665"/>
        </w:tabs>
        <w:ind w:left="2665" w:hanging="360"/>
      </w:pPr>
      <w:rPr>
        <w:rFonts w:ascii="Symbol" w:hAnsi="Symbol" w:hint="default"/>
      </w:rPr>
    </w:lvl>
    <w:lvl w:ilvl="4" w:tplc="04020003" w:tentative="1">
      <w:start w:val="1"/>
      <w:numFmt w:val="bullet"/>
      <w:lvlText w:val="o"/>
      <w:lvlJc w:val="left"/>
      <w:pPr>
        <w:tabs>
          <w:tab w:val="num" w:pos="3385"/>
        </w:tabs>
        <w:ind w:left="3385" w:hanging="360"/>
      </w:pPr>
      <w:rPr>
        <w:rFonts w:ascii="Courier New" w:hAnsi="Courier New" w:hint="default"/>
      </w:rPr>
    </w:lvl>
    <w:lvl w:ilvl="5" w:tplc="04020005" w:tentative="1">
      <w:start w:val="1"/>
      <w:numFmt w:val="bullet"/>
      <w:lvlText w:val=""/>
      <w:lvlJc w:val="left"/>
      <w:pPr>
        <w:tabs>
          <w:tab w:val="num" w:pos="4105"/>
        </w:tabs>
        <w:ind w:left="4105" w:hanging="360"/>
      </w:pPr>
      <w:rPr>
        <w:rFonts w:ascii="Wingdings" w:hAnsi="Wingdings" w:hint="default"/>
      </w:rPr>
    </w:lvl>
    <w:lvl w:ilvl="6" w:tplc="04020001" w:tentative="1">
      <w:start w:val="1"/>
      <w:numFmt w:val="bullet"/>
      <w:lvlText w:val=""/>
      <w:lvlJc w:val="left"/>
      <w:pPr>
        <w:tabs>
          <w:tab w:val="num" w:pos="4825"/>
        </w:tabs>
        <w:ind w:left="4825" w:hanging="360"/>
      </w:pPr>
      <w:rPr>
        <w:rFonts w:ascii="Symbol" w:hAnsi="Symbol" w:hint="default"/>
      </w:rPr>
    </w:lvl>
    <w:lvl w:ilvl="7" w:tplc="04020003" w:tentative="1">
      <w:start w:val="1"/>
      <w:numFmt w:val="bullet"/>
      <w:lvlText w:val="o"/>
      <w:lvlJc w:val="left"/>
      <w:pPr>
        <w:tabs>
          <w:tab w:val="num" w:pos="5545"/>
        </w:tabs>
        <w:ind w:left="5545" w:hanging="360"/>
      </w:pPr>
      <w:rPr>
        <w:rFonts w:ascii="Courier New" w:hAnsi="Courier New" w:hint="default"/>
      </w:rPr>
    </w:lvl>
    <w:lvl w:ilvl="8" w:tplc="04020005" w:tentative="1">
      <w:start w:val="1"/>
      <w:numFmt w:val="bullet"/>
      <w:lvlText w:val=""/>
      <w:lvlJc w:val="left"/>
      <w:pPr>
        <w:tabs>
          <w:tab w:val="num" w:pos="6265"/>
        </w:tabs>
        <w:ind w:left="6265" w:hanging="360"/>
      </w:pPr>
      <w:rPr>
        <w:rFonts w:ascii="Wingdings" w:hAnsi="Wingdings" w:hint="default"/>
      </w:rPr>
    </w:lvl>
  </w:abstractNum>
  <w:abstractNum w:abstractNumId="11">
    <w:nsid w:val="103C0C77"/>
    <w:multiLevelType w:val="hybridMultilevel"/>
    <w:tmpl w:val="9136576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nsid w:val="10413672"/>
    <w:multiLevelType w:val="hybridMultilevel"/>
    <w:tmpl w:val="82EC22FC"/>
    <w:lvl w:ilvl="0" w:tplc="0E60EF50">
      <w:start w:val="1"/>
      <w:numFmt w:val="decimal"/>
      <w:pStyle w:val="StyleHeading1Left0cm"/>
      <w:lvlText w:val="%1."/>
      <w:lvlJc w:val="left"/>
      <w:pPr>
        <w:ind w:left="36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14">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5">
    <w:nsid w:val="15BB5561"/>
    <w:multiLevelType w:val="hybridMultilevel"/>
    <w:tmpl w:val="52BA09B8"/>
    <w:styleLink w:val="StyleBulleted31"/>
    <w:lvl w:ilvl="0" w:tplc="882CA0C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EFE2C96"/>
    <w:multiLevelType w:val="multilevel"/>
    <w:tmpl w:val="DF401680"/>
    <w:lvl w:ilvl="0">
      <w:start w:val="1"/>
      <w:numFmt w:val="decimal"/>
      <w:lvlText w:val="(%1)"/>
      <w:lvlJc w:val="left"/>
      <w:pPr>
        <w:tabs>
          <w:tab w:val="num" w:pos="3440"/>
        </w:tabs>
        <w:ind w:left="3440" w:hanging="560"/>
      </w:pPr>
      <w:rPr>
        <w:rFonts w:cs="Times New Roman"/>
      </w:rPr>
    </w:lvl>
    <w:lvl w:ilvl="1">
      <w:start w:val="1"/>
      <w:numFmt w:val="lowerLetter"/>
      <w:lvlText w:val="(%2)"/>
      <w:lvlJc w:val="left"/>
      <w:pPr>
        <w:tabs>
          <w:tab w:val="num" w:pos="4000"/>
        </w:tabs>
        <w:ind w:left="4000" w:hanging="560"/>
      </w:pPr>
      <w:rPr>
        <w:rFonts w:cs="Times New Roman"/>
      </w:rPr>
    </w:lvl>
    <w:lvl w:ilvl="2">
      <w:start w:val="1"/>
      <w:numFmt w:val="bullet"/>
      <w:lvlText w:val="–"/>
      <w:lvlJc w:val="left"/>
      <w:pPr>
        <w:tabs>
          <w:tab w:val="num" w:pos="4560"/>
        </w:tabs>
        <w:ind w:left="4560" w:hanging="560"/>
      </w:pPr>
      <w:rPr>
        <w:rFonts w:ascii="Times New Roman" w:hAnsi="Times New Roman"/>
      </w:rPr>
    </w:lvl>
    <w:lvl w:ilvl="3">
      <w:start w:val="1"/>
      <w:numFmt w:val="bullet"/>
      <w:pStyle w:val="Point1letter"/>
      <w:lvlText w:val=""/>
      <w:lvlJc w:val="left"/>
      <w:pPr>
        <w:tabs>
          <w:tab w:val="num" w:pos="5120"/>
        </w:tabs>
        <w:ind w:left="5120" w:hanging="560"/>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nsid w:val="1FDA248C"/>
    <w:multiLevelType w:val="hybridMultilevel"/>
    <w:tmpl w:val="8B024FB2"/>
    <w:lvl w:ilvl="0" w:tplc="CC2411F6">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nsid w:val="21E866BD"/>
    <w:multiLevelType w:val="hybridMultilevel"/>
    <w:tmpl w:val="0338E364"/>
    <w:lvl w:ilvl="0" w:tplc="04020001">
      <w:start w:val="1"/>
      <w:numFmt w:val="bullet"/>
      <w:lvlText w:val=""/>
      <w:lvlJc w:val="left"/>
      <w:pPr>
        <w:tabs>
          <w:tab w:val="num" w:pos="644"/>
        </w:tabs>
        <w:ind w:left="644" w:hanging="360"/>
      </w:pPr>
      <w:rPr>
        <w:rFonts w:ascii="Symbol" w:hAnsi="Symbol" w:hint="default"/>
      </w:rPr>
    </w:lvl>
    <w:lvl w:ilvl="1" w:tplc="0C08FE56">
      <w:start w:val="1"/>
      <w:numFmt w:val="bullet"/>
      <w:lvlText w:val=""/>
      <w:lvlJc w:val="left"/>
      <w:pPr>
        <w:tabs>
          <w:tab w:val="num" w:pos="1367"/>
        </w:tabs>
        <w:ind w:left="1367" w:hanging="363"/>
      </w:pPr>
      <w:rPr>
        <w:rFonts w:ascii="Symbol" w:hAnsi="Symbol" w:hint="default"/>
      </w:rPr>
    </w:lvl>
    <w:lvl w:ilvl="2" w:tplc="04020005" w:tentative="1">
      <w:start w:val="1"/>
      <w:numFmt w:val="bullet"/>
      <w:lvlText w:val=""/>
      <w:lvlJc w:val="left"/>
      <w:pPr>
        <w:tabs>
          <w:tab w:val="num" w:pos="2084"/>
        </w:tabs>
        <w:ind w:left="2084" w:hanging="360"/>
      </w:pPr>
      <w:rPr>
        <w:rFonts w:ascii="Wingdings" w:hAnsi="Wingdings" w:hint="default"/>
      </w:rPr>
    </w:lvl>
    <w:lvl w:ilvl="3" w:tplc="04020001" w:tentative="1">
      <w:start w:val="1"/>
      <w:numFmt w:val="bullet"/>
      <w:lvlText w:val=""/>
      <w:lvlJc w:val="left"/>
      <w:pPr>
        <w:tabs>
          <w:tab w:val="num" w:pos="2804"/>
        </w:tabs>
        <w:ind w:left="2804" w:hanging="360"/>
      </w:pPr>
      <w:rPr>
        <w:rFonts w:ascii="Symbol" w:hAnsi="Symbol" w:hint="default"/>
      </w:rPr>
    </w:lvl>
    <w:lvl w:ilvl="4" w:tplc="04020003" w:tentative="1">
      <w:start w:val="1"/>
      <w:numFmt w:val="bullet"/>
      <w:lvlText w:val="o"/>
      <w:lvlJc w:val="left"/>
      <w:pPr>
        <w:tabs>
          <w:tab w:val="num" w:pos="3524"/>
        </w:tabs>
        <w:ind w:left="3524" w:hanging="360"/>
      </w:pPr>
      <w:rPr>
        <w:rFonts w:ascii="Courier New" w:hAnsi="Courier New" w:hint="default"/>
      </w:rPr>
    </w:lvl>
    <w:lvl w:ilvl="5" w:tplc="04020005" w:tentative="1">
      <w:start w:val="1"/>
      <w:numFmt w:val="bullet"/>
      <w:lvlText w:val=""/>
      <w:lvlJc w:val="left"/>
      <w:pPr>
        <w:tabs>
          <w:tab w:val="num" w:pos="4244"/>
        </w:tabs>
        <w:ind w:left="4244" w:hanging="360"/>
      </w:pPr>
      <w:rPr>
        <w:rFonts w:ascii="Wingdings" w:hAnsi="Wingdings" w:hint="default"/>
      </w:rPr>
    </w:lvl>
    <w:lvl w:ilvl="6" w:tplc="04020001" w:tentative="1">
      <w:start w:val="1"/>
      <w:numFmt w:val="bullet"/>
      <w:lvlText w:val=""/>
      <w:lvlJc w:val="left"/>
      <w:pPr>
        <w:tabs>
          <w:tab w:val="num" w:pos="4964"/>
        </w:tabs>
        <w:ind w:left="4964" w:hanging="360"/>
      </w:pPr>
      <w:rPr>
        <w:rFonts w:ascii="Symbol" w:hAnsi="Symbol" w:hint="default"/>
      </w:rPr>
    </w:lvl>
    <w:lvl w:ilvl="7" w:tplc="04020003" w:tentative="1">
      <w:start w:val="1"/>
      <w:numFmt w:val="bullet"/>
      <w:lvlText w:val="o"/>
      <w:lvlJc w:val="left"/>
      <w:pPr>
        <w:tabs>
          <w:tab w:val="num" w:pos="5684"/>
        </w:tabs>
        <w:ind w:left="5684" w:hanging="360"/>
      </w:pPr>
      <w:rPr>
        <w:rFonts w:ascii="Courier New" w:hAnsi="Courier New" w:hint="default"/>
      </w:rPr>
    </w:lvl>
    <w:lvl w:ilvl="8" w:tplc="04020005" w:tentative="1">
      <w:start w:val="1"/>
      <w:numFmt w:val="bullet"/>
      <w:lvlText w:val=""/>
      <w:lvlJc w:val="left"/>
      <w:pPr>
        <w:tabs>
          <w:tab w:val="num" w:pos="6404"/>
        </w:tabs>
        <w:ind w:left="6404" w:hanging="360"/>
      </w:pPr>
      <w:rPr>
        <w:rFonts w:ascii="Wingdings" w:hAnsi="Wingdings" w:hint="default"/>
      </w:rPr>
    </w:lvl>
  </w:abstractNum>
  <w:abstractNum w:abstractNumId="19">
    <w:nsid w:val="22D341B0"/>
    <w:multiLevelType w:val="multilevel"/>
    <w:tmpl w:val="91A4D67C"/>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21">
    <w:nsid w:val="25A96CD1"/>
    <w:multiLevelType w:val="hybridMultilevel"/>
    <w:tmpl w:val="AD8A1148"/>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2">
    <w:nsid w:val="2B0F116C"/>
    <w:multiLevelType w:val="hybridMultilevel"/>
    <w:tmpl w:val="6178CB74"/>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1">
      <w:start w:val="1"/>
      <w:numFmt w:val="bullet"/>
      <w:lvlText w:val=""/>
      <w:lvlJc w:val="left"/>
      <w:pPr>
        <w:tabs>
          <w:tab w:val="num" w:pos="2160"/>
        </w:tabs>
        <w:ind w:left="2160" w:hanging="360"/>
      </w:pPr>
      <w:rPr>
        <w:rFonts w:ascii="Symbol" w:hAnsi="Symbol"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3">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4">
    <w:nsid w:val="2CA20962"/>
    <w:multiLevelType w:val="hybridMultilevel"/>
    <w:tmpl w:val="3CB4106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nsid w:val="2F41189E"/>
    <w:multiLevelType w:val="hybridMultilevel"/>
    <w:tmpl w:val="31B68392"/>
    <w:lvl w:ilvl="0" w:tplc="04020001">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26">
    <w:nsid w:val="33840FF0"/>
    <w:multiLevelType w:val="hybridMultilevel"/>
    <w:tmpl w:val="B6B85654"/>
    <w:lvl w:ilvl="0" w:tplc="E0666AC2">
      <w:start w:val="1"/>
      <w:numFmt w:val="bullet"/>
      <w:lvlText w:val=""/>
      <w:lvlJc w:val="left"/>
      <w:pPr>
        <w:tabs>
          <w:tab w:val="num" w:pos="723"/>
        </w:tabs>
        <w:ind w:left="723" w:hanging="363"/>
      </w:pPr>
      <w:rPr>
        <w:rFonts w:ascii="Symbol" w:hAnsi="Symbol" w:hint="default"/>
      </w:rPr>
    </w:lvl>
    <w:lvl w:ilvl="1" w:tplc="04020003" w:tentative="1">
      <w:start w:val="1"/>
      <w:numFmt w:val="bullet"/>
      <w:lvlText w:val="o"/>
      <w:lvlJc w:val="left"/>
      <w:pPr>
        <w:tabs>
          <w:tab w:val="num" w:pos="1080"/>
        </w:tabs>
        <w:ind w:left="1080" w:hanging="360"/>
      </w:pPr>
      <w:rPr>
        <w:rFonts w:ascii="Courier New" w:hAnsi="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27">
    <w:nsid w:val="3BA736C9"/>
    <w:multiLevelType w:val="singleLevel"/>
    <w:tmpl w:val="9BD81856"/>
    <w:lvl w:ilvl="0">
      <w:start w:val="1"/>
      <w:numFmt w:val="bullet"/>
      <w:pStyle w:val="Tiret0"/>
      <w:lvlText w:val="–"/>
      <w:lvlJc w:val="left"/>
      <w:pPr>
        <w:tabs>
          <w:tab w:val="num" w:pos="850"/>
        </w:tabs>
        <w:ind w:left="850" w:hanging="850"/>
      </w:pPr>
    </w:lvl>
  </w:abstractNum>
  <w:abstractNum w:abstractNumId="28">
    <w:nsid w:val="3C2E6617"/>
    <w:multiLevelType w:val="hybridMultilevel"/>
    <w:tmpl w:val="E4D68C3E"/>
    <w:lvl w:ilvl="0" w:tplc="BE763070">
      <w:start w:val="1"/>
      <w:numFmt w:val="decimal"/>
      <w:lvlText w:val="%1."/>
      <w:lvlJc w:val="left"/>
      <w:pPr>
        <w:tabs>
          <w:tab w:val="num" w:pos="1058"/>
        </w:tabs>
        <w:ind w:left="1058" w:hanging="360"/>
      </w:pPr>
      <w:rPr>
        <w:rFonts w:cs="Times New Roman" w:hint="default"/>
      </w:rPr>
    </w:lvl>
    <w:lvl w:ilvl="1" w:tplc="04020001">
      <w:start w:val="1"/>
      <w:numFmt w:val="bullet"/>
      <w:lvlText w:val=""/>
      <w:lvlJc w:val="left"/>
      <w:pPr>
        <w:tabs>
          <w:tab w:val="num" w:pos="1778"/>
        </w:tabs>
        <w:ind w:left="1778" w:hanging="360"/>
      </w:pPr>
      <w:rPr>
        <w:rFonts w:ascii="Symbol" w:hAnsi="Symbol" w:hint="default"/>
      </w:rPr>
    </w:lvl>
    <w:lvl w:ilvl="2" w:tplc="0402001B" w:tentative="1">
      <w:start w:val="1"/>
      <w:numFmt w:val="lowerRoman"/>
      <w:lvlText w:val="%3."/>
      <w:lvlJc w:val="right"/>
      <w:pPr>
        <w:tabs>
          <w:tab w:val="num" w:pos="2498"/>
        </w:tabs>
        <w:ind w:left="2498" w:hanging="180"/>
      </w:pPr>
      <w:rPr>
        <w:rFonts w:cs="Times New Roman"/>
      </w:rPr>
    </w:lvl>
    <w:lvl w:ilvl="3" w:tplc="04020001">
      <w:start w:val="1"/>
      <w:numFmt w:val="bullet"/>
      <w:lvlText w:val=""/>
      <w:lvlJc w:val="left"/>
      <w:pPr>
        <w:tabs>
          <w:tab w:val="num" w:pos="3218"/>
        </w:tabs>
        <w:ind w:left="3218" w:hanging="360"/>
      </w:pPr>
      <w:rPr>
        <w:rFonts w:ascii="Symbol" w:hAnsi="Symbol" w:hint="default"/>
      </w:rPr>
    </w:lvl>
    <w:lvl w:ilvl="4" w:tplc="04020019" w:tentative="1">
      <w:start w:val="1"/>
      <w:numFmt w:val="lowerLetter"/>
      <w:lvlText w:val="%5."/>
      <w:lvlJc w:val="left"/>
      <w:pPr>
        <w:tabs>
          <w:tab w:val="num" w:pos="3938"/>
        </w:tabs>
        <w:ind w:left="3938" w:hanging="360"/>
      </w:pPr>
      <w:rPr>
        <w:rFonts w:cs="Times New Roman"/>
      </w:rPr>
    </w:lvl>
    <w:lvl w:ilvl="5" w:tplc="0402001B" w:tentative="1">
      <w:start w:val="1"/>
      <w:numFmt w:val="lowerRoman"/>
      <w:lvlText w:val="%6."/>
      <w:lvlJc w:val="right"/>
      <w:pPr>
        <w:tabs>
          <w:tab w:val="num" w:pos="4658"/>
        </w:tabs>
        <w:ind w:left="4658" w:hanging="180"/>
      </w:pPr>
      <w:rPr>
        <w:rFonts w:cs="Times New Roman"/>
      </w:rPr>
    </w:lvl>
    <w:lvl w:ilvl="6" w:tplc="0402000F" w:tentative="1">
      <w:start w:val="1"/>
      <w:numFmt w:val="decimal"/>
      <w:lvlText w:val="%7."/>
      <w:lvlJc w:val="left"/>
      <w:pPr>
        <w:tabs>
          <w:tab w:val="num" w:pos="5378"/>
        </w:tabs>
        <w:ind w:left="5378" w:hanging="360"/>
      </w:pPr>
      <w:rPr>
        <w:rFonts w:cs="Times New Roman"/>
      </w:rPr>
    </w:lvl>
    <w:lvl w:ilvl="7" w:tplc="04020019" w:tentative="1">
      <w:start w:val="1"/>
      <w:numFmt w:val="lowerLetter"/>
      <w:lvlText w:val="%8."/>
      <w:lvlJc w:val="left"/>
      <w:pPr>
        <w:tabs>
          <w:tab w:val="num" w:pos="6098"/>
        </w:tabs>
        <w:ind w:left="6098" w:hanging="360"/>
      </w:pPr>
      <w:rPr>
        <w:rFonts w:cs="Times New Roman"/>
      </w:rPr>
    </w:lvl>
    <w:lvl w:ilvl="8" w:tplc="0402001B" w:tentative="1">
      <w:start w:val="1"/>
      <w:numFmt w:val="lowerRoman"/>
      <w:lvlText w:val="%9."/>
      <w:lvlJc w:val="right"/>
      <w:pPr>
        <w:tabs>
          <w:tab w:val="num" w:pos="6818"/>
        </w:tabs>
        <w:ind w:left="6818" w:hanging="180"/>
      </w:pPr>
      <w:rPr>
        <w:rFonts w:cs="Times New Roman"/>
      </w:rPr>
    </w:lvl>
  </w:abstractNum>
  <w:abstractNum w:abstractNumId="29">
    <w:nsid w:val="3F0E4E08"/>
    <w:multiLevelType w:val="hybridMultilevel"/>
    <w:tmpl w:val="A84AB760"/>
    <w:lvl w:ilvl="0" w:tplc="896A1164">
      <w:start w:val="10"/>
      <w:numFmt w:val="bullet"/>
      <w:lvlText w:val="-"/>
      <w:lvlJc w:val="left"/>
      <w:pPr>
        <w:tabs>
          <w:tab w:val="num" w:pos="720"/>
        </w:tabs>
        <w:ind w:left="720" w:hanging="363"/>
      </w:pPr>
      <w:rPr>
        <w:rFonts w:ascii="Times New Roman" w:eastAsia="Times New Roman" w:hAnsi="Times New Roman"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nsid w:val="40274D1A"/>
    <w:multiLevelType w:val="multilevel"/>
    <w:tmpl w:val="B2F29BD6"/>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900"/>
        </w:tabs>
        <w:ind w:left="900" w:hanging="54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1">
    <w:nsid w:val="428415E7"/>
    <w:multiLevelType w:val="multilevel"/>
    <w:tmpl w:val="92100ADA"/>
    <w:lvl w:ilvl="0">
      <w:start w:val="1"/>
      <w:numFmt w:val="decimal"/>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nsid w:val="430B3554"/>
    <w:multiLevelType w:val="hybridMultilevel"/>
    <w:tmpl w:val="12B4DFE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
    <w:nsid w:val="44E2491F"/>
    <w:multiLevelType w:val="hybridMultilevel"/>
    <w:tmpl w:val="ED2E86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45481EA4"/>
    <w:multiLevelType w:val="multilevel"/>
    <w:tmpl w:val="28525E6E"/>
    <w:lvl w:ilvl="0">
      <w:start w:val="1"/>
      <w:numFmt w:val="decimal"/>
      <w:pStyle w:val="ListNumber2"/>
      <w:lvlText w:val="(%1)"/>
      <w:lvlJc w:val="left"/>
      <w:pPr>
        <w:tabs>
          <w:tab w:val="num" w:pos="1786"/>
        </w:tabs>
        <w:ind w:left="1786" w:hanging="709"/>
      </w:pPr>
      <w:rPr>
        <w:rFonts w:cs="Times New Roman"/>
      </w:rPr>
    </w:lvl>
    <w:lvl w:ilvl="1">
      <w:start w:val="1"/>
      <w:numFmt w:val="lowerLetter"/>
      <w:pStyle w:val="ListNumber2Level2"/>
      <w:lvlText w:val="(%2)"/>
      <w:lvlJc w:val="left"/>
      <w:pPr>
        <w:tabs>
          <w:tab w:val="num" w:pos="2494"/>
        </w:tabs>
        <w:ind w:left="2494" w:hanging="708"/>
      </w:pPr>
      <w:rPr>
        <w:rFonts w:cs="Times New Roman"/>
      </w:r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465D172F"/>
    <w:multiLevelType w:val="multilevel"/>
    <w:tmpl w:val="6AEE9BA4"/>
    <w:lvl w:ilvl="0">
      <w:start w:val="1"/>
      <w:numFmt w:val="decimal"/>
      <w:pStyle w:val="ListNumber1"/>
      <w:lvlText w:val="(%1)"/>
      <w:lvlJc w:val="left"/>
      <w:pPr>
        <w:tabs>
          <w:tab w:val="num" w:pos="1191"/>
        </w:tabs>
        <w:ind w:left="1191" w:hanging="709"/>
      </w:pPr>
      <w:rPr>
        <w:rFonts w:cs="Times New Roman"/>
      </w:rPr>
    </w:lvl>
    <w:lvl w:ilvl="1">
      <w:start w:val="1"/>
      <w:numFmt w:val="lowerLetter"/>
      <w:pStyle w:val="ListNumber1Level2"/>
      <w:lvlText w:val="(%2)"/>
      <w:lvlJc w:val="left"/>
      <w:pPr>
        <w:tabs>
          <w:tab w:val="num" w:pos="1899"/>
        </w:tabs>
        <w:ind w:left="1899" w:hanging="708"/>
      </w:pPr>
      <w:rPr>
        <w:rFonts w:cs="Times New Roman"/>
      </w:r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6">
    <w:nsid w:val="482161E8"/>
    <w:multiLevelType w:val="hybridMultilevel"/>
    <w:tmpl w:val="7C869E0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7">
    <w:nsid w:val="48860AAB"/>
    <w:multiLevelType w:val="multilevel"/>
    <w:tmpl w:val="E8744BD2"/>
    <w:lvl w:ilvl="0">
      <w:start w:val="1"/>
      <w:numFmt w:val="decimal"/>
      <w:pStyle w:val="ListNumber4"/>
      <w:lvlText w:val="(%1)"/>
      <w:lvlJc w:val="left"/>
      <w:pPr>
        <w:tabs>
          <w:tab w:val="num" w:pos="3589"/>
        </w:tabs>
        <w:ind w:left="3589" w:hanging="709"/>
      </w:pPr>
      <w:rPr>
        <w:rFonts w:cs="Times New Roman"/>
      </w:rPr>
    </w:lvl>
    <w:lvl w:ilvl="1">
      <w:start w:val="1"/>
      <w:numFmt w:val="lowerLetter"/>
      <w:pStyle w:val="ListNumber4Level2"/>
      <w:lvlText w:val="(%2)"/>
      <w:lvlJc w:val="left"/>
      <w:pPr>
        <w:tabs>
          <w:tab w:val="num" w:pos="4297"/>
        </w:tabs>
        <w:ind w:left="4297" w:hanging="708"/>
      </w:pPr>
      <w:rPr>
        <w:rFonts w:cs="Times New Roman"/>
      </w:r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nsid w:val="4B9B2BD7"/>
    <w:multiLevelType w:val="hybridMultilevel"/>
    <w:tmpl w:val="113EE8A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9">
    <w:nsid w:val="4CB16459"/>
    <w:multiLevelType w:val="hybridMultilevel"/>
    <w:tmpl w:val="0F7EA8D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0">
    <w:nsid w:val="4DD64563"/>
    <w:multiLevelType w:val="hybridMultilevel"/>
    <w:tmpl w:val="6010B47A"/>
    <w:lvl w:ilvl="0" w:tplc="04020001">
      <w:start w:val="1"/>
      <w:numFmt w:val="bullet"/>
      <w:lvlText w:val=""/>
      <w:lvlJc w:val="left"/>
      <w:pPr>
        <w:ind w:left="720" w:hanging="360"/>
      </w:pPr>
      <w:rPr>
        <w:rFonts w:ascii="Symbol" w:hAnsi="Symbol" w:hint="default"/>
      </w:rPr>
    </w:lvl>
    <w:lvl w:ilvl="1" w:tplc="2FC62362">
      <w:numFmt w:val="bullet"/>
      <w:lvlText w:val="•"/>
      <w:lvlJc w:val="left"/>
      <w:pPr>
        <w:ind w:left="1440" w:hanging="360"/>
      </w:pPr>
      <w:rPr>
        <w:rFonts w:ascii="Times New Roman" w:eastAsia="Times New Roman" w:hAnsi="Times New Roman" w:cs="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nsid w:val="4FE018A2"/>
    <w:multiLevelType w:val="hybridMultilevel"/>
    <w:tmpl w:val="F40E4110"/>
    <w:lvl w:ilvl="0" w:tplc="04020001">
      <w:start w:val="1"/>
      <w:numFmt w:val="bullet"/>
      <w:lvlText w:val=""/>
      <w:lvlJc w:val="left"/>
      <w:pPr>
        <w:tabs>
          <w:tab w:val="num" w:pos="644"/>
        </w:tabs>
        <w:ind w:left="644" w:hanging="360"/>
      </w:pPr>
      <w:rPr>
        <w:rFonts w:ascii="Symbol" w:hAnsi="Symbol" w:hint="default"/>
      </w:rPr>
    </w:lvl>
    <w:lvl w:ilvl="1" w:tplc="04020003">
      <w:start w:val="1"/>
      <w:numFmt w:val="bullet"/>
      <w:lvlText w:val="o"/>
      <w:lvlJc w:val="left"/>
      <w:pPr>
        <w:tabs>
          <w:tab w:val="num" w:pos="1364"/>
        </w:tabs>
        <w:ind w:left="1364" w:hanging="360"/>
      </w:pPr>
      <w:rPr>
        <w:rFonts w:ascii="Courier New" w:hAnsi="Courier New" w:hint="default"/>
      </w:rPr>
    </w:lvl>
    <w:lvl w:ilvl="2" w:tplc="04020005" w:tentative="1">
      <w:start w:val="1"/>
      <w:numFmt w:val="bullet"/>
      <w:lvlText w:val=""/>
      <w:lvlJc w:val="left"/>
      <w:pPr>
        <w:tabs>
          <w:tab w:val="num" w:pos="2084"/>
        </w:tabs>
        <w:ind w:left="2084" w:hanging="360"/>
      </w:pPr>
      <w:rPr>
        <w:rFonts w:ascii="Wingdings" w:hAnsi="Wingdings" w:hint="default"/>
      </w:rPr>
    </w:lvl>
    <w:lvl w:ilvl="3" w:tplc="04020001" w:tentative="1">
      <w:start w:val="1"/>
      <w:numFmt w:val="bullet"/>
      <w:lvlText w:val=""/>
      <w:lvlJc w:val="left"/>
      <w:pPr>
        <w:tabs>
          <w:tab w:val="num" w:pos="2804"/>
        </w:tabs>
        <w:ind w:left="2804" w:hanging="360"/>
      </w:pPr>
      <w:rPr>
        <w:rFonts w:ascii="Symbol" w:hAnsi="Symbol" w:hint="default"/>
      </w:rPr>
    </w:lvl>
    <w:lvl w:ilvl="4" w:tplc="04020003" w:tentative="1">
      <w:start w:val="1"/>
      <w:numFmt w:val="bullet"/>
      <w:lvlText w:val="o"/>
      <w:lvlJc w:val="left"/>
      <w:pPr>
        <w:tabs>
          <w:tab w:val="num" w:pos="3524"/>
        </w:tabs>
        <w:ind w:left="3524" w:hanging="360"/>
      </w:pPr>
      <w:rPr>
        <w:rFonts w:ascii="Courier New" w:hAnsi="Courier New" w:hint="default"/>
      </w:rPr>
    </w:lvl>
    <w:lvl w:ilvl="5" w:tplc="04020005" w:tentative="1">
      <w:start w:val="1"/>
      <w:numFmt w:val="bullet"/>
      <w:lvlText w:val=""/>
      <w:lvlJc w:val="left"/>
      <w:pPr>
        <w:tabs>
          <w:tab w:val="num" w:pos="4244"/>
        </w:tabs>
        <w:ind w:left="4244" w:hanging="360"/>
      </w:pPr>
      <w:rPr>
        <w:rFonts w:ascii="Wingdings" w:hAnsi="Wingdings" w:hint="default"/>
      </w:rPr>
    </w:lvl>
    <w:lvl w:ilvl="6" w:tplc="04020001" w:tentative="1">
      <w:start w:val="1"/>
      <w:numFmt w:val="bullet"/>
      <w:lvlText w:val=""/>
      <w:lvlJc w:val="left"/>
      <w:pPr>
        <w:tabs>
          <w:tab w:val="num" w:pos="4964"/>
        </w:tabs>
        <w:ind w:left="4964" w:hanging="360"/>
      </w:pPr>
      <w:rPr>
        <w:rFonts w:ascii="Symbol" w:hAnsi="Symbol" w:hint="default"/>
      </w:rPr>
    </w:lvl>
    <w:lvl w:ilvl="7" w:tplc="04020003" w:tentative="1">
      <w:start w:val="1"/>
      <w:numFmt w:val="bullet"/>
      <w:lvlText w:val="o"/>
      <w:lvlJc w:val="left"/>
      <w:pPr>
        <w:tabs>
          <w:tab w:val="num" w:pos="5684"/>
        </w:tabs>
        <w:ind w:left="5684" w:hanging="360"/>
      </w:pPr>
      <w:rPr>
        <w:rFonts w:ascii="Courier New" w:hAnsi="Courier New" w:hint="default"/>
      </w:rPr>
    </w:lvl>
    <w:lvl w:ilvl="8" w:tplc="04020005" w:tentative="1">
      <w:start w:val="1"/>
      <w:numFmt w:val="bullet"/>
      <w:lvlText w:val=""/>
      <w:lvlJc w:val="left"/>
      <w:pPr>
        <w:tabs>
          <w:tab w:val="num" w:pos="6404"/>
        </w:tabs>
        <w:ind w:left="6404" w:hanging="360"/>
      </w:pPr>
      <w:rPr>
        <w:rFonts w:ascii="Wingdings" w:hAnsi="Wingdings" w:hint="default"/>
      </w:rPr>
    </w:lvl>
  </w:abstractNum>
  <w:abstractNum w:abstractNumId="42">
    <w:nsid w:val="53522B77"/>
    <w:multiLevelType w:val="hybridMultilevel"/>
    <w:tmpl w:val="3EA2280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3">
    <w:nsid w:val="5673547A"/>
    <w:multiLevelType w:val="hybridMultilevel"/>
    <w:tmpl w:val="2A380796"/>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4">
    <w:nsid w:val="5C0B61F1"/>
    <w:multiLevelType w:val="hybridMultilevel"/>
    <w:tmpl w:val="6D12E0A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5">
    <w:nsid w:val="5C8E7E3F"/>
    <w:multiLevelType w:val="hybridMultilevel"/>
    <w:tmpl w:val="FC282F9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6">
    <w:nsid w:val="5E8D1052"/>
    <w:multiLevelType w:val="hybridMultilevel"/>
    <w:tmpl w:val="83BE7596"/>
    <w:styleLink w:val="StyleBulleted3"/>
    <w:lvl w:ilvl="0" w:tplc="0402000F">
      <w:start w:val="1"/>
      <w:numFmt w:val="decimal"/>
      <w:lvlText w:val="%1."/>
      <w:lvlJc w:val="left"/>
      <w:pPr>
        <w:tabs>
          <w:tab w:val="num" w:pos="360"/>
        </w:tabs>
        <w:ind w:left="360" w:hanging="360"/>
      </w:pPr>
      <w:rPr>
        <w:rFonts w:cs="Times New Roman"/>
      </w:rPr>
    </w:lvl>
    <w:lvl w:ilvl="1" w:tplc="04020019" w:tentative="1">
      <w:start w:val="1"/>
      <w:numFmt w:val="lowerLetter"/>
      <w:lvlText w:val="%2."/>
      <w:lvlJc w:val="left"/>
      <w:pPr>
        <w:tabs>
          <w:tab w:val="num" w:pos="1080"/>
        </w:tabs>
        <w:ind w:left="1080" w:hanging="360"/>
      </w:pPr>
      <w:rPr>
        <w:rFonts w:cs="Times New Roman"/>
      </w:rPr>
    </w:lvl>
    <w:lvl w:ilvl="2" w:tplc="0402001B" w:tentative="1">
      <w:start w:val="1"/>
      <w:numFmt w:val="lowerRoman"/>
      <w:lvlText w:val="%3."/>
      <w:lvlJc w:val="right"/>
      <w:pPr>
        <w:tabs>
          <w:tab w:val="num" w:pos="1800"/>
        </w:tabs>
        <w:ind w:left="1800" w:hanging="180"/>
      </w:pPr>
      <w:rPr>
        <w:rFonts w:cs="Times New Roman"/>
      </w:rPr>
    </w:lvl>
    <w:lvl w:ilvl="3" w:tplc="0402000F" w:tentative="1">
      <w:start w:val="1"/>
      <w:numFmt w:val="decimal"/>
      <w:lvlText w:val="%4."/>
      <w:lvlJc w:val="left"/>
      <w:pPr>
        <w:tabs>
          <w:tab w:val="num" w:pos="2520"/>
        </w:tabs>
        <w:ind w:left="2520" w:hanging="360"/>
      </w:pPr>
      <w:rPr>
        <w:rFonts w:cs="Times New Roman"/>
      </w:rPr>
    </w:lvl>
    <w:lvl w:ilvl="4" w:tplc="04020019" w:tentative="1">
      <w:start w:val="1"/>
      <w:numFmt w:val="lowerLetter"/>
      <w:lvlText w:val="%5."/>
      <w:lvlJc w:val="left"/>
      <w:pPr>
        <w:tabs>
          <w:tab w:val="num" w:pos="3240"/>
        </w:tabs>
        <w:ind w:left="3240" w:hanging="360"/>
      </w:pPr>
      <w:rPr>
        <w:rFonts w:cs="Times New Roman"/>
      </w:rPr>
    </w:lvl>
    <w:lvl w:ilvl="5" w:tplc="0402001B" w:tentative="1">
      <w:start w:val="1"/>
      <w:numFmt w:val="lowerRoman"/>
      <w:lvlText w:val="%6."/>
      <w:lvlJc w:val="right"/>
      <w:pPr>
        <w:tabs>
          <w:tab w:val="num" w:pos="3960"/>
        </w:tabs>
        <w:ind w:left="3960" w:hanging="180"/>
      </w:pPr>
      <w:rPr>
        <w:rFonts w:cs="Times New Roman"/>
      </w:rPr>
    </w:lvl>
    <w:lvl w:ilvl="6" w:tplc="0402000F" w:tentative="1">
      <w:start w:val="1"/>
      <w:numFmt w:val="decimal"/>
      <w:lvlText w:val="%7."/>
      <w:lvlJc w:val="left"/>
      <w:pPr>
        <w:tabs>
          <w:tab w:val="num" w:pos="4680"/>
        </w:tabs>
        <w:ind w:left="4680" w:hanging="360"/>
      </w:pPr>
      <w:rPr>
        <w:rFonts w:cs="Times New Roman"/>
      </w:rPr>
    </w:lvl>
    <w:lvl w:ilvl="7" w:tplc="04020019" w:tentative="1">
      <w:start w:val="1"/>
      <w:numFmt w:val="lowerLetter"/>
      <w:lvlText w:val="%8."/>
      <w:lvlJc w:val="left"/>
      <w:pPr>
        <w:tabs>
          <w:tab w:val="num" w:pos="5400"/>
        </w:tabs>
        <w:ind w:left="5400" w:hanging="360"/>
      </w:pPr>
      <w:rPr>
        <w:rFonts w:cs="Times New Roman"/>
      </w:rPr>
    </w:lvl>
    <w:lvl w:ilvl="8" w:tplc="0402001B" w:tentative="1">
      <w:start w:val="1"/>
      <w:numFmt w:val="lowerRoman"/>
      <w:lvlText w:val="%9."/>
      <w:lvlJc w:val="right"/>
      <w:pPr>
        <w:tabs>
          <w:tab w:val="num" w:pos="6120"/>
        </w:tabs>
        <w:ind w:left="6120" w:hanging="180"/>
      </w:pPr>
      <w:rPr>
        <w:rFonts w:cs="Times New Roman"/>
      </w:rPr>
    </w:lvl>
  </w:abstractNum>
  <w:abstractNum w:abstractNumId="47">
    <w:nsid w:val="5ECE5BDA"/>
    <w:multiLevelType w:val="multilevel"/>
    <w:tmpl w:val="EA52EF0A"/>
    <w:lvl w:ilvl="0">
      <w:start w:val="1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nsid w:val="5FC95B52"/>
    <w:multiLevelType w:val="hybridMultilevel"/>
    <w:tmpl w:val="6A4C551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9">
    <w:nsid w:val="656D5081"/>
    <w:multiLevelType w:val="hybridMultilevel"/>
    <w:tmpl w:val="5080A35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0">
    <w:nsid w:val="657F73AF"/>
    <w:multiLevelType w:val="hybridMultilevel"/>
    <w:tmpl w:val="9210D448"/>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1">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52">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53">
    <w:nsid w:val="671C7AC4"/>
    <w:multiLevelType w:val="hybridMultilevel"/>
    <w:tmpl w:val="19DA12E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4">
    <w:nsid w:val="672D6F49"/>
    <w:multiLevelType w:val="multilevel"/>
    <w:tmpl w:val="CC4AD4BE"/>
    <w:lvl w:ilvl="0">
      <w:start w:val="1"/>
      <w:numFmt w:val="bullet"/>
      <w:pStyle w:val="Bullet"/>
      <w:lvlText w:val="■"/>
      <w:lvlJc w:val="left"/>
      <w:pPr>
        <w:ind w:left="644" w:hanging="284"/>
      </w:pPr>
      <w:rPr>
        <w:rFonts w:ascii="Arial" w:hAnsi="Arial" w:hint="default"/>
        <w:color w:val="97989A"/>
        <w:sz w:val="24"/>
      </w:rPr>
    </w:lvl>
    <w:lvl w:ilvl="1">
      <w:start w:val="1"/>
      <w:numFmt w:val="bullet"/>
      <w:lvlText w:val="–"/>
      <w:lvlJc w:val="left"/>
      <w:pPr>
        <w:ind w:left="567" w:hanging="283"/>
      </w:pPr>
      <w:rPr>
        <w:rFonts w:ascii="Arial" w:hAnsi="Arial" w:hint="default"/>
        <w:color w:val="97989A"/>
      </w:rPr>
    </w:lvl>
    <w:lvl w:ilvl="2">
      <w:start w:val="1"/>
      <w:numFmt w:val="bullet"/>
      <w:lvlRestart w:val="0"/>
      <w:lvlText w:val="■"/>
      <w:lvlJc w:val="left"/>
      <w:pPr>
        <w:tabs>
          <w:tab w:val="num" w:pos="851"/>
        </w:tabs>
        <w:ind w:left="851" w:hanging="284"/>
      </w:pPr>
      <w:rPr>
        <w:rFonts w:ascii="Arial" w:hAnsi="Arial" w:hint="default"/>
        <w:color w:val="97989A"/>
      </w:rPr>
    </w:lvl>
    <w:lvl w:ilvl="3">
      <w:start w:val="1"/>
      <w:numFmt w:val="bullet"/>
      <w:lvlText w:val="–"/>
      <w:lvlJc w:val="left"/>
      <w:pPr>
        <w:ind w:left="1134" w:hanging="283"/>
      </w:pPr>
      <w:rPr>
        <w:rFonts w:ascii="Arial" w:hAnsi="Arial" w:hint="default"/>
        <w:color w:val="97989A"/>
      </w:rPr>
    </w:lvl>
    <w:lvl w:ilvl="4">
      <w:start w:val="1"/>
      <w:numFmt w:val="bullet"/>
      <w:lvlText w:val="■"/>
      <w:lvlJc w:val="left"/>
      <w:pPr>
        <w:ind w:left="1701" w:hanging="281"/>
      </w:pPr>
      <w:rPr>
        <w:rFonts w:ascii="Arial" w:hAnsi="Arial" w:hint="default"/>
        <w:color w:val="97989A"/>
      </w:rPr>
    </w:lvl>
    <w:lvl w:ilvl="5">
      <w:start w:val="1"/>
      <w:numFmt w:val="bullet"/>
      <w:lvlText w:val="–"/>
      <w:lvlJc w:val="left"/>
      <w:pPr>
        <w:ind w:left="2066" w:hanging="362"/>
      </w:pPr>
      <w:rPr>
        <w:rFonts w:ascii="Arial" w:hAnsi="Arial" w:hint="default"/>
        <w:color w:val="97989A"/>
      </w:rPr>
    </w:lvl>
    <w:lvl w:ilvl="6">
      <w:start w:val="1"/>
      <w:numFmt w:val="bullet"/>
      <w:lvlText w:val=""/>
      <w:lvlJc w:val="left"/>
      <w:pPr>
        <w:ind w:left="2350" w:hanging="362"/>
      </w:pPr>
      <w:rPr>
        <w:rFonts w:ascii="Symbol" w:hAnsi="Symbol" w:hint="default"/>
      </w:rPr>
    </w:lvl>
    <w:lvl w:ilvl="7">
      <w:start w:val="1"/>
      <w:numFmt w:val="bullet"/>
      <w:lvlText w:val="o"/>
      <w:lvlJc w:val="left"/>
      <w:pPr>
        <w:ind w:left="2634" w:hanging="362"/>
      </w:pPr>
      <w:rPr>
        <w:rFonts w:ascii="Courier New" w:hAnsi="Courier New" w:hint="default"/>
      </w:rPr>
    </w:lvl>
    <w:lvl w:ilvl="8">
      <w:start w:val="1"/>
      <w:numFmt w:val="bullet"/>
      <w:lvlText w:val=""/>
      <w:lvlJc w:val="left"/>
      <w:pPr>
        <w:ind w:left="2918" w:hanging="362"/>
      </w:pPr>
      <w:rPr>
        <w:rFonts w:ascii="Wingdings" w:hAnsi="Wingdings" w:hint="default"/>
      </w:rPr>
    </w:lvl>
  </w:abstractNum>
  <w:abstractNum w:abstractNumId="55">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56">
    <w:nsid w:val="695A6B3E"/>
    <w:multiLevelType w:val="hybridMultilevel"/>
    <w:tmpl w:val="F80ED30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7">
    <w:nsid w:val="6A46512D"/>
    <w:multiLevelType w:val="hybridMultilevel"/>
    <w:tmpl w:val="D91C9DE8"/>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8">
    <w:nsid w:val="6BF857AE"/>
    <w:multiLevelType w:val="hybridMultilevel"/>
    <w:tmpl w:val="25A2117E"/>
    <w:lvl w:ilvl="0" w:tplc="0C08FE56">
      <w:start w:val="1"/>
      <w:numFmt w:val="bullet"/>
      <w:lvlText w:val=""/>
      <w:lvlJc w:val="left"/>
      <w:pPr>
        <w:tabs>
          <w:tab w:val="num" w:pos="720"/>
        </w:tabs>
        <w:ind w:left="720" w:hanging="363"/>
      </w:pPr>
      <w:rPr>
        <w:rFonts w:ascii="Symbol" w:hAnsi="Symbol" w:hint="default"/>
      </w:rPr>
    </w:lvl>
    <w:lvl w:ilvl="1" w:tplc="77CC65D0">
      <w:start w:val="10"/>
      <w:numFmt w:val="bullet"/>
      <w:lvlText w:val="-"/>
      <w:lvlJc w:val="left"/>
      <w:pPr>
        <w:tabs>
          <w:tab w:val="num" w:pos="1261"/>
        </w:tabs>
        <w:ind w:left="1261" w:hanging="181"/>
      </w:pPr>
      <w:rPr>
        <w:rFonts w:ascii="Times New Roman" w:eastAsia="Times New Roman" w:hAnsi="Times New Roman"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9">
    <w:nsid w:val="6D273633"/>
    <w:multiLevelType w:val="hybridMultilevel"/>
    <w:tmpl w:val="EE7A591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61">
    <w:nsid w:val="711A4B2F"/>
    <w:multiLevelType w:val="hybridMultilevel"/>
    <w:tmpl w:val="2912EE36"/>
    <w:lvl w:ilvl="0" w:tplc="04020001">
      <w:start w:val="1"/>
      <w:numFmt w:val="bullet"/>
      <w:lvlText w:val=""/>
      <w:lvlJc w:val="left"/>
      <w:pPr>
        <w:ind w:left="709" w:hanging="360"/>
      </w:pPr>
      <w:rPr>
        <w:rFonts w:ascii="Symbol" w:hAnsi="Symbol" w:hint="default"/>
      </w:rPr>
    </w:lvl>
    <w:lvl w:ilvl="1" w:tplc="04020003" w:tentative="1">
      <w:start w:val="1"/>
      <w:numFmt w:val="bullet"/>
      <w:lvlText w:val="o"/>
      <w:lvlJc w:val="left"/>
      <w:pPr>
        <w:ind w:left="1474" w:hanging="360"/>
      </w:pPr>
      <w:rPr>
        <w:rFonts w:ascii="Courier New" w:hAnsi="Courier New" w:cs="Courier New" w:hint="default"/>
      </w:rPr>
    </w:lvl>
    <w:lvl w:ilvl="2" w:tplc="04020005" w:tentative="1">
      <w:start w:val="1"/>
      <w:numFmt w:val="bullet"/>
      <w:lvlText w:val=""/>
      <w:lvlJc w:val="left"/>
      <w:pPr>
        <w:ind w:left="2194" w:hanging="360"/>
      </w:pPr>
      <w:rPr>
        <w:rFonts w:ascii="Wingdings" w:hAnsi="Wingdings" w:hint="default"/>
      </w:rPr>
    </w:lvl>
    <w:lvl w:ilvl="3" w:tplc="04020001" w:tentative="1">
      <w:start w:val="1"/>
      <w:numFmt w:val="bullet"/>
      <w:lvlText w:val=""/>
      <w:lvlJc w:val="left"/>
      <w:pPr>
        <w:ind w:left="2914" w:hanging="360"/>
      </w:pPr>
      <w:rPr>
        <w:rFonts w:ascii="Symbol" w:hAnsi="Symbol" w:hint="default"/>
      </w:rPr>
    </w:lvl>
    <w:lvl w:ilvl="4" w:tplc="04020003" w:tentative="1">
      <w:start w:val="1"/>
      <w:numFmt w:val="bullet"/>
      <w:lvlText w:val="o"/>
      <w:lvlJc w:val="left"/>
      <w:pPr>
        <w:ind w:left="3634" w:hanging="360"/>
      </w:pPr>
      <w:rPr>
        <w:rFonts w:ascii="Courier New" w:hAnsi="Courier New" w:cs="Courier New" w:hint="default"/>
      </w:rPr>
    </w:lvl>
    <w:lvl w:ilvl="5" w:tplc="04020005" w:tentative="1">
      <w:start w:val="1"/>
      <w:numFmt w:val="bullet"/>
      <w:lvlText w:val=""/>
      <w:lvlJc w:val="left"/>
      <w:pPr>
        <w:ind w:left="4354" w:hanging="360"/>
      </w:pPr>
      <w:rPr>
        <w:rFonts w:ascii="Wingdings" w:hAnsi="Wingdings" w:hint="default"/>
      </w:rPr>
    </w:lvl>
    <w:lvl w:ilvl="6" w:tplc="04020001" w:tentative="1">
      <w:start w:val="1"/>
      <w:numFmt w:val="bullet"/>
      <w:lvlText w:val=""/>
      <w:lvlJc w:val="left"/>
      <w:pPr>
        <w:ind w:left="5074" w:hanging="360"/>
      </w:pPr>
      <w:rPr>
        <w:rFonts w:ascii="Symbol" w:hAnsi="Symbol" w:hint="default"/>
      </w:rPr>
    </w:lvl>
    <w:lvl w:ilvl="7" w:tplc="04020003" w:tentative="1">
      <w:start w:val="1"/>
      <w:numFmt w:val="bullet"/>
      <w:lvlText w:val="o"/>
      <w:lvlJc w:val="left"/>
      <w:pPr>
        <w:ind w:left="5794" w:hanging="360"/>
      </w:pPr>
      <w:rPr>
        <w:rFonts w:ascii="Courier New" w:hAnsi="Courier New" w:cs="Courier New" w:hint="default"/>
      </w:rPr>
    </w:lvl>
    <w:lvl w:ilvl="8" w:tplc="04020005" w:tentative="1">
      <w:start w:val="1"/>
      <w:numFmt w:val="bullet"/>
      <w:lvlText w:val=""/>
      <w:lvlJc w:val="left"/>
      <w:pPr>
        <w:ind w:left="6514" w:hanging="360"/>
      </w:pPr>
      <w:rPr>
        <w:rFonts w:ascii="Wingdings" w:hAnsi="Wingdings" w:hint="default"/>
      </w:rPr>
    </w:lvl>
  </w:abstractNum>
  <w:abstractNum w:abstractNumId="62">
    <w:nsid w:val="729C0ED9"/>
    <w:multiLevelType w:val="hybridMultilevel"/>
    <w:tmpl w:val="22A21C4E"/>
    <w:lvl w:ilvl="0" w:tplc="5EC2C006">
      <w:start w:val="1"/>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63">
    <w:nsid w:val="72AF78D8"/>
    <w:multiLevelType w:val="hybridMultilevel"/>
    <w:tmpl w:val="112E7DFA"/>
    <w:lvl w:ilvl="0" w:tplc="50E0F15E">
      <w:start w:val="1"/>
      <w:numFmt w:val="bullet"/>
      <w:lvlText w:val=""/>
      <w:lvlJc w:val="left"/>
      <w:pPr>
        <w:tabs>
          <w:tab w:val="num" w:pos="720"/>
        </w:tabs>
        <w:ind w:left="720" w:hanging="360"/>
      </w:pPr>
      <w:rPr>
        <w:rFonts w:ascii="Symbol" w:hAnsi="Symbol" w:hint="default"/>
      </w:rPr>
    </w:lvl>
    <w:lvl w:ilvl="1" w:tplc="28466C60" w:tentative="1">
      <w:start w:val="1"/>
      <w:numFmt w:val="bullet"/>
      <w:lvlText w:val="o"/>
      <w:lvlJc w:val="left"/>
      <w:pPr>
        <w:tabs>
          <w:tab w:val="num" w:pos="2148"/>
        </w:tabs>
        <w:ind w:left="2148" w:hanging="360"/>
      </w:pPr>
      <w:rPr>
        <w:rFonts w:ascii="Courier New" w:hAnsi="Courier New" w:hint="default"/>
      </w:rPr>
    </w:lvl>
    <w:lvl w:ilvl="2" w:tplc="F738C25C" w:tentative="1">
      <w:start w:val="1"/>
      <w:numFmt w:val="bullet"/>
      <w:lvlText w:val=""/>
      <w:lvlJc w:val="left"/>
      <w:pPr>
        <w:tabs>
          <w:tab w:val="num" w:pos="2868"/>
        </w:tabs>
        <w:ind w:left="2868" w:hanging="360"/>
      </w:pPr>
      <w:rPr>
        <w:rFonts w:ascii="Wingdings" w:hAnsi="Wingdings" w:hint="default"/>
      </w:rPr>
    </w:lvl>
    <w:lvl w:ilvl="3" w:tplc="D96E0230" w:tentative="1">
      <w:start w:val="1"/>
      <w:numFmt w:val="bullet"/>
      <w:lvlText w:val=""/>
      <w:lvlJc w:val="left"/>
      <w:pPr>
        <w:tabs>
          <w:tab w:val="num" w:pos="3588"/>
        </w:tabs>
        <w:ind w:left="3588" w:hanging="360"/>
      </w:pPr>
      <w:rPr>
        <w:rFonts w:ascii="Symbol" w:hAnsi="Symbol" w:hint="default"/>
      </w:rPr>
    </w:lvl>
    <w:lvl w:ilvl="4" w:tplc="369A278E" w:tentative="1">
      <w:start w:val="1"/>
      <w:numFmt w:val="bullet"/>
      <w:lvlText w:val="o"/>
      <w:lvlJc w:val="left"/>
      <w:pPr>
        <w:tabs>
          <w:tab w:val="num" w:pos="4308"/>
        </w:tabs>
        <w:ind w:left="4308" w:hanging="360"/>
      </w:pPr>
      <w:rPr>
        <w:rFonts w:ascii="Courier New" w:hAnsi="Courier New" w:hint="default"/>
      </w:rPr>
    </w:lvl>
    <w:lvl w:ilvl="5" w:tplc="C76E6E3C" w:tentative="1">
      <w:start w:val="1"/>
      <w:numFmt w:val="bullet"/>
      <w:lvlText w:val=""/>
      <w:lvlJc w:val="left"/>
      <w:pPr>
        <w:tabs>
          <w:tab w:val="num" w:pos="5028"/>
        </w:tabs>
        <w:ind w:left="5028" w:hanging="360"/>
      </w:pPr>
      <w:rPr>
        <w:rFonts w:ascii="Wingdings" w:hAnsi="Wingdings" w:hint="default"/>
      </w:rPr>
    </w:lvl>
    <w:lvl w:ilvl="6" w:tplc="6A2CB69C" w:tentative="1">
      <w:start w:val="1"/>
      <w:numFmt w:val="bullet"/>
      <w:lvlText w:val=""/>
      <w:lvlJc w:val="left"/>
      <w:pPr>
        <w:tabs>
          <w:tab w:val="num" w:pos="5748"/>
        </w:tabs>
        <w:ind w:left="5748" w:hanging="360"/>
      </w:pPr>
      <w:rPr>
        <w:rFonts w:ascii="Symbol" w:hAnsi="Symbol" w:hint="default"/>
      </w:rPr>
    </w:lvl>
    <w:lvl w:ilvl="7" w:tplc="F19A677E" w:tentative="1">
      <w:start w:val="1"/>
      <w:numFmt w:val="bullet"/>
      <w:lvlText w:val="o"/>
      <w:lvlJc w:val="left"/>
      <w:pPr>
        <w:tabs>
          <w:tab w:val="num" w:pos="6468"/>
        </w:tabs>
        <w:ind w:left="6468" w:hanging="360"/>
      </w:pPr>
      <w:rPr>
        <w:rFonts w:ascii="Courier New" w:hAnsi="Courier New" w:hint="default"/>
      </w:rPr>
    </w:lvl>
    <w:lvl w:ilvl="8" w:tplc="BD7A7388" w:tentative="1">
      <w:start w:val="1"/>
      <w:numFmt w:val="bullet"/>
      <w:lvlText w:val=""/>
      <w:lvlJc w:val="left"/>
      <w:pPr>
        <w:tabs>
          <w:tab w:val="num" w:pos="7188"/>
        </w:tabs>
        <w:ind w:left="7188" w:hanging="360"/>
      </w:pPr>
      <w:rPr>
        <w:rFonts w:ascii="Wingdings" w:hAnsi="Wingdings" w:hint="default"/>
      </w:rPr>
    </w:lvl>
  </w:abstractNum>
  <w:abstractNum w:abstractNumId="64">
    <w:nsid w:val="7586623A"/>
    <w:multiLevelType w:val="hybridMultilevel"/>
    <w:tmpl w:val="4666028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nsid w:val="781225E6"/>
    <w:multiLevelType w:val="hybridMultilevel"/>
    <w:tmpl w:val="CF56A126"/>
    <w:lvl w:ilvl="0" w:tplc="6EFE672E">
      <w:numFmt w:val="bullet"/>
      <w:lvlText w:val="-"/>
      <w:lvlJc w:val="left"/>
      <w:pPr>
        <w:tabs>
          <w:tab w:val="num" w:pos="720"/>
        </w:tabs>
        <w:ind w:left="720" w:hanging="360"/>
      </w:pPr>
      <w:rPr>
        <w:rFonts w:ascii="Times New Roman" w:eastAsia="Times New Roman" w:hAnsi="Times New Roman"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6">
    <w:nsid w:val="79144E87"/>
    <w:multiLevelType w:val="hybridMultilevel"/>
    <w:tmpl w:val="9F027C9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7">
    <w:nsid w:val="79337543"/>
    <w:multiLevelType w:val="hybridMultilevel"/>
    <w:tmpl w:val="82685C2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8">
    <w:nsid w:val="79FF7E76"/>
    <w:multiLevelType w:val="hybridMultilevel"/>
    <w:tmpl w:val="8C9CAE98"/>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69">
    <w:nsid w:val="7C3D77DB"/>
    <w:multiLevelType w:val="hybridMultilevel"/>
    <w:tmpl w:val="A8DEC1C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0">
    <w:nsid w:val="7D7C46FD"/>
    <w:multiLevelType w:val="multilevel"/>
    <w:tmpl w:val="2F2025DE"/>
    <w:lvl w:ilvl="0">
      <w:start w:val="1"/>
      <w:numFmt w:val="decimal"/>
      <w:lvlText w:val="%1"/>
      <w:lvlJc w:val="left"/>
      <w:pPr>
        <w:tabs>
          <w:tab w:val="num" w:pos="480"/>
        </w:tabs>
        <w:ind w:left="480" w:hanging="480"/>
      </w:pPr>
      <w:rPr>
        <w:rFonts w:cs="Times New Roman" w:hint="default"/>
      </w:rPr>
    </w:lvl>
    <w:lvl w:ilvl="1">
      <w:start w:val="2"/>
      <w:numFmt w:val="decimal"/>
      <w:lvlText w:val="%1.%2"/>
      <w:lvlJc w:val="left"/>
      <w:pPr>
        <w:tabs>
          <w:tab w:val="num" w:pos="480"/>
        </w:tabs>
        <w:ind w:left="480" w:hanging="48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1">
    <w:nsid w:val="7F8D1DDF"/>
    <w:multiLevelType w:val="hybridMultilevel"/>
    <w:tmpl w:val="DFB00276"/>
    <w:lvl w:ilvl="0" w:tplc="E320BFAE">
      <w:start w:val="1"/>
      <w:numFmt w:val="bullet"/>
      <w:lvlText w:val=""/>
      <w:lvlJc w:val="left"/>
      <w:pPr>
        <w:tabs>
          <w:tab w:val="num" w:pos="720"/>
        </w:tabs>
        <w:ind w:left="720" w:hanging="360"/>
      </w:pPr>
      <w:rPr>
        <w:rFonts w:ascii="Symbol" w:hAnsi="Symbol" w:hint="default"/>
      </w:rPr>
    </w:lvl>
    <w:lvl w:ilvl="1" w:tplc="FBDA76A8">
      <w:start w:val="1"/>
      <w:numFmt w:val="bullet"/>
      <w:lvlText w:val="o"/>
      <w:lvlJc w:val="left"/>
      <w:pPr>
        <w:tabs>
          <w:tab w:val="num" w:pos="1440"/>
        </w:tabs>
        <w:ind w:left="1440" w:hanging="360"/>
      </w:pPr>
      <w:rPr>
        <w:rFonts w:ascii="Courier New" w:hAnsi="Courier New" w:hint="default"/>
      </w:rPr>
    </w:lvl>
    <w:lvl w:ilvl="2" w:tplc="B0820096">
      <w:start w:val="1"/>
      <w:numFmt w:val="bullet"/>
      <w:lvlText w:val=""/>
      <w:lvlJc w:val="left"/>
      <w:pPr>
        <w:tabs>
          <w:tab w:val="num" w:pos="2160"/>
        </w:tabs>
        <w:ind w:left="2160" w:hanging="360"/>
      </w:pPr>
      <w:rPr>
        <w:rFonts w:ascii="Wingdings" w:hAnsi="Wingdings" w:hint="default"/>
      </w:rPr>
    </w:lvl>
    <w:lvl w:ilvl="3" w:tplc="F7FC4058" w:tentative="1">
      <w:start w:val="1"/>
      <w:numFmt w:val="bullet"/>
      <w:lvlText w:val=""/>
      <w:lvlJc w:val="left"/>
      <w:pPr>
        <w:tabs>
          <w:tab w:val="num" w:pos="2880"/>
        </w:tabs>
        <w:ind w:left="2880" w:hanging="360"/>
      </w:pPr>
      <w:rPr>
        <w:rFonts w:ascii="Symbol" w:hAnsi="Symbol" w:hint="default"/>
      </w:rPr>
    </w:lvl>
    <w:lvl w:ilvl="4" w:tplc="BF0242B6" w:tentative="1">
      <w:start w:val="1"/>
      <w:numFmt w:val="bullet"/>
      <w:lvlText w:val="o"/>
      <w:lvlJc w:val="left"/>
      <w:pPr>
        <w:tabs>
          <w:tab w:val="num" w:pos="3600"/>
        </w:tabs>
        <w:ind w:left="3600" w:hanging="360"/>
      </w:pPr>
      <w:rPr>
        <w:rFonts w:ascii="Courier New" w:hAnsi="Courier New" w:hint="default"/>
      </w:rPr>
    </w:lvl>
    <w:lvl w:ilvl="5" w:tplc="BAFA91FC" w:tentative="1">
      <w:start w:val="1"/>
      <w:numFmt w:val="bullet"/>
      <w:lvlText w:val=""/>
      <w:lvlJc w:val="left"/>
      <w:pPr>
        <w:tabs>
          <w:tab w:val="num" w:pos="4320"/>
        </w:tabs>
        <w:ind w:left="4320" w:hanging="360"/>
      </w:pPr>
      <w:rPr>
        <w:rFonts w:ascii="Wingdings" w:hAnsi="Wingdings" w:hint="default"/>
      </w:rPr>
    </w:lvl>
    <w:lvl w:ilvl="6" w:tplc="E0E8D894" w:tentative="1">
      <w:start w:val="1"/>
      <w:numFmt w:val="bullet"/>
      <w:lvlText w:val=""/>
      <w:lvlJc w:val="left"/>
      <w:pPr>
        <w:tabs>
          <w:tab w:val="num" w:pos="5040"/>
        </w:tabs>
        <w:ind w:left="5040" w:hanging="360"/>
      </w:pPr>
      <w:rPr>
        <w:rFonts w:ascii="Symbol" w:hAnsi="Symbol" w:hint="default"/>
      </w:rPr>
    </w:lvl>
    <w:lvl w:ilvl="7" w:tplc="3DD439BC" w:tentative="1">
      <w:start w:val="1"/>
      <w:numFmt w:val="bullet"/>
      <w:lvlText w:val="o"/>
      <w:lvlJc w:val="left"/>
      <w:pPr>
        <w:tabs>
          <w:tab w:val="num" w:pos="5760"/>
        </w:tabs>
        <w:ind w:left="5760" w:hanging="360"/>
      </w:pPr>
      <w:rPr>
        <w:rFonts w:ascii="Courier New" w:hAnsi="Courier New" w:hint="default"/>
      </w:rPr>
    </w:lvl>
    <w:lvl w:ilvl="8" w:tplc="5A4207E6"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4"/>
  </w:num>
  <w:num w:numId="4">
    <w:abstractNumId w:val="0"/>
  </w:num>
  <w:num w:numId="5">
    <w:abstractNumId w:val="3"/>
  </w:num>
  <w:num w:numId="6">
    <w:abstractNumId w:val="16"/>
  </w:num>
  <w:num w:numId="7">
    <w:abstractNumId w:val="23"/>
  </w:num>
  <w:num w:numId="8">
    <w:abstractNumId w:val="14"/>
  </w:num>
  <w:num w:numId="9">
    <w:abstractNumId w:val="13"/>
  </w:num>
  <w:num w:numId="10">
    <w:abstractNumId w:val="51"/>
  </w:num>
  <w:num w:numId="11">
    <w:abstractNumId w:val="55"/>
  </w:num>
  <w:num w:numId="12">
    <w:abstractNumId w:val="52"/>
  </w:num>
  <w:num w:numId="13">
    <w:abstractNumId w:val="60"/>
  </w:num>
  <w:num w:numId="14">
    <w:abstractNumId w:val="20"/>
  </w:num>
  <w:num w:numId="15">
    <w:abstractNumId w:val="31"/>
  </w:num>
  <w:num w:numId="16">
    <w:abstractNumId w:val="35"/>
  </w:num>
  <w:num w:numId="17">
    <w:abstractNumId w:val="34"/>
  </w:num>
  <w:num w:numId="18">
    <w:abstractNumId w:val="7"/>
  </w:num>
  <w:num w:numId="19">
    <w:abstractNumId w:val="37"/>
  </w:num>
  <w:num w:numId="20">
    <w:abstractNumId w:val="32"/>
  </w:num>
  <w:num w:numId="21">
    <w:abstractNumId w:val="12"/>
  </w:num>
  <w:num w:numId="22">
    <w:abstractNumId w:val="15"/>
  </w:num>
  <w:num w:numId="23">
    <w:abstractNumId w:val="8"/>
  </w:num>
  <w:num w:numId="24">
    <w:abstractNumId w:val="54"/>
  </w:num>
  <w:num w:numId="25">
    <w:abstractNumId w:val="33"/>
  </w:num>
  <w:num w:numId="26">
    <w:abstractNumId w:val="46"/>
  </w:num>
  <w:num w:numId="27">
    <w:abstractNumId w:val="30"/>
  </w:num>
  <w:num w:numId="28">
    <w:abstractNumId w:val="28"/>
  </w:num>
  <w:num w:numId="29">
    <w:abstractNumId w:val="18"/>
  </w:num>
  <w:num w:numId="30">
    <w:abstractNumId w:val="64"/>
  </w:num>
  <w:num w:numId="31">
    <w:abstractNumId w:val="41"/>
  </w:num>
  <w:num w:numId="32">
    <w:abstractNumId w:val="11"/>
  </w:num>
  <w:num w:numId="33">
    <w:abstractNumId w:val="53"/>
  </w:num>
  <w:num w:numId="34">
    <w:abstractNumId w:val="17"/>
  </w:num>
  <w:num w:numId="35">
    <w:abstractNumId w:val="63"/>
  </w:num>
  <w:num w:numId="36">
    <w:abstractNumId w:val="22"/>
  </w:num>
  <w:num w:numId="37">
    <w:abstractNumId w:val="71"/>
  </w:num>
  <w:num w:numId="38">
    <w:abstractNumId w:val="43"/>
  </w:num>
  <w:num w:numId="39">
    <w:abstractNumId w:val="50"/>
  </w:num>
  <w:num w:numId="40">
    <w:abstractNumId w:val="21"/>
  </w:num>
  <w:num w:numId="41">
    <w:abstractNumId w:val="39"/>
  </w:num>
  <w:num w:numId="42">
    <w:abstractNumId w:val="62"/>
  </w:num>
  <w:num w:numId="43">
    <w:abstractNumId w:val="9"/>
  </w:num>
  <w:num w:numId="44">
    <w:abstractNumId w:val="29"/>
  </w:num>
  <w:num w:numId="45">
    <w:abstractNumId w:val="10"/>
  </w:num>
  <w:num w:numId="46">
    <w:abstractNumId w:val="27"/>
  </w:num>
  <w:num w:numId="47">
    <w:abstractNumId w:val="65"/>
  </w:num>
  <w:num w:numId="48">
    <w:abstractNumId w:val="58"/>
  </w:num>
  <w:num w:numId="49">
    <w:abstractNumId w:val="26"/>
  </w:num>
  <w:num w:numId="50">
    <w:abstractNumId w:val="70"/>
  </w:num>
  <w:num w:numId="51">
    <w:abstractNumId w:val="5"/>
  </w:num>
  <w:num w:numId="52">
    <w:abstractNumId w:val="38"/>
  </w:num>
  <w:num w:numId="53">
    <w:abstractNumId w:val="45"/>
  </w:num>
  <w:num w:numId="54">
    <w:abstractNumId w:val="69"/>
  </w:num>
  <w:num w:numId="55">
    <w:abstractNumId w:val="66"/>
  </w:num>
  <w:num w:numId="5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9"/>
  </w:num>
  <w:num w:numId="59">
    <w:abstractNumId w:val="47"/>
  </w:num>
  <w:num w:numId="60">
    <w:abstractNumId w:val="36"/>
  </w:num>
  <w:num w:numId="61">
    <w:abstractNumId w:val="57"/>
  </w:num>
  <w:num w:numId="62">
    <w:abstractNumId w:val="61"/>
  </w:num>
  <w:num w:numId="63">
    <w:abstractNumId w:val="67"/>
  </w:num>
  <w:num w:numId="64">
    <w:abstractNumId w:val="56"/>
  </w:num>
  <w:num w:numId="65">
    <w:abstractNumId w:val="44"/>
  </w:num>
  <w:num w:numId="66">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5"/>
  </w:num>
  <w:num w:numId="69">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5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68"/>
  </w:num>
  <w:num w:numId="72">
    <w:abstractNumId w:val="6"/>
  </w:num>
  <w:num w:numId="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48"/>
  </w:num>
  <w:num w:numId="83">
    <w:abstractNumId w:val="40"/>
  </w:num>
  <w:num w:numId="84">
    <w:abstractNumId w:val="49"/>
  </w:num>
  <w:num w:numId="85">
    <w:abstractNumId w:val="24"/>
  </w:num>
  <w:num w:numId="86">
    <w:abstractNumId w:val="59"/>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hyphenationZone w:val="425"/>
  <w:characterSpacingControl w:val="doNotCompress"/>
  <w:hdrShapeDefaults>
    <o:shapedefaults v:ext="edit" spidmax="210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30D0"/>
    <w:rsid w:val="000005A8"/>
    <w:rsid w:val="00002565"/>
    <w:rsid w:val="00002CE1"/>
    <w:rsid w:val="00003B50"/>
    <w:rsid w:val="00010000"/>
    <w:rsid w:val="00016FC8"/>
    <w:rsid w:val="000208D4"/>
    <w:rsid w:val="00021563"/>
    <w:rsid w:val="00022B90"/>
    <w:rsid w:val="000237EF"/>
    <w:rsid w:val="00034D0B"/>
    <w:rsid w:val="0004058C"/>
    <w:rsid w:val="00042015"/>
    <w:rsid w:val="0004470E"/>
    <w:rsid w:val="00044CDC"/>
    <w:rsid w:val="00050870"/>
    <w:rsid w:val="00053678"/>
    <w:rsid w:val="000539AF"/>
    <w:rsid w:val="00055B9E"/>
    <w:rsid w:val="00060A78"/>
    <w:rsid w:val="0006273D"/>
    <w:rsid w:val="000708DB"/>
    <w:rsid w:val="000722E0"/>
    <w:rsid w:val="00074F08"/>
    <w:rsid w:val="00080000"/>
    <w:rsid w:val="00080DB6"/>
    <w:rsid w:val="000877AD"/>
    <w:rsid w:val="00092CBE"/>
    <w:rsid w:val="000938F4"/>
    <w:rsid w:val="00095E07"/>
    <w:rsid w:val="000A59CC"/>
    <w:rsid w:val="000B3EBF"/>
    <w:rsid w:val="000B4F2D"/>
    <w:rsid w:val="000B7748"/>
    <w:rsid w:val="000C0117"/>
    <w:rsid w:val="000C15DD"/>
    <w:rsid w:val="000C332D"/>
    <w:rsid w:val="000C76DD"/>
    <w:rsid w:val="000D1580"/>
    <w:rsid w:val="000D337F"/>
    <w:rsid w:val="000D6023"/>
    <w:rsid w:val="000D6619"/>
    <w:rsid w:val="000D6AA0"/>
    <w:rsid w:val="000D758A"/>
    <w:rsid w:val="000E1B75"/>
    <w:rsid w:val="000E4A5D"/>
    <w:rsid w:val="000F6447"/>
    <w:rsid w:val="000F6B01"/>
    <w:rsid w:val="001115C3"/>
    <w:rsid w:val="001117F6"/>
    <w:rsid w:val="001157E4"/>
    <w:rsid w:val="001225D4"/>
    <w:rsid w:val="00122E96"/>
    <w:rsid w:val="0013039F"/>
    <w:rsid w:val="001337AF"/>
    <w:rsid w:val="00143394"/>
    <w:rsid w:val="00147C3B"/>
    <w:rsid w:val="0015113C"/>
    <w:rsid w:val="00164AAC"/>
    <w:rsid w:val="00165DC0"/>
    <w:rsid w:val="001724BF"/>
    <w:rsid w:val="00177692"/>
    <w:rsid w:val="00181008"/>
    <w:rsid w:val="001842C0"/>
    <w:rsid w:val="0018435C"/>
    <w:rsid w:val="001863F2"/>
    <w:rsid w:val="00187F3C"/>
    <w:rsid w:val="00195503"/>
    <w:rsid w:val="001A408B"/>
    <w:rsid w:val="001A5515"/>
    <w:rsid w:val="001A7323"/>
    <w:rsid w:val="001B04AF"/>
    <w:rsid w:val="001B27C9"/>
    <w:rsid w:val="001B4AEB"/>
    <w:rsid w:val="001B78B1"/>
    <w:rsid w:val="001B7E48"/>
    <w:rsid w:val="001C36D5"/>
    <w:rsid w:val="001C60FB"/>
    <w:rsid w:val="001D3FA4"/>
    <w:rsid w:val="001E45D4"/>
    <w:rsid w:val="001F5E25"/>
    <w:rsid w:val="001F6EB5"/>
    <w:rsid w:val="0020010E"/>
    <w:rsid w:val="00200823"/>
    <w:rsid w:val="00200A32"/>
    <w:rsid w:val="002025C2"/>
    <w:rsid w:val="00203491"/>
    <w:rsid w:val="00207F74"/>
    <w:rsid w:val="00212D13"/>
    <w:rsid w:val="00213A5F"/>
    <w:rsid w:val="002172C4"/>
    <w:rsid w:val="0022374E"/>
    <w:rsid w:val="00225E68"/>
    <w:rsid w:val="0022695F"/>
    <w:rsid w:val="00227F6A"/>
    <w:rsid w:val="002301B2"/>
    <w:rsid w:val="00231986"/>
    <w:rsid w:val="00235241"/>
    <w:rsid w:val="00237772"/>
    <w:rsid w:val="00240277"/>
    <w:rsid w:val="00244433"/>
    <w:rsid w:val="0024482F"/>
    <w:rsid w:val="00252364"/>
    <w:rsid w:val="00254331"/>
    <w:rsid w:val="00255F8D"/>
    <w:rsid w:val="0026055E"/>
    <w:rsid w:val="00270ABD"/>
    <w:rsid w:val="00272EAD"/>
    <w:rsid w:val="00273078"/>
    <w:rsid w:val="002751DD"/>
    <w:rsid w:val="002756D5"/>
    <w:rsid w:val="002800F4"/>
    <w:rsid w:val="0028083B"/>
    <w:rsid w:val="00283546"/>
    <w:rsid w:val="002844AF"/>
    <w:rsid w:val="0029015C"/>
    <w:rsid w:val="00291945"/>
    <w:rsid w:val="00292605"/>
    <w:rsid w:val="00294EEB"/>
    <w:rsid w:val="002962D0"/>
    <w:rsid w:val="002B362C"/>
    <w:rsid w:val="002C529A"/>
    <w:rsid w:val="002D01C0"/>
    <w:rsid w:val="002D7646"/>
    <w:rsid w:val="002E17A0"/>
    <w:rsid w:val="002E19B4"/>
    <w:rsid w:val="002E377A"/>
    <w:rsid w:val="002E7C39"/>
    <w:rsid w:val="002F723E"/>
    <w:rsid w:val="00300673"/>
    <w:rsid w:val="00304C77"/>
    <w:rsid w:val="003129A7"/>
    <w:rsid w:val="00313531"/>
    <w:rsid w:val="00315490"/>
    <w:rsid w:val="0032033C"/>
    <w:rsid w:val="0032047B"/>
    <w:rsid w:val="0032287E"/>
    <w:rsid w:val="003234F5"/>
    <w:rsid w:val="00323B20"/>
    <w:rsid w:val="00324461"/>
    <w:rsid w:val="00324D05"/>
    <w:rsid w:val="00326EEA"/>
    <w:rsid w:val="00337D87"/>
    <w:rsid w:val="003417E7"/>
    <w:rsid w:val="00341B65"/>
    <w:rsid w:val="00342584"/>
    <w:rsid w:val="00343763"/>
    <w:rsid w:val="0035118A"/>
    <w:rsid w:val="00384BAA"/>
    <w:rsid w:val="0039230E"/>
    <w:rsid w:val="003A2823"/>
    <w:rsid w:val="003A2D55"/>
    <w:rsid w:val="003A327C"/>
    <w:rsid w:val="003B2DD5"/>
    <w:rsid w:val="003B5962"/>
    <w:rsid w:val="003B5EE6"/>
    <w:rsid w:val="003C0DD0"/>
    <w:rsid w:val="003C438F"/>
    <w:rsid w:val="003D28B4"/>
    <w:rsid w:val="003D5D88"/>
    <w:rsid w:val="003D6D5D"/>
    <w:rsid w:val="003E42E0"/>
    <w:rsid w:val="003E7880"/>
    <w:rsid w:val="003E7B86"/>
    <w:rsid w:val="003F5CD9"/>
    <w:rsid w:val="003F7AC8"/>
    <w:rsid w:val="00401F14"/>
    <w:rsid w:val="00402730"/>
    <w:rsid w:val="004029E9"/>
    <w:rsid w:val="00402BD1"/>
    <w:rsid w:val="0040368E"/>
    <w:rsid w:val="004050F0"/>
    <w:rsid w:val="00405175"/>
    <w:rsid w:val="0040597F"/>
    <w:rsid w:val="00406227"/>
    <w:rsid w:val="004079F1"/>
    <w:rsid w:val="00410AA3"/>
    <w:rsid w:val="00411770"/>
    <w:rsid w:val="00413CB6"/>
    <w:rsid w:val="00414A26"/>
    <w:rsid w:val="004151AE"/>
    <w:rsid w:val="00417041"/>
    <w:rsid w:val="00422002"/>
    <w:rsid w:val="00422690"/>
    <w:rsid w:val="0042413D"/>
    <w:rsid w:val="004259DF"/>
    <w:rsid w:val="004270EC"/>
    <w:rsid w:val="0043239D"/>
    <w:rsid w:val="0043402F"/>
    <w:rsid w:val="00440577"/>
    <w:rsid w:val="00440910"/>
    <w:rsid w:val="0044172E"/>
    <w:rsid w:val="004426D2"/>
    <w:rsid w:val="00445BD8"/>
    <w:rsid w:val="0045111F"/>
    <w:rsid w:val="00453A0A"/>
    <w:rsid w:val="00455945"/>
    <w:rsid w:val="00455A5C"/>
    <w:rsid w:val="004575F2"/>
    <w:rsid w:val="00461E90"/>
    <w:rsid w:val="00462C5B"/>
    <w:rsid w:val="00463E5A"/>
    <w:rsid w:val="004675CF"/>
    <w:rsid w:val="0046784D"/>
    <w:rsid w:val="004738AE"/>
    <w:rsid w:val="004779EA"/>
    <w:rsid w:val="00481608"/>
    <w:rsid w:val="00486A05"/>
    <w:rsid w:val="004873FE"/>
    <w:rsid w:val="004874F2"/>
    <w:rsid w:val="00487FE3"/>
    <w:rsid w:val="00490A53"/>
    <w:rsid w:val="004915FB"/>
    <w:rsid w:val="00492464"/>
    <w:rsid w:val="004936C3"/>
    <w:rsid w:val="0049449C"/>
    <w:rsid w:val="00495EB5"/>
    <w:rsid w:val="004974EC"/>
    <w:rsid w:val="004A0B27"/>
    <w:rsid w:val="004A245E"/>
    <w:rsid w:val="004A2863"/>
    <w:rsid w:val="004B0F18"/>
    <w:rsid w:val="004B2F81"/>
    <w:rsid w:val="004B3EB8"/>
    <w:rsid w:val="004B4569"/>
    <w:rsid w:val="004B5046"/>
    <w:rsid w:val="004D7B15"/>
    <w:rsid w:val="004D7F50"/>
    <w:rsid w:val="004E0EE6"/>
    <w:rsid w:val="004E1545"/>
    <w:rsid w:val="004E2D45"/>
    <w:rsid w:val="004E39CD"/>
    <w:rsid w:val="004E6AEE"/>
    <w:rsid w:val="004F18F0"/>
    <w:rsid w:val="004F21F4"/>
    <w:rsid w:val="00504072"/>
    <w:rsid w:val="0050514D"/>
    <w:rsid w:val="00510669"/>
    <w:rsid w:val="005117FA"/>
    <w:rsid w:val="00512D7B"/>
    <w:rsid w:val="00522543"/>
    <w:rsid w:val="00522A25"/>
    <w:rsid w:val="00522F4D"/>
    <w:rsid w:val="00526DED"/>
    <w:rsid w:val="00531160"/>
    <w:rsid w:val="00534B5B"/>
    <w:rsid w:val="00537973"/>
    <w:rsid w:val="005415F5"/>
    <w:rsid w:val="00545C9A"/>
    <w:rsid w:val="005505F8"/>
    <w:rsid w:val="00552BF4"/>
    <w:rsid w:val="0055680E"/>
    <w:rsid w:val="0055698A"/>
    <w:rsid w:val="0055721A"/>
    <w:rsid w:val="0055729B"/>
    <w:rsid w:val="005644AC"/>
    <w:rsid w:val="00570C84"/>
    <w:rsid w:val="00574B89"/>
    <w:rsid w:val="005770F9"/>
    <w:rsid w:val="005840C2"/>
    <w:rsid w:val="0058780B"/>
    <w:rsid w:val="00594963"/>
    <w:rsid w:val="00594D84"/>
    <w:rsid w:val="005A27CB"/>
    <w:rsid w:val="005A2DE1"/>
    <w:rsid w:val="005A4C3A"/>
    <w:rsid w:val="005A5E78"/>
    <w:rsid w:val="005B0BD3"/>
    <w:rsid w:val="005B4110"/>
    <w:rsid w:val="005C0C33"/>
    <w:rsid w:val="005C5391"/>
    <w:rsid w:val="005D0DED"/>
    <w:rsid w:val="005E0A9D"/>
    <w:rsid w:val="005E3BB6"/>
    <w:rsid w:val="005E3F6B"/>
    <w:rsid w:val="005E4875"/>
    <w:rsid w:val="005F0448"/>
    <w:rsid w:val="005F2DF1"/>
    <w:rsid w:val="005F4745"/>
    <w:rsid w:val="00605CBF"/>
    <w:rsid w:val="00606070"/>
    <w:rsid w:val="006072BB"/>
    <w:rsid w:val="00610CF8"/>
    <w:rsid w:val="00614A3B"/>
    <w:rsid w:val="00623F4F"/>
    <w:rsid w:val="00625467"/>
    <w:rsid w:val="00632F01"/>
    <w:rsid w:val="00633062"/>
    <w:rsid w:val="00634516"/>
    <w:rsid w:val="006346E0"/>
    <w:rsid w:val="00644E5C"/>
    <w:rsid w:val="00647A64"/>
    <w:rsid w:val="00650908"/>
    <w:rsid w:val="00651366"/>
    <w:rsid w:val="0065476F"/>
    <w:rsid w:val="00654E50"/>
    <w:rsid w:val="00655CF6"/>
    <w:rsid w:val="00657384"/>
    <w:rsid w:val="00660837"/>
    <w:rsid w:val="0066500C"/>
    <w:rsid w:val="00667292"/>
    <w:rsid w:val="00667FEB"/>
    <w:rsid w:val="00677ED5"/>
    <w:rsid w:val="0068270E"/>
    <w:rsid w:val="00684357"/>
    <w:rsid w:val="00685BAC"/>
    <w:rsid w:val="00686D22"/>
    <w:rsid w:val="00687384"/>
    <w:rsid w:val="006A19D7"/>
    <w:rsid w:val="006A4540"/>
    <w:rsid w:val="006A4B59"/>
    <w:rsid w:val="006A5DFF"/>
    <w:rsid w:val="006A679B"/>
    <w:rsid w:val="006A6F29"/>
    <w:rsid w:val="006B0A4D"/>
    <w:rsid w:val="006C1045"/>
    <w:rsid w:val="006C3D08"/>
    <w:rsid w:val="006C4D65"/>
    <w:rsid w:val="006C57B7"/>
    <w:rsid w:val="006C64EE"/>
    <w:rsid w:val="006C73BB"/>
    <w:rsid w:val="006D373F"/>
    <w:rsid w:val="006D3A0F"/>
    <w:rsid w:val="006D3BA7"/>
    <w:rsid w:val="006D68B4"/>
    <w:rsid w:val="006E24DC"/>
    <w:rsid w:val="006E4B22"/>
    <w:rsid w:val="006E5859"/>
    <w:rsid w:val="006F501F"/>
    <w:rsid w:val="00702E33"/>
    <w:rsid w:val="007071BF"/>
    <w:rsid w:val="007103E2"/>
    <w:rsid w:val="0071637D"/>
    <w:rsid w:val="00716D31"/>
    <w:rsid w:val="00723D8A"/>
    <w:rsid w:val="0073032A"/>
    <w:rsid w:val="00731AF4"/>
    <w:rsid w:val="00732E9E"/>
    <w:rsid w:val="007459C5"/>
    <w:rsid w:val="00756726"/>
    <w:rsid w:val="00766971"/>
    <w:rsid w:val="007679EC"/>
    <w:rsid w:val="00767B11"/>
    <w:rsid w:val="007707C2"/>
    <w:rsid w:val="007711D7"/>
    <w:rsid w:val="007761E5"/>
    <w:rsid w:val="00780F11"/>
    <w:rsid w:val="00782B25"/>
    <w:rsid w:val="00787A55"/>
    <w:rsid w:val="00792502"/>
    <w:rsid w:val="007A126D"/>
    <w:rsid w:val="007A1D2F"/>
    <w:rsid w:val="007A208E"/>
    <w:rsid w:val="007A24F6"/>
    <w:rsid w:val="007A57D8"/>
    <w:rsid w:val="007B38D7"/>
    <w:rsid w:val="007B422A"/>
    <w:rsid w:val="007C401B"/>
    <w:rsid w:val="007C4396"/>
    <w:rsid w:val="007C6289"/>
    <w:rsid w:val="007E5121"/>
    <w:rsid w:val="007E55CA"/>
    <w:rsid w:val="007E62B2"/>
    <w:rsid w:val="007E7B7D"/>
    <w:rsid w:val="007F5200"/>
    <w:rsid w:val="00803E83"/>
    <w:rsid w:val="0080591E"/>
    <w:rsid w:val="008064BC"/>
    <w:rsid w:val="008246BF"/>
    <w:rsid w:val="008256D3"/>
    <w:rsid w:val="00834577"/>
    <w:rsid w:val="0083628E"/>
    <w:rsid w:val="00840020"/>
    <w:rsid w:val="008416AE"/>
    <w:rsid w:val="008466F5"/>
    <w:rsid w:val="00850100"/>
    <w:rsid w:val="0085017B"/>
    <w:rsid w:val="00850234"/>
    <w:rsid w:val="00855390"/>
    <w:rsid w:val="00861890"/>
    <w:rsid w:val="00863039"/>
    <w:rsid w:val="00864769"/>
    <w:rsid w:val="00867FA9"/>
    <w:rsid w:val="0087144A"/>
    <w:rsid w:val="008715D7"/>
    <w:rsid w:val="00874AA0"/>
    <w:rsid w:val="008758B6"/>
    <w:rsid w:val="00881443"/>
    <w:rsid w:val="00884855"/>
    <w:rsid w:val="008857FB"/>
    <w:rsid w:val="00885A51"/>
    <w:rsid w:val="008869BD"/>
    <w:rsid w:val="00892589"/>
    <w:rsid w:val="0089268E"/>
    <w:rsid w:val="00895A5A"/>
    <w:rsid w:val="00895B3D"/>
    <w:rsid w:val="008A624A"/>
    <w:rsid w:val="008B4459"/>
    <w:rsid w:val="008C6F6A"/>
    <w:rsid w:val="008D0DB2"/>
    <w:rsid w:val="008D52C8"/>
    <w:rsid w:val="008D6B0F"/>
    <w:rsid w:val="008E3187"/>
    <w:rsid w:val="008E59C4"/>
    <w:rsid w:val="008E7E41"/>
    <w:rsid w:val="008F204D"/>
    <w:rsid w:val="008F2B10"/>
    <w:rsid w:val="008F458E"/>
    <w:rsid w:val="008F5F23"/>
    <w:rsid w:val="00901C91"/>
    <w:rsid w:val="0090562E"/>
    <w:rsid w:val="0090575B"/>
    <w:rsid w:val="009064DE"/>
    <w:rsid w:val="00907A2F"/>
    <w:rsid w:val="00913BEC"/>
    <w:rsid w:val="00914BC3"/>
    <w:rsid w:val="009166F2"/>
    <w:rsid w:val="00920D6C"/>
    <w:rsid w:val="00925203"/>
    <w:rsid w:val="00926481"/>
    <w:rsid w:val="0093007E"/>
    <w:rsid w:val="009314DD"/>
    <w:rsid w:val="0093790B"/>
    <w:rsid w:val="009426F7"/>
    <w:rsid w:val="009431C8"/>
    <w:rsid w:val="00951F35"/>
    <w:rsid w:val="00953A00"/>
    <w:rsid w:val="009547D0"/>
    <w:rsid w:val="009547ED"/>
    <w:rsid w:val="0095638C"/>
    <w:rsid w:val="0095697A"/>
    <w:rsid w:val="00957EEC"/>
    <w:rsid w:val="0096080A"/>
    <w:rsid w:val="0096413F"/>
    <w:rsid w:val="00964F86"/>
    <w:rsid w:val="0096532E"/>
    <w:rsid w:val="009715FA"/>
    <w:rsid w:val="009719F2"/>
    <w:rsid w:val="00976478"/>
    <w:rsid w:val="009804CA"/>
    <w:rsid w:val="00980A11"/>
    <w:rsid w:val="0098560B"/>
    <w:rsid w:val="00987B2A"/>
    <w:rsid w:val="00991FC7"/>
    <w:rsid w:val="009A21CC"/>
    <w:rsid w:val="009A3A5D"/>
    <w:rsid w:val="009A4524"/>
    <w:rsid w:val="009A601C"/>
    <w:rsid w:val="009B226D"/>
    <w:rsid w:val="009B6FCD"/>
    <w:rsid w:val="009C48B8"/>
    <w:rsid w:val="009C74A4"/>
    <w:rsid w:val="009D7370"/>
    <w:rsid w:val="009D7AD1"/>
    <w:rsid w:val="009E1F02"/>
    <w:rsid w:val="009E39FC"/>
    <w:rsid w:val="009E4DD6"/>
    <w:rsid w:val="009E6282"/>
    <w:rsid w:val="009F3FF9"/>
    <w:rsid w:val="00A02172"/>
    <w:rsid w:val="00A04391"/>
    <w:rsid w:val="00A07BD8"/>
    <w:rsid w:val="00A07D5B"/>
    <w:rsid w:val="00A11150"/>
    <w:rsid w:val="00A2288F"/>
    <w:rsid w:val="00A236C5"/>
    <w:rsid w:val="00A23B0C"/>
    <w:rsid w:val="00A24A27"/>
    <w:rsid w:val="00A30804"/>
    <w:rsid w:val="00A31D29"/>
    <w:rsid w:val="00A31F8B"/>
    <w:rsid w:val="00A33035"/>
    <w:rsid w:val="00A404CF"/>
    <w:rsid w:val="00A41B86"/>
    <w:rsid w:val="00A427B7"/>
    <w:rsid w:val="00A428F1"/>
    <w:rsid w:val="00A45D81"/>
    <w:rsid w:val="00A46EF9"/>
    <w:rsid w:val="00A515CF"/>
    <w:rsid w:val="00A5246E"/>
    <w:rsid w:val="00A5254D"/>
    <w:rsid w:val="00A54FF7"/>
    <w:rsid w:val="00A5604C"/>
    <w:rsid w:val="00A57FF9"/>
    <w:rsid w:val="00A601E0"/>
    <w:rsid w:val="00A730D0"/>
    <w:rsid w:val="00A83E08"/>
    <w:rsid w:val="00A948B3"/>
    <w:rsid w:val="00A97889"/>
    <w:rsid w:val="00AA2787"/>
    <w:rsid w:val="00AA4DC1"/>
    <w:rsid w:val="00AB1728"/>
    <w:rsid w:val="00AB2615"/>
    <w:rsid w:val="00AB51D4"/>
    <w:rsid w:val="00AC13D5"/>
    <w:rsid w:val="00AC170E"/>
    <w:rsid w:val="00AC799A"/>
    <w:rsid w:val="00AD34AB"/>
    <w:rsid w:val="00AD4FBA"/>
    <w:rsid w:val="00AD612F"/>
    <w:rsid w:val="00AD68D0"/>
    <w:rsid w:val="00AD7029"/>
    <w:rsid w:val="00AE111A"/>
    <w:rsid w:val="00AF06BE"/>
    <w:rsid w:val="00AF29C0"/>
    <w:rsid w:val="00AF5728"/>
    <w:rsid w:val="00AF5905"/>
    <w:rsid w:val="00B05D2F"/>
    <w:rsid w:val="00B12265"/>
    <w:rsid w:val="00B176C5"/>
    <w:rsid w:val="00B22C90"/>
    <w:rsid w:val="00B257F3"/>
    <w:rsid w:val="00B25B0B"/>
    <w:rsid w:val="00B27701"/>
    <w:rsid w:val="00B27D5B"/>
    <w:rsid w:val="00B32A57"/>
    <w:rsid w:val="00B332F8"/>
    <w:rsid w:val="00B33311"/>
    <w:rsid w:val="00B33CE4"/>
    <w:rsid w:val="00B44B9B"/>
    <w:rsid w:val="00B45D27"/>
    <w:rsid w:val="00B51BBF"/>
    <w:rsid w:val="00B52678"/>
    <w:rsid w:val="00B52994"/>
    <w:rsid w:val="00B601AC"/>
    <w:rsid w:val="00B64BC6"/>
    <w:rsid w:val="00B659C0"/>
    <w:rsid w:val="00B76B5C"/>
    <w:rsid w:val="00B83642"/>
    <w:rsid w:val="00B87B4F"/>
    <w:rsid w:val="00B93EE3"/>
    <w:rsid w:val="00B941E4"/>
    <w:rsid w:val="00B94E91"/>
    <w:rsid w:val="00B97383"/>
    <w:rsid w:val="00BA03AD"/>
    <w:rsid w:val="00BA227A"/>
    <w:rsid w:val="00BA6CBF"/>
    <w:rsid w:val="00BB5C41"/>
    <w:rsid w:val="00BB605B"/>
    <w:rsid w:val="00BB605E"/>
    <w:rsid w:val="00BB6080"/>
    <w:rsid w:val="00BB6CFF"/>
    <w:rsid w:val="00BC0372"/>
    <w:rsid w:val="00BC0A33"/>
    <w:rsid w:val="00BC29E6"/>
    <w:rsid w:val="00BD15B7"/>
    <w:rsid w:val="00BD70A8"/>
    <w:rsid w:val="00BE0DFB"/>
    <w:rsid w:val="00BE4AFA"/>
    <w:rsid w:val="00BE78C8"/>
    <w:rsid w:val="00BF1753"/>
    <w:rsid w:val="00BF2025"/>
    <w:rsid w:val="00BF5EA7"/>
    <w:rsid w:val="00C0198F"/>
    <w:rsid w:val="00C047E9"/>
    <w:rsid w:val="00C04F38"/>
    <w:rsid w:val="00C061B1"/>
    <w:rsid w:val="00C12462"/>
    <w:rsid w:val="00C128E0"/>
    <w:rsid w:val="00C17804"/>
    <w:rsid w:val="00C27895"/>
    <w:rsid w:val="00C31F78"/>
    <w:rsid w:val="00C44A9B"/>
    <w:rsid w:val="00C451A7"/>
    <w:rsid w:val="00C527E7"/>
    <w:rsid w:val="00C53E1B"/>
    <w:rsid w:val="00C5545D"/>
    <w:rsid w:val="00C576A5"/>
    <w:rsid w:val="00C63CF3"/>
    <w:rsid w:val="00C6469F"/>
    <w:rsid w:val="00C65E14"/>
    <w:rsid w:val="00C67B3F"/>
    <w:rsid w:val="00C70728"/>
    <w:rsid w:val="00C71314"/>
    <w:rsid w:val="00C71784"/>
    <w:rsid w:val="00C777F5"/>
    <w:rsid w:val="00C8026B"/>
    <w:rsid w:val="00C811EB"/>
    <w:rsid w:val="00C83262"/>
    <w:rsid w:val="00C85D35"/>
    <w:rsid w:val="00C932DF"/>
    <w:rsid w:val="00CB144D"/>
    <w:rsid w:val="00CB29DB"/>
    <w:rsid w:val="00CB3086"/>
    <w:rsid w:val="00CB39D2"/>
    <w:rsid w:val="00CB5275"/>
    <w:rsid w:val="00CC221B"/>
    <w:rsid w:val="00CC2522"/>
    <w:rsid w:val="00CC7B3E"/>
    <w:rsid w:val="00CD016B"/>
    <w:rsid w:val="00CD1690"/>
    <w:rsid w:val="00CD1876"/>
    <w:rsid w:val="00CD4ED6"/>
    <w:rsid w:val="00CD6347"/>
    <w:rsid w:val="00CE07CA"/>
    <w:rsid w:val="00CE6801"/>
    <w:rsid w:val="00CF0287"/>
    <w:rsid w:val="00D00087"/>
    <w:rsid w:val="00D03096"/>
    <w:rsid w:val="00D1006C"/>
    <w:rsid w:val="00D10150"/>
    <w:rsid w:val="00D13728"/>
    <w:rsid w:val="00D17D1A"/>
    <w:rsid w:val="00D23152"/>
    <w:rsid w:val="00D2407F"/>
    <w:rsid w:val="00D24266"/>
    <w:rsid w:val="00D257F0"/>
    <w:rsid w:val="00D31E41"/>
    <w:rsid w:val="00D32C85"/>
    <w:rsid w:val="00D35049"/>
    <w:rsid w:val="00D4058C"/>
    <w:rsid w:val="00D40F94"/>
    <w:rsid w:val="00D44281"/>
    <w:rsid w:val="00D52016"/>
    <w:rsid w:val="00D60D1B"/>
    <w:rsid w:val="00D62248"/>
    <w:rsid w:val="00D66A2F"/>
    <w:rsid w:val="00D672A0"/>
    <w:rsid w:val="00D70039"/>
    <w:rsid w:val="00D72155"/>
    <w:rsid w:val="00D729E1"/>
    <w:rsid w:val="00D72F17"/>
    <w:rsid w:val="00D74975"/>
    <w:rsid w:val="00D90F8C"/>
    <w:rsid w:val="00D9312B"/>
    <w:rsid w:val="00D95A06"/>
    <w:rsid w:val="00D95D54"/>
    <w:rsid w:val="00D97F41"/>
    <w:rsid w:val="00DA0885"/>
    <w:rsid w:val="00DA093A"/>
    <w:rsid w:val="00DA0C3E"/>
    <w:rsid w:val="00DA2101"/>
    <w:rsid w:val="00DA563A"/>
    <w:rsid w:val="00DB292F"/>
    <w:rsid w:val="00DB67BC"/>
    <w:rsid w:val="00DD4F7A"/>
    <w:rsid w:val="00DD7A9D"/>
    <w:rsid w:val="00DE1ACA"/>
    <w:rsid w:val="00DF7979"/>
    <w:rsid w:val="00E00DFA"/>
    <w:rsid w:val="00E04FC9"/>
    <w:rsid w:val="00E12550"/>
    <w:rsid w:val="00E142C0"/>
    <w:rsid w:val="00E2196E"/>
    <w:rsid w:val="00E21B5A"/>
    <w:rsid w:val="00E248A8"/>
    <w:rsid w:val="00E342EA"/>
    <w:rsid w:val="00E350CF"/>
    <w:rsid w:val="00E36E7F"/>
    <w:rsid w:val="00E3725C"/>
    <w:rsid w:val="00E41069"/>
    <w:rsid w:val="00E41A0A"/>
    <w:rsid w:val="00E45C8C"/>
    <w:rsid w:val="00E51B17"/>
    <w:rsid w:val="00E53C0A"/>
    <w:rsid w:val="00E54808"/>
    <w:rsid w:val="00E54FD6"/>
    <w:rsid w:val="00E5729A"/>
    <w:rsid w:val="00E62021"/>
    <w:rsid w:val="00E65982"/>
    <w:rsid w:val="00E67C20"/>
    <w:rsid w:val="00E67EAE"/>
    <w:rsid w:val="00E705C7"/>
    <w:rsid w:val="00E72815"/>
    <w:rsid w:val="00E72AB0"/>
    <w:rsid w:val="00E73B66"/>
    <w:rsid w:val="00E73B6D"/>
    <w:rsid w:val="00E73C7C"/>
    <w:rsid w:val="00E80484"/>
    <w:rsid w:val="00E81D6D"/>
    <w:rsid w:val="00E8458B"/>
    <w:rsid w:val="00EA58B4"/>
    <w:rsid w:val="00EB1D27"/>
    <w:rsid w:val="00EB6E2F"/>
    <w:rsid w:val="00EC013A"/>
    <w:rsid w:val="00EC0A09"/>
    <w:rsid w:val="00ED013B"/>
    <w:rsid w:val="00ED44CE"/>
    <w:rsid w:val="00ED77FA"/>
    <w:rsid w:val="00EE6B97"/>
    <w:rsid w:val="00EF12FF"/>
    <w:rsid w:val="00EF1D69"/>
    <w:rsid w:val="00EF5CCC"/>
    <w:rsid w:val="00F02CF6"/>
    <w:rsid w:val="00F03732"/>
    <w:rsid w:val="00F041CA"/>
    <w:rsid w:val="00F06C41"/>
    <w:rsid w:val="00F12AFE"/>
    <w:rsid w:val="00F14F1D"/>
    <w:rsid w:val="00F20F1F"/>
    <w:rsid w:val="00F22512"/>
    <w:rsid w:val="00F3002E"/>
    <w:rsid w:val="00F3063D"/>
    <w:rsid w:val="00F306C9"/>
    <w:rsid w:val="00F30F02"/>
    <w:rsid w:val="00F32885"/>
    <w:rsid w:val="00F36364"/>
    <w:rsid w:val="00F363A9"/>
    <w:rsid w:val="00F3723E"/>
    <w:rsid w:val="00F37776"/>
    <w:rsid w:val="00F42548"/>
    <w:rsid w:val="00F429F6"/>
    <w:rsid w:val="00F544B1"/>
    <w:rsid w:val="00F54A31"/>
    <w:rsid w:val="00F55CA4"/>
    <w:rsid w:val="00F55CE3"/>
    <w:rsid w:val="00F561C3"/>
    <w:rsid w:val="00F6211E"/>
    <w:rsid w:val="00F64EBE"/>
    <w:rsid w:val="00F66C57"/>
    <w:rsid w:val="00F6757C"/>
    <w:rsid w:val="00F7107A"/>
    <w:rsid w:val="00F80F75"/>
    <w:rsid w:val="00F83B04"/>
    <w:rsid w:val="00F86B3A"/>
    <w:rsid w:val="00F92BFE"/>
    <w:rsid w:val="00F9358F"/>
    <w:rsid w:val="00F93A20"/>
    <w:rsid w:val="00F93E1F"/>
    <w:rsid w:val="00F941AE"/>
    <w:rsid w:val="00F965FF"/>
    <w:rsid w:val="00F97200"/>
    <w:rsid w:val="00FA31A7"/>
    <w:rsid w:val="00FA3D6D"/>
    <w:rsid w:val="00FA4F19"/>
    <w:rsid w:val="00FA53CC"/>
    <w:rsid w:val="00FB3CD3"/>
    <w:rsid w:val="00FB3D6B"/>
    <w:rsid w:val="00FC367D"/>
    <w:rsid w:val="00FC4637"/>
    <w:rsid w:val="00FC4D8B"/>
    <w:rsid w:val="00FD3220"/>
    <w:rsid w:val="00FD4E99"/>
    <w:rsid w:val="00FD69D8"/>
    <w:rsid w:val="00FD7A4E"/>
    <w:rsid w:val="00FE375F"/>
    <w:rsid w:val="00FE5CCC"/>
    <w:rsid w:val="00FF097C"/>
    <w:rsid w:val="00FF2851"/>
    <w:rsid w:val="00FF37FC"/>
    <w:rsid w:val="00FF3E18"/>
    <w:rsid w:val="00FF775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10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ne number" w:uiPriority="99"/>
    <w:lsdException w:name="Title" w:semiHidden="0" w:uiPriority="10" w:unhideWhenUsed="0" w:qFormat="1"/>
    <w:lsdException w:name="Default Paragraph Font" w:uiPriority="1"/>
    <w:lsdException w:name="Subtitle" w:semiHidden="0" w:uiPriority="11" w:unhideWhenUsed="0" w:qFormat="1"/>
    <w:lsdException w:name="Hyperlink" w:uiPriority="99"/>
    <w:lsdException w:name="Strong" w:semiHidden="0" w:uiPriority="22" w:unhideWhenUsed="0" w:qFormat="1"/>
    <w:lsdException w:name="Emphasis" w:semiHidden="0" w:unhideWhenUsed="0" w:qFormat="1"/>
    <w:lsdException w:name="E-mail Signature" w:uiPriority="99"/>
    <w:lsdException w:name="HTML Top of Form" w:uiPriority="99"/>
    <w:lsdException w:name="HTML Bottom of Form"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8C8"/>
  </w:style>
  <w:style w:type="paragraph" w:styleId="Heading1">
    <w:name w:val="heading 1"/>
    <w:basedOn w:val="Normal"/>
    <w:next w:val="Text1"/>
    <w:link w:val="Heading1Char"/>
    <w:autoRedefine/>
    <w:qFormat/>
    <w:rsid w:val="003D28B4"/>
    <w:pPr>
      <w:keepNext/>
      <w:pBdr>
        <w:top w:val="single" w:sz="4" w:space="1" w:color="auto"/>
        <w:left w:val="single" w:sz="4" w:space="4" w:color="auto"/>
        <w:bottom w:val="single" w:sz="4" w:space="1" w:color="auto"/>
        <w:right w:val="single" w:sz="4" w:space="4" w:color="auto"/>
      </w:pBdr>
      <w:shd w:val="clear" w:color="auto" w:fill="FFFFCC"/>
      <w:tabs>
        <w:tab w:val="left" w:pos="0"/>
      </w:tabs>
      <w:spacing w:after="120" w:line="240" w:lineRule="auto"/>
      <w:jc w:val="both"/>
      <w:outlineLvl w:val="0"/>
    </w:pPr>
    <w:rPr>
      <w:rFonts w:ascii="Times New Roman" w:eastAsia="Times New Roman" w:hAnsi="Times New Roman" w:cs="Times New Roman"/>
      <w:b/>
      <w:smallCaps/>
      <w:color w:val="1F497D" w:themeColor="text2"/>
      <w:sz w:val="32"/>
      <w:szCs w:val="20"/>
      <w:lang w:val="bg-BG"/>
    </w:rPr>
  </w:style>
  <w:style w:type="paragraph" w:styleId="Heading2">
    <w:name w:val="heading 2"/>
    <w:basedOn w:val="Normal"/>
    <w:next w:val="Text2"/>
    <w:link w:val="Heading2Char"/>
    <w:autoRedefine/>
    <w:qFormat/>
    <w:rsid w:val="00F64EBE"/>
    <w:pPr>
      <w:keepNext/>
      <w:pBdr>
        <w:top w:val="single" w:sz="4" w:space="1" w:color="auto"/>
        <w:left w:val="single" w:sz="4" w:space="4" w:color="auto"/>
        <w:bottom w:val="single" w:sz="4" w:space="1" w:color="auto"/>
        <w:right w:val="single" w:sz="4" w:space="4" w:color="auto"/>
      </w:pBdr>
      <w:shd w:val="clear" w:color="auto" w:fill="FFFF99"/>
      <w:tabs>
        <w:tab w:val="left" w:pos="0"/>
      </w:tabs>
      <w:spacing w:after="120" w:line="240" w:lineRule="auto"/>
      <w:jc w:val="both"/>
      <w:outlineLvl w:val="1"/>
    </w:pPr>
    <w:rPr>
      <w:rFonts w:ascii="Times New Roman Bold" w:eastAsia="Times New Roman" w:hAnsi="Times New Roman Bold" w:cs="Times New Roman"/>
      <w:b/>
      <w:smallCaps/>
      <w:color w:val="800000"/>
      <w:sz w:val="28"/>
      <w:szCs w:val="28"/>
      <w:lang w:val="bg-BG" w:eastAsia="fr-BE"/>
    </w:rPr>
  </w:style>
  <w:style w:type="paragraph" w:styleId="Heading3">
    <w:name w:val="heading 3"/>
    <w:basedOn w:val="Normal"/>
    <w:next w:val="Text3"/>
    <w:link w:val="Heading3Char"/>
    <w:qFormat/>
    <w:rsid w:val="00D17D1A"/>
    <w:pPr>
      <w:spacing w:after="120" w:line="240" w:lineRule="auto"/>
      <w:jc w:val="both"/>
      <w:outlineLvl w:val="2"/>
    </w:pPr>
    <w:rPr>
      <w:rFonts w:ascii="Times New Roman" w:eastAsia="Times New Roman" w:hAnsi="Times New Roman" w:cs="Times New Roman"/>
      <w:b/>
      <w:i/>
      <w:color w:val="C00000"/>
      <w:sz w:val="26"/>
      <w:szCs w:val="26"/>
      <w:lang w:val="bg-BG"/>
    </w:rPr>
  </w:style>
  <w:style w:type="paragraph" w:styleId="Heading4">
    <w:name w:val="heading 4"/>
    <w:basedOn w:val="Normal"/>
    <w:next w:val="Text4"/>
    <w:link w:val="Heading4Char"/>
    <w:qFormat/>
    <w:rsid w:val="00E21B5A"/>
    <w:pPr>
      <w:keepNext/>
      <w:shd w:val="clear" w:color="auto" w:fill="FFFFFF"/>
      <w:tabs>
        <w:tab w:val="left" w:pos="0"/>
      </w:tabs>
      <w:spacing w:after="120" w:line="240" w:lineRule="auto"/>
      <w:jc w:val="both"/>
      <w:outlineLvl w:val="3"/>
    </w:pPr>
    <w:rPr>
      <w:rFonts w:ascii="Times New Roman" w:eastAsia="Times New Roman" w:hAnsi="Times New Roman" w:cs="Times New Roman"/>
      <w:b/>
      <w:smallCaps/>
      <w:sz w:val="24"/>
      <w:szCs w:val="20"/>
      <w:lang w:val="bg-BG"/>
    </w:rPr>
  </w:style>
  <w:style w:type="paragraph" w:styleId="Heading5">
    <w:name w:val="heading 5"/>
    <w:basedOn w:val="Normal"/>
    <w:next w:val="Normal"/>
    <w:link w:val="Heading5Char"/>
    <w:qFormat/>
    <w:rsid w:val="0018435C"/>
    <w:pPr>
      <w:spacing w:after="120" w:line="240" w:lineRule="auto"/>
      <w:jc w:val="both"/>
      <w:outlineLvl w:val="4"/>
    </w:pPr>
    <w:rPr>
      <w:rFonts w:ascii="Times New Roman Bold" w:eastAsia="Times New Roman" w:hAnsi="Times New Roman Bold" w:cs="Times New Roman"/>
      <w:b/>
      <w:smallCaps/>
      <w:sz w:val="24"/>
      <w:szCs w:val="20"/>
      <w:lang w:val="bg-BG"/>
    </w:rPr>
  </w:style>
  <w:style w:type="paragraph" w:styleId="Heading6">
    <w:name w:val="heading 6"/>
    <w:basedOn w:val="Normal"/>
    <w:next w:val="Normal"/>
    <w:link w:val="Heading6Char"/>
    <w:qFormat/>
    <w:rsid w:val="000D337F"/>
    <w:pPr>
      <w:spacing w:after="120" w:line="240" w:lineRule="auto"/>
      <w:jc w:val="both"/>
      <w:outlineLvl w:val="5"/>
    </w:pPr>
    <w:rPr>
      <w:rFonts w:ascii="Times New Roman" w:eastAsia="Times New Roman" w:hAnsi="Times New Roman" w:cs="Times New Roman"/>
      <w:b/>
      <w:i/>
      <w:sz w:val="24"/>
      <w:szCs w:val="20"/>
      <w:lang w:val="bg-BG"/>
    </w:rPr>
  </w:style>
  <w:style w:type="paragraph" w:styleId="Heading7">
    <w:name w:val="heading 7"/>
    <w:basedOn w:val="Normal"/>
    <w:next w:val="Normal"/>
    <w:link w:val="Heading7Char"/>
    <w:qFormat/>
    <w:rsid w:val="00A730D0"/>
    <w:pPr>
      <w:tabs>
        <w:tab w:val="num" w:pos="926"/>
      </w:tabs>
      <w:spacing w:before="240" w:after="60" w:line="240" w:lineRule="auto"/>
      <w:ind w:left="1296" w:hanging="1296"/>
      <w:jc w:val="both"/>
      <w:outlineLvl w:val="6"/>
    </w:pPr>
    <w:rPr>
      <w:rFonts w:ascii="Arial" w:eastAsia="Times New Roman" w:hAnsi="Arial" w:cs="Times New Roman"/>
      <w:sz w:val="20"/>
      <w:szCs w:val="20"/>
      <w:lang w:val="en-GB"/>
    </w:rPr>
  </w:style>
  <w:style w:type="paragraph" w:styleId="Heading8">
    <w:name w:val="heading 8"/>
    <w:basedOn w:val="Normal"/>
    <w:next w:val="Normal"/>
    <w:link w:val="Heading8Char"/>
    <w:qFormat/>
    <w:rsid w:val="00A730D0"/>
    <w:pPr>
      <w:tabs>
        <w:tab w:val="num" w:pos="926"/>
      </w:tabs>
      <w:spacing w:before="240" w:after="60" w:line="240" w:lineRule="auto"/>
      <w:ind w:left="1440" w:hanging="1440"/>
      <w:jc w:val="both"/>
      <w:outlineLvl w:val="7"/>
    </w:pPr>
    <w:rPr>
      <w:rFonts w:ascii="Arial" w:eastAsia="Times New Roman" w:hAnsi="Arial" w:cs="Times New Roman"/>
      <w:i/>
      <w:sz w:val="20"/>
      <w:szCs w:val="20"/>
      <w:lang w:val="en-GB"/>
    </w:rPr>
  </w:style>
  <w:style w:type="paragraph" w:styleId="Heading9">
    <w:name w:val="heading 9"/>
    <w:basedOn w:val="Normal"/>
    <w:next w:val="Normal"/>
    <w:link w:val="Heading9Char"/>
    <w:qFormat/>
    <w:rsid w:val="00A730D0"/>
    <w:pPr>
      <w:tabs>
        <w:tab w:val="num" w:pos="926"/>
      </w:tabs>
      <w:spacing w:before="240" w:after="60" w:line="240" w:lineRule="auto"/>
      <w:ind w:left="1584" w:hanging="1584"/>
      <w:jc w:val="both"/>
      <w:outlineLvl w:val="8"/>
    </w:pPr>
    <w:rPr>
      <w:rFonts w:ascii="Arial" w:eastAsia="Times New Roman" w:hAnsi="Arial" w:cs="Times New Roman"/>
      <w:i/>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55B9E"/>
    <w:rPr>
      <w:b/>
      <w:bCs/>
    </w:rPr>
  </w:style>
  <w:style w:type="character" w:customStyle="1" w:styleId="Heading1Char">
    <w:name w:val="Heading 1 Char"/>
    <w:basedOn w:val="DefaultParagraphFont"/>
    <w:link w:val="Heading1"/>
    <w:rsid w:val="003D28B4"/>
    <w:rPr>
      <w:rFonts w:ascii="Times New Roman" w:eastAsia="Times New Roman" w:hAnsi="Times New Roman" w:cs="Times New Roman"/>
      <w:b/>
      <w:smallCaps/>
      <w:color w:val="1F497D" w:themeColor="text2"/>
      <w:sz w:val="32"/>
      <w:szCs w:val="20"/>
      <w:shd w:val="clear" w:color="auto" w:fill="FFFFCC"/>
      <w:lang w:val="bg-BG"/>
    </w:rPr>
  </w:style>
  <w:style w:type="character" w:customStyle="1" w:styleId="Heading2Char">
    <w:name w:val="Heading 2 Char"/>
    <w:basedOn w:val="DefaultParagraphFont"/>
    <w:link w:val="Heading2"/>
    <w:rsid w:val="00F64EBE"/>
    <w:rPr>
      <w:rFonts w:ascii="Times New Roman Bold" w:eastAsia="Times New Roman" w:hAnsi="Times New Roman Bold" w:cs="Times New Roman"/>
      <w:b/>
      <w:smallCaps/>
      <w:color w:val="800000"/>
      <w:sz w:val="28"/>
      <w:szCs w:val="28"/>
      <w:shd w:val="clear" w:color="auto" w:fill="FFFF99"/>
      <w:lang w:val="bg-BG" w:eastAsia="fr-BE"/>
    </w:rPr>
  </w:style>
  <w:style w:type="character" w:customStyle="1" w:styleId="Heading3Char">
    <w:name w:val="Heading 3 Char"/>
    <w:basedOn w:val="DefaultParagraphFont"/>
    <w:link w:val="Heading3"/>
    <w:rsid w:val="00D17D1A"/>
    <w:rPr>
      <w:rFonts w:ascii="Times New Roman" w:eastAsia="Times New Roman" w:hAnsi="Times New Roman" w:cs="Times New Roman"/>
      <w:b/>
      <w:i/>
      <w:color w:val="C00000"/>
      <w:sz w:val="26"/>
      <w:szCs w:val="26"/>
      <w:lang w:val="bg-BG"/>
    </w:rPr>
  </w:style>
  <w:style w:type="character" w:customStyle="1" w:styleId="Heading4Char">
    <w:name w:val="Heading 4 Char"/>
    <w:basedOn w:val="DefaultParagraphFont"/>
    <w:link w:val="Heading4"/>
    <w:rsid w:val="00E21B5A"/>
    <w:rPr>
      <w:rFonts w:ascii="Times New Roman" w:eastAsia="Times New Roman" w:hAnsi="Times New Roman" w:cs="Times New Roman"/>
      <w:b/>
      <w:smallCaps/>
      <w:sz w:val="24"/>
      <w:szCs w:val="20"/>
      <w:shd w:val="clear" w:color="auto" w:fill="FFFFFF"/>
      <w:lang w:val="bg-BG"/>
    </w:rPr>
  </w:style>
  <w:style w:type="character" w:customStyle="1" w:styleId="Heading5Char">
    <w:name w:val="Heading 5 Char"/>
    <w:basedOn w:val="DefaultParagraphFont"/>
    <w:link w:val="Heading5"/>
    <w:rsid w:val="0018435C"/>
    <w:rPr>
      <w:rFonts w:ascii="Times New Roman Bold" w:eastAsia="Times New Roman" w:hAnsi="Times New Roman Bold" w:cs="Times New Roman"/>
      <w:b/>
      <w:smallCaps/>
      <w:sz w:val="24"/>
      <w:szCs w:val="20"/>
      <w:lang w:val="bg-BG"/>
    </w:rPr>
  </w:style>
  <w:style w:type="character" w:customStyle="1" w:styleId="Heading6Char">
    <w:name w:val="Heading 6 Char"/>
    <w:basedOn w:val="DefaultParagraphFont"/>
    <w:link w:val="Heading6"/>
    <w:rsid w:val="000D337F"/>
    <w:rPr>
      <w:rFonts w:ascii="Times New Roman" w:eastAsia="Times New Roman" w:hAnsi="Times New Roman" w:cs="Times New Roman"/>
      <w:b/>
      <w:i/>
      <w:sz w:val="24"/>
      <w:szCs w:val="20"/>
      <w:lang w:val="bg-BG"/>
    </w:rPr>
  </w:style>
  <w:style w:type="character" w:customStyle="1" w:styleId="Heading7Char">
    <w:name w:val="Heading 7 Char"/>
    <w:basedOn w:val="DefaultParagraphFont"/>
    <w:link w:val="Heading7"/>
    <w:rsid w:val="00A730D0"/>
    <w:rPr>
      <w:rFonts w:ascii="Arial" w:eastAsia="Times New Roman" w:hAnsi="Arial" w:cs="Times New Roman"/>
      <w:sz w:val="20"/>
      <w:szCs w:val="20"/>
      <w:lang w:val="en-GB"/>
    </w:rPr>
  </w:style>
  <w:style w:type="character" w:customStyle="1" w:styleId="Heading8Char">
    <w:name w:val="Heading 8 Char"/>
    <w:basedOn w:val="DefaultParagraphFont"/>
    <w:link w:val="Heading8"/>
    <w:rsid w:val="00A730D0"/>
    <w:rPr>
      <w:rFonts w:ascii="Arial" w:eastAsia="Times New Roman" w:hAnsi="Arial" w:cs="Times New Roman"/>
      <w:i/>
      <w:sz w:val="20"/>
      <w:szCs w:val="20"/>
      <w:lang w:val="en-GB"/>
    </w:rPr>
  </w:style>
  <w:style w:type="character" w:customStyle="1" w:styleId="Heading9Char">
    <w:name w:val="Heading 9 Char"/>
    <w:basedOn w:val="DefaultParagraphFont"/>
    <w:link w:val="Heading9"/>
    <w:rsid w:val="00A730D0"/>
    <w:rPr>
      <w:rFonts w:ascii="Arial" w:eastAsia="Times New Roman" w:hAnsi="Arial" w:cs="Times New Roman"/>
      <w:i/>
      <w:sz w:val="20"/>
      <w:szCs w:val="20"/>
      <w:lang w:val="en-GB"/>
    </w:rPr>
  </w:style>
  <w:style w:type="numbering" w:customStyle="1" w:styleId="NoList1">
    <w:name w:val="No List1"/>
    <w:next w:val="NoList"/>
    <w:semiHidden/>
    <w:rsid w:val="00A730D0"/>
  </w:style>
  <w:style w:type="paragraph" w:styleId="BalloonText">
    <w:name w:val="Balloon Text"/>
    <w:basedOn w:val="Normal"/>
    <w:link w:val="BalloonTextChar"/>
    <w:semiHidden/>
    <w:rsid w:val="00A730D0"/>
    <w:pPr>
      <w:spacing w:after="240" w:line="240" w:lineRule="auto"/>
      <w:jc w:val="both"/>
    </w:pPr>
    <w:rPr>
      <w:rFonts w:ascii="Times New Roman" w:eastAsia="Times New Roman" w:hAnsi="Times New Roman" w:cs="Times New Roman"/>
      <w:sz w:val="18"/>
      <w:szCs w:val="20"/>
      <w:lang w:val="en-GB"/>
    </w:rPr>
  </w:style>
  <w:style w:type="character" w:customStyle="1" w:styleId="BalloonTextChar">
    <w:name w:val="Balloon Text Char"/>
    <w:basedOn w:val="DefaultParagraphFont"/>
    <w:link w:val="BalloonText"/>
    <w:semiHidden/>
    <w:rsid w:val="00A730D0"/>
    <w:rPr>
      <w:rFonts w:ascii="Times New Roman" w:eastAsia="Times New Roman" w:hAnsi="Times New Roman" w:cs="Times New Roman"/>
      <w:sz w:val="18"/>
      <w:szCs w:val="20"/>
      <w:lang w:val="en-GB"/>
    </w:rPr>
  </w:style>
  <w:style w:type="paragraph" w:customStyle="1" w:styleId="Text1">
    <w:name w:val="Text 1"/>
    <w:basedOn w:val="Normal"/>
    <w:link w:val="Text1Char"/>
    <w:rsid w:val="00A730D0"/>
    <w:pPr>
      <w:spacing w:after="240" w:line="240" w:lineRule="auto"/>
      <w:ind w:left="482"/>
      <w:jc w:val="both"/>
    </w:pPr>
    <w:rPr>
      <w:rFonts w:ascii="Times New Roman" w:eastAsia="Times New Roman" w:hAnsi="Times New Roman" w:cs="Times New Roman"/>
      <w:sz w:val="24"/>
      <w:szCs w:val="20"/>
      <w:lang w:val="en-GB"/>
    </w:rPr>
  </w:style>
  <w:style w:type="paragraph" w:customStyle="1" w:styleId="Text2">
    <w:name w:val="Text 2"/>
    <w:basedOn w:val="Normal"/>
    <w:rsid w:val="00A730D0"/>
    <w:pPr>
      <w:tabs>
        <w:tab w:val="left" w:pos="2160"/>
      </w:tabs>
      <w:spacing w:after="240" w:line="240" w:lineRule="auto"/>
      <w:ind w:left="1077"/>
      <w:jc w:val="both"/>
    </w:pPr>
    <w:rPr>
      <w:rFonts w:ascii="Times New Roman" w:eastAsia="Times New Roman" w:hAnsi="Times New Roman" w:cs="Times New Roman"/>
      <w:sz w:val="24"/>
      <w:szCs w:val="20"/>
      <w:lang w:val="en-GB"/>
    </w:rPr>
  </w:style>
  <w:style w:type="paragraph" w:customStyle="1" w:styleId="Text3">
    <w:name w:val="Text 3"/>
    <w:basedOn w:val="Normal"/>
    <w:rsid w:val="00A730D0"/>
    <w:pPr>
      <w:tabs>
        <w:tab w:val="left" w:pos="2302"/>
      </w:tabs>
      <w:spacing w:after="240" w:line="240" w:lineRule="auto"/>
      <w:ind w:left="1916"/>
      <w:jc w:val="both"/>
    </w:pPr>
    <w:rPr>
      <w:rFonts w:ascii="Times New Roman" w:eastAsia="Times New Roman" w:hAnsi="Times New Roman" w:cs="Times New Roman"/>
      <w:sz w:val="24"/>
      <w:szCs w:val="20"/>
      <w:lang w:val="en-GB"/>
    </w:rPr>
  </w:style>
  <w:style w:type="paragraph" w:customStyle="1" w:styleId="Text4">
    <w:name w:val="Text 4"/>
    <w:basedOn w:val="Normal"/>
    <w:rsid w:val="00A730D0"/>
    <w:pPr>
      <w:spacing w:after="240" w:line="240" w:lineRule="auto"/>
      <w:ind w:left="2880"/>
      <w:jc w:val="both"/>
    </w:pPr>
    <w:rPr>
      <w:rFonts w:ascii="Times New Roman" w:eastAsia="Times New Roman" w:hAnsi="Times New Roman" w:cs="Times New Roman"/>
      <w:sz w:val="24"/>
      <w:szCs w:val="20"/>
      <w:lang w:val="en-GB"/>
    </w:rPr>
  </w:style>
  <w:style w:type="paragraph" w:customStyle="1" w:styleId="Address">
    <w:name w:val="Address"/>
    <w:basedOn w:val="Normal"/>
    <w:rsid w:val="00A730D0"/>
    <w:pPr>
      <w:spacing w:after="0" w:line="240" w:lineRule="auto"/>
    </w:pPr>
    <w:rPr>
      <w:rFonts w:ascii="Times New Roman" w:eastAsia="Times New Roman" w:hAnsi="Times New Roman" w:cs="Times New Roman"/>
      <w:sz w:val="24"/>
      <w:szCs w:val="20"/>
      <w:lang w:val="en-GB"/>
    </w:rPr>
  </w:style>
  <w:style w:type="paragraph" w:customStyle="1" w:styleId="AddressTL">
    <w:name w:val="AddressTL"/>
    <w:basedOn w:val="Normal"/>
    <w:next w:val="Normal"/>
    <w:rsid w:val="00A730D0"/>
    <w:pPr>
      <w:spacing w:after="720" w:line="240" w:lineRule="auto"/>
    </w:pPr>
    <w:rPr>
      <w:rFonts w:ascii="Times New Roman" w:eastAsia="Times New Roman" w:hAnsi="Times New Roman" w:cs="Times New Roman"/>
      <w:sz w:val="24"/>
      <w:szCs w:val="20"/>
      <w:lang w:val="en-GB"/>
    </w:rPr>
  </w:style>
  <w:style w:type="paragraph" w:customStyle="1" w:styleId="AddressTR">
    <w:name w:val="AddressTR"/>
    <w:basedOn w:val="Normal"/>
    <w:next w:val="Normal"/>
    <w:rsid w:val="00A730D0"/>
    <w:pPr>
      <w:spacing w:after="720" w:line="240" w:lineRule="auto"/>
      <w:ind w:left="5103"/>
    </w:pPr>
    <w:rPr>
      <w:rFonts w:ascii="Times New Roman" w:eastAsia="Times New Roman" w:hAnsi="Times New Roman" w:cs="Times New Roman"/>
      <w:sz w:val="24"/>
      <w:szCs w:val="20"/>
      <w:lang w:val="en-GB"/>
    </w:rPr>
  </w:style>
  <w:style w:type="paragraph" w:styleId="BlockText">
    <w:name w:val="Block Text"/>
    <w:basedOn w:val="Normal"/>
    <w:rsid w:val="00A730D0"/>
    <w:pPr>
      <w:spacing w:after="120" w:line="240" w:lineRule="auto"/>
      <w:ind w:left="1440" w:right="1440"/>
      <w:jc w:val="both"/>
    </w:pPr>
    <w:rPr>
      <w:rFonts w:ascii="Times New Roman" w:eastAsia="Times New Roman" w:hAnsi="Times New Roman" w:cs="Times New Roman"/>
      <w:sz w:val="24"/>
      <w:szCs w:val="20"/>
      <w:lang w:val="en-GB"/>
    </w:rPr>
  </w:style>
  <w:style w:type="paragraph" w:styleId="BodyText">
    <w:name w:val="Body Text"/>
    <w:basedOn w:val="Normal"/>
    <w:link w:val="BodyTextChar"/>
    <w:rsid w:val="00A730D0"/>
    <w:pPr>
      <w:spacing w:after="120" w:line="240" w:lineRule="auto"/>
      <w:jc w:val="both"/>
    </w:pPr>
    <w:rPr>
      <w:rFonts w:ascii="Times New Roman" w:eastAsia="Times New Roman" w:hAnsi="Times New Roman" w:cs="Times New Roman"/>
      <w:sz w:val="20"/>
      <w:szCs w:val="20"/>
      <w:lang w:val="en-GB"/>
    </w:rPr>
  </w:style>
  <w:style w:type="character" w:customStyle="1" w:styleId="BodyTextChar">
    <w:name w:val="Body Text Char"/>
    <w:basedOn w:val="DefaultParagraphFont"/>
    <w:link w:val="BodyText"/>
    <w:rsid w:val="00A730D0"/>
    <w:rPr>
      <w:rFonts w:ascii="Times New Roman" w:eastAsia="Times New Roman" w:hAnsi="Times New Roman" w:cs="Times New Roman"/>
      <w:sz w:val="20"/>
      <w:szCs w:val="20"/>
      <w:lang w:val="en-GB"/>
    </w:rPr>
  </w:style>
  <w:style w:type="paragraph" w:styleId="BodyText2">
    <w:name w:val="Body Text 2"/>
    <w:basedOn w:val="Normal"/>
    <w:link w:val="BodyText2Char"/>
    <w:rsid w:val="00A730D0"/>
    <w:pPr>
      <w:spacing w:after="120" w:line="480" w:lineRule="auto"/>
      <w:jc w:val="both"/>
    </w:pPr>
    <w:rPr>
      <w:rFonts w:ascii="Times New Roman" w:eastAsia="Times New Roman" w:hAnsi="Times New Roman" w:cs="Times New Roman"/>
      <w:sz w:val="20"/>
      <w:szCs w:val="20"/>
      <w:lang w:val="en-GB"/>
    </w:rPr>
  </w:style>
  <w:style w:type="character" w:customStyle="1" w:styleId="BodyText2Char">
    <w:name w:val="Body Text 2 Char"/>
    <w:basedOn w:val="DefaultParagraphFont"/>
    <w:link w:val="BodyText2"/>
    <w:rsid w:val="00A730D0"/>
    <w:rPr>
      <w:rFonts w:ascii="Times New Roman" w:eastAsia="Times New Roman" w:hAnsi="Times New Roman" w:cs="Times New Roman"/>
      <w:sz w:val="20"/>
      <w:szCs w:val="20"/>
      <w:lang w:val="en-GB"/>
    </w:rPr>
  </w:style>
  <w:style w:type="paragraph" w:styleId="BodyText3">
    <w:name w:val="Body Text 3"/>
    <w:basedOn w:val="Normal"/>
    <w:link w:val="BodyText3Char"/>
    <w:rsid w:val="00A730D0"/>
    <w:pPr>
      <w:spacing w:after="120" w:line="240" w:lineRule="auto"/>
      <w:jc w:val="both"/>
    </w:pPr>
    <w:rPr>
      <w:rFonts w:ascii="Times New Roman" w:eastAsia="Times New Roman" w:hAnsi="Times New Roman" w:cs="Times New Roman"/>
      <w:sz w:val="16"/>
      <w:szCs w:val="20"/>
      <w:lang w:val="en-GB"/>
    </w:rPr>
  </w:style>
  <w:style w:type="character" w:customStyle="1" w:styleId="BodyText3Char">
    <w:name w:val="Body Text 3 Char"/>
    <w:basedOn w:val="DefaultParagraphFont"/>
    <w:link w:val="BodyText3"/>
    <w:rsid w:val="00A730D0"/>
    <w:rPr>
      <w:rFonts w:ascii="Times New Roman" w:eastAsia="Times New Roman" w:hAnsi="Times New Roman" w:cs="Times New Roman"/>
      <w:sz w:val="16"/>
      <w:szCs w:val="20"/>
      <w:lang w:val="en-GB"/>
    </w:rPr>
  </w:style>
  <w:style w:type="paragraph" w:styleId="BodyTextFirstIndent">
    <w:name w:val="Body Text First Indent"/>
    <w:basedOn w:val="BodyText"/>
    <w:link w:val="BodyTextFirstIndentChar"/>
    <w:rsid w:val="00A730D0"/>
    <w:pPr>
      <w:ind w:firstLine="210"/>
    </w:pPr>
  </w:style>
  <w:style w:type="character" w:customStyle="1" w:styleId="BodyTextFirstIndentChar">
    <w:name w:val="Body Text First Indent Char"/>
    <w:basedOn w:val="BodyTextChar"/>
    <w:link w:val="BodyTextFirstIndent"/>
    <w:rsid w:val="00A730D0"/>
    <w:rPr>
      <w:rFonts w:ascii="Times New Roman" w:eastAsia="Times New Roman" w:hAnsi="Times New Roman" w:cs="Times New Roman"/>
      <w:sz w:val="20"/>
      <w:szCs w:val="20"/>
      <w:lang w:val="en-GB"/>
    </w:rPr>
  </w:style>
  <w:style w:type="paragraph" w:styleId="BodyTextIndent">
    <w:name w:val="Body Text Indent"/>
    <w:basedOn w:val="Normal"/>
    <w:link w:val="BodyTextIndentChar"/>
    <w:rsid w:val="00A730D0"/>
    <w:pPr>
      <w:spacing w:after="120" w:line="240" w:lineRule="auto"/>
      <w:ind w:left="283"/>
      <w:jc w:val="both"/>
    </w:pPr>
    <w:rPr>
      <w:rFonts w:ascii="Times New Roman" w:eastAsia="Times New Roman" w:hAnsi="Times New Roman" w:cs="Times New Roman"/>
      <w:sz w:val="20"/>
      <w:szCs w:val="20"/>
      <w:lang w:val="en-GB"/>
    </w:rPr>
  </w:style>
  <w:style w:type="character" w:customStyle="1" w:styleId="BodyTextIndentChar">
    <w:name w:val="Body Text Indent Char"/>
    <w:basedOn w:val="DefaultParagraphFont"/>
    <w:link w:val="BodyTextIndent"/>
    <w:rsid w:val="00A730D0"/>
    <w:rPr>
      <w:rFonts w:ascii="Times New Roman" w:eastAsia="Times New Roman" w:hAnsi="Times New Roman" w:cs="Times New Roman"/>
      <w:sz w:val="20"/>
      <w:szCs w:val="20"/>
      <w:lang w:val="en-GB"/>
    </w:rPr>
  </w:style>
  <w:style w:type="paragraph" w:styleId="BodyTextFirstIndent2">
    <w:name w:val="Body Text First Indent 2"/>
    <w:basedOn w:val="BodyTextIndent"/>
    <w:link w:val="BodyTextFirstIndent2Char"/>
    <w:rsid w:val="00A730D0"/>
    <w:pPr>
      <w:ind w:firstLine="210"/>
    </w:pPr>
  </w:style>
  <w:style w:type="character" w:customStyle="1" w:styleId="BodyTextFirstIndent2Char">
    <w:name w:val="Body Text First Indent 2 Char"/>
    <w:basedOn w:val="BodyTextIndentChar"/>
    <w:link w:val="BodyTextFirstIndent2"/>
    <w:rsid w:val="00A730D0"/>
    <w:rPr>
      <w:rFonts w:ascii="Times New Roman" w:eastAsia="Times New Roman" w:hAnsi="Times New Roman" w:cs="Times New Roman"/>
      <w:sz w:val="20"/>
      <w:szCs w:val="20"/>
      <w:lang w:val="en-GB"/>
    </w:rPr>
  </w:style>
  <w:style w:type="paragraph" w:styleId="BodyTextIndent2">
    <w:name w:val="Body Text Indent 2"/>
    <w:basedOn w:val="Normal"/>
    <w:link w:val="BodyTextIndent2Char"/>
    <w:rsid w:val="00A730D0"/>
    <w:pPr>
      <w:spacing w:after="120" w:line="480" w:lineRule="auto"/>
      <w:ind w:left="283"/>
      <w:jc w:val="both"/>
    </w:pPr>
    <w:rPr>
      <w:rFonts w:ascii="Times New Roman" w:eastAsia="Times New Roman" w:hAnsi="Times New Roman" w:cs="Times New Roman"/>
      <w:sz w:val="20"/>
      <w:szCs w:val="20"/>
      <w:lang w:val="en-GB"/>
    </w:rPr>
  </w:style>
  <w:style w:type="character" w:customStyle="1" w:styleId="BodyTextIndent2Char">
    <w:name w:val="Body Text Indent 2 Char"/>
    <w:basedOn w:val="DefaultParagraphFont"/>
    <w:link w:val="BodyTextIndent2"/>
    <w:rsid w:val="00A730D0"/>
    <w:rPr>
      <w:rFonts w:ascii="Times New Roman" w:eastAsia="Times New Roman" w:hAnsi="Times New Roman" w:cs="Times New Roman"/>
      <w:sz w:val="20"/>
      <w:szCs w:val="20"/>
      <w:lang w:val="en-GB"/>
    </w:rPr>
  </w:style>
  <w:style w:type="paragraph" w:styleId="BodyTextIndent3">
    <w:name w:val="Body Text Indent 3"/>
    <w:basedOn w:val="Normal"/>
    <w:link w:val="BodyTextIndent3Char"/>
    <w:rsid w:val="00A730D0"/>
    <w:pPr>
      <w:spacing w:after="120" w:line="240" w:lineRule="auto"/>
      <w:ind w:left="283"/>
      <w:jc w:val="both"/>
    </w:pPr>
    <w:rPr>
      <w:rFonts w:ascii="Times New Roman" w:eastAsia="Times New Roman" w:hAnsi="Times New Roman" w:cs="Times New Roman"/>
      <w:sz w:val="16"/>
      <w:szCs w:val="20"/>
      <w:lang w:val="en-GB"/>
    </w:rPr>
  </w:style>
  <w:style w:type="character" w:customStyle="1" w:styleId="BodyTextIndent3Char">
    <w:name w:val="Body Text Indent 3 Char"/>
    <w:basedOn w:val="DefaultParagraphFont"/>
    <w:link w:val="BodyTextIndent3"/>
    <w:rsid w:val="00A730D0"/>
    <w:rPr>
      <w:rFonts w:ascii="Times New Roman" w:eastAsia="Times New Roman" w:hAnsi="Times New Roman" w:cs="Times New Roman"/>
      <w:sz w:val="16"/>
      <w:szCs w:val="20"/>
      <w:lang w:val="en-GB"/>
    </w:rPr>
  </w:style>
  <w:style w:type="paragraph" w:styleId="Caption">
    <w:name w:val="caption"/>
    <w:basedOn w:val="Normal"/>
    <w:next w:val="Normal"/>
    <w:qFormat/>
    <w:rsid w:val="00A730D0"/>
    <w:pPr>
      <w:spacing w:before="120" w:after="120" w:line="240" w:lineRule="auto"/>
      <w:jc w:val="both"/>
    </w:pPr>
    <w:rPr>
      <w:rFonts w:ascii="Times New Roman" w:eastAsia="Times New Roman" w:hAnsi="Times New Roman" w:cs="Times New Roman"/>
      <w:b/>
      <w:sz w:val="24"/>
      <w:szCs w:val="20"/>
      <w:lang w:val="en-GB"/>
    </w:rPr>
  </w:style>
  <w:style w:type="paragraph" w:styleId="Closing">
    <w:name w:val="Closing"/>
    <w:basedOn w:val="Normal"/>
    <w:next w:val="Signature"/>
    <w:link w:val="ClosingChar"/>
    <w:rsid w:val="00A730D0"/>
    <w:pPr>
      <w:tabs>
        <w:tab w:val="left" w:pos="5103"/>
      </w:tabs>
      <w:spacing w:before="240" w:after="240" w:line="240" w:lineRule="auto"/>
      <w:ind w:left="5103"/>
    </w:pPr>
    <w:rPr>
      <w:rFonts w:ascii="Times New Roman" w:eastAsia="Times New Roman" w:hAnsi="Times New Roman" w:cs="Times New Roman"/>
      <w:sz w:val="20"/>
      <w:szCs w:val="20"/>
      <w:lang w:val="en-GB"/>
    </w:rPr>
  </w:style>
  <w:style w:type="character" w:customStyle="1" w:styleId="ClosingChar">
    <w:name w:val="Closing Char"/>
    <w:basedOn w:val="DefaultParagraphFont"/>
    <w:link w:val="Closing"/>
    <w:rsid w:val="00A730D0"/>
    <w:rPr>
      <w:rFonts w:ascii="Times New Roman" w:eastAsia="Times New Roman" w:hAnsi="Times New Roman" w:cs="Times New Roman"/>
      <w:sz w:val="20"/>
      <w:szCs w:val="20"/>
      <w:lang w:val="en-GB"/>
    </w:rPr>
  </w:style>
  <w:style w:type="paragraph" w:styleId="Signature">
    <w:name w:val="Signature"/>
    <w:basedOn w:val="Normal"/>
    <w:next w:val="Contact"/>
    <w:link w:val="SignatureChar"/>
    <w:rsid w:val="00A730D0"/>
    <w:pPr>
      <w:tabs>
        <w:tab w:val="left" w:pos="5103"/>
      </w:tabs>
      <w:spacing w:before="1200" w:after="0" w:line="240" w:lineRule="auto"/>
      <w:ind w:left="5103"/>
      <w:jc w:val="center"/>
    </w:pPr>
    <w:rPr>
      <w:rFonts w:ascii="Times New Roman" w:eastAsia="Times New Roman" w:hAnsi="Times New Roman" w:cs="Times New Roman"/>
      <w:sz w:val="24"/>
      <w:szCs w:val="20"/>
      <w:lang w:val="en-GB"/>
    </w:rPr>
  </w:style>
  <w:style w:type="character" w:customStyle="1" w:styleId="SignatureChar">
    <w:name w:val="Signature Char"/>
    <w:basedOn w:val="DefaultParagraphFont"/>
    <w:link w:val="Signature"/>
    <w:rsid w:val="00A730D0"/>
    <w:rPr>
      <w:rFonts w:ascii="Times New Roman" w:eastAsia="Times New Roman" w:hAnsi="Times New Roman" w:cs="Times New Roman"/>
      <w:sz w:val="24"/>
      <w:szCs w:val="20"/>
      <w:lang w:val="en-GB"/>
    </w:rPr>
  </w:style>
  <w:style w:type="paragraph" w:customStyle="1" w:styleId="Enclosures">
    <w:name w:val="Enclosures"/>
    <w:basedOn w:val="Normal"/>
    <w:next w:val="Participants"/>
    <w:rsid w:val="00A730D0"/>
    <w:pPr>
      <w:keepNext/>
      <w:keepLines/>
      <w:tabs>
        <w:tab w:val="left" w:pos="5670"/>
      </w:tabs>
      <w:spacing w:before="480" w:after="0" w:line="240" w:lineRule="auto"/>
      <w:ind w:left="1985" w:hanging="1985"/>
    </w:pPr>
    <w:rPr>
      <w:rFonts w:ascii="Times New Roman" w:eastAsia="Times New Roman" w:hAnsi="Times New Roman" w:cs="Times New Roman"/>
      <w:sz w:val="24"/>
      <w:szCs w:val="20"/>
      <w:lang w:val="en-GB"/>
    </w:rPr>
  </w:style>
  <w:style w:type="paragraph" w:customStyle="1" w:styleId="Participants">
    <w:name w:val="Participants"/>
    <w:basedOn w:val="Normal"/>
    <w:next w:val="Copies"/>
    <w:rsid w:val="00A730D0"/>
    <w:pPr>
      <w:tabs>
        <w:tab w:val="left" w:pos="2552"/>
        <w:tab w:val="left" w:pos="2835"/>
        <w:tab w:val="left" w:pos="5670"/>
        <w:tab w:val="left" w:pos="6379"/>
        <w:tab w:val="left" w:pos="6804"/>
      </w:tabs>
      <w:spacing w:before="480" w:after="0" w:line="240" w:lineRule="auto"/>
      <w:ind w:left="1985" w:hanging="1985"/>
    </w:pPr>
    <w:rPr>
      <w:rFonts w:ascii="Times New Roman" w:eastAsia="Times New Roman" w:hAnsi="Times New Roman" w:cs="Times New Roman"/>
      <w:sz w:val="24"/>
      <w:szCs w:val="20"/>
      <w:lang w:val="en-GB"/>
    </w:rPr>
  </w:style>
  <w:style w:type="paragraph" w:customStyle="1" w:styleId="Copies">
    <w:name w:val="Copies"/>
    <w:basedOn w:val="Normal"/>
    <w:next w:val="Normal"/>
    <w:rsid w:val="00A730D0"/>
    <w:pPr>
      <w:tabs>
        <w:tab w:val="left" w:pos="2552"/>
        <w:tab w:val="left" w:pos="2835"/>
        <w:tab w:val="left" w:pos="5670"/>
        <w:tab w:val="left" w:pos="6379"/>
        <w:tab w:val="left" w:pos="6804"/>
      </w:tabs>
      <w:spacing w:before="480" w:after="0" w:line="240" w:lineRule="auto"/>
      <w:ind w:left="1985" w:hanging="1985"/>
    </w:pPr>
    <w:rPr>
      <w:rFonts w:ascii="Times New Roman" w:eastAsia="Times New Roman" w:hAnsi="Times New Roman" w:cs="Times New Roman"/>
      <w:sz w:val="24"/>
      <w:szCs w:val="20"/>
      <w:lang w:val="en-GB"/>
    </w:rPr>
  </w:style>
  <w:style w:type="paragraph" w:styleId="CommentText">
    <w:name w:val="annotation text"/>
    <w:basedOn w:val="Normal"/>
    <w:link w:val="CommentTextChar1"/>
    <w:rsid w:val="00A730D0"/>
    <w:pPr>
      <w:spacing w:after="240" w:line="240" w:lineRule="auto"/>
      <w:jc w:val="both"/>
    </w:pPr>
    <w:rPr>
      <w:rFonts w:ascii="Times New Roman" w:eastAsia="Times New Roman" w:hAnsi="Times New Roman" w:cs="Times New Roman"/>
      <w:sz w:val="20"/>
      <w:szCs w:val="20"/>
    </w:rPr>
  </w:style>
  <w:style w:type="character" w:customStyle="1" w:styleId="CommentTextChar">
    <w:name w:val="Comment Text Char"/>
    <w:basedOn w:val="DefaultParagraphFont"/>
    <w:rsid w:val="00A730D0"/>
    <w:rPr>
      <w:sz w:val="20"/>
      <w:szCs w:val="20"/>
    </w:rPr>
  </w:style>
  <w:style w:type="character" w:customStyle="1" w:styleId="CommentTextChar1">
    <w:name w:val="Comment Text Char1"/>
    <w:link w:val="CommentText"/>
    <w:locked/>
    <w:rsid w:val="00A730D0"/>
    <w:rPr>
      <w:rFonts w:ascii="Times New Roman" w:eastAsia="Times New Roman" w:hAnsi="Times New Roman" w:cs="Times New Roman"/>
      <w:sz w:val="20"/>
      <w:szCs w:val="20"/>
    </w:rPr>
  </w:style>
  <w:style w:type="paragraph" w:styleId="Date">
    <w:name w:val="Date"/>
    <w:basedOn w:val="Normal"/>
    <w:next w:val="References"/>
    <w:link w:val="DateChar"/>
    <w:rsid w:val="00A730D0"/>
    <w:pPr>
      <w:spacing w:after="0" w:line="240" w:lineRule="auto"/>
      <w:ind w:left="5103" w:right="-567"/>
    </w:pPr>
    <w:rPr>
      <w:rFonts w:ascii="Times New Roman" w:eastAsia="Times New Roman" w:hAnsi="Times New Roman" w:cs="Times New Roman"/>
      <w:sz w:val="20"/>
      <w:szCs w:val="20"/>
      <w:lang w:val="en-GB"/>
    </w:rPr>
  </w:style>
  <w:style w:type="character" w:customStyle="1" w:styleId="DateChar">
    <w:name w:val="Date Char"/>
    <w:basedOn w:val="DefaultParagraphFont"/>
    <w:link w:val="Date"/>
    <w:rsid w:val="00A730D0"/>
    <w:rPr>
      <w:rFonts w:ascii="Times New Roman" w:eastAsia="Times New Roman" w:hAnsi="Times New Roman" w:cs="Times New Roman"/>
      <w:sz w:val="20"/>
      <w:szCs w:val="20"/>
      <w:lang w:val="en-GB"/>
    </w:rPr>
  </w:style>
  <w:style w:type="paragraph" w:customStyle="1" w:styleId="References">
    <w:name w:val="References"/>
    <w:basedOn w:val="Normal"/>
    <w:next w:val="AddressTR"/>
    <w:rsid w:val="00A730D0"/>
    <w:pPr>
      <w:spacing w:after="240" w:line="240" w:lineRule="auto"/>
      <w:ind w:left="5103"/>
    </w:pPr>
    <w:rPr>
      <w:rFonts w:ascii="Times New Roman" w:eastAsia="Times New Roman" w:hAnsi="Times New Roman" w:cs="Times New Roman"/>
      <w:sz w:val="20"/>
      <w:szCs w:val="20"/>
      <w:lang w:val="en-GB"/>
    </w:rPr>
  </w:style>
  <w:style w:type="paragraph" w:styleId="DocumentMap">
    <w:name w:val="Document Map"/>
    <w:basedOn w:val="Normal"/>
    <w:link w:val="DocumentMapChar"/>
    <w:semiHidden/>
    <w:rsid w:val="00A730D0"/>
    <w:pPr>
      <w:shd w:val="clear" w:color="auto" w:fill="000080"/>
      <w:spacing w:after="240" w:line="240" w:lineRule="auto"/>
      <w:jc w:val="both"/>
    </w:pPr>
    <w:rPr>
      <w:rFonts w:ascii="Times New Roman" w:eastAsia="Times New Roman" w:hAnsi="Times New Roman" w:cs="Times New Roman"/>
      <w:sz w:val="2"/>
      <w:szCs w:val="20"/>
      <w:lang w:val="en-GB"/>
    </w:rPr>
  </w:style>
  <w:style w:type="character" w:customStyle="1" w:styleId="DocumentMapChar">
    <w:name w:val="Document Map Char"/>
    <w:basedOn w:val="DefaultParagraphFont"/>
    <w:link w:val="DocumentMap"/>
    <w:semiHidden/>
    <w:rsid w:val="00A730D0"/>
    <w:rPr>
      <w:rFonts w:ascii="Times New Roman" w:eastAsia="Times New Roman" w:hAnsi="Times New Roman" w:cs="Times New Roman"/>
      <w:sz w:val="2"/>
      <w:szCs w:val="20"/>
      <w:shd w:val="clear" w:color="auto" w:fill="000080"/>
      <w:lang w:val="en-GB"/>
    </w:rPr>
  </w:style>
  <w:style w:type="paragraph" w:customStyle="1" w:styleId="DoubSign">
    <w:name w:val="DoubSign"/>
    <w:basedOn w:val="Normal"/>
    <w:next w:val="Contact"/>
    <w:rsid w:val="00A730D0"/>
    <w:pPr>
      <w:tabs>
        <w:tab w:val="left" w:pos="5103"/>
      </w:tabs>
      <w:spacing w:before="1200" w:after="0" w:line="240" w:lineRule="auto"/>
    </w:pPr>
    <w:rPr>
      <w:rFonts w:ascii="Times New Roman" w:eastAsia="Times New Roman" w:hAnsi="Times New Roman" w:cs="Times New Roman"/>
      <w:sz w:val="24"/>
      <w:szCs w:val="20"/>
      <w:lang w:val="en-GB"/>
    </w:rPr>
  </w:style>
  <w:style w:type="paragraph" w:styleId="EndnoteText">
    <w:name w:val="endnote text"/>
    <w:basedOn w:val="Normal"/>
    <w:link w:val="EndnoteTextChar"/>
    <w:semiHidden/>
    <w:rsid w:val="00A730D0"/>
    <w:pPr>
      <w:spacing w:after="240" w:line="240" w:lineRule="auto"/>
      <w:jc w:val="both"/>
    </w:pPr>
    <w:rPr>
      <w:rFonts w:ascii="Times New Roman" w:eastAsia="Times New Roman" w:hAnsi="Times New Roman" w:cs="Times New Roman"/>
      <w:sz w:val="20"/>
      <w:szCs w:val="20"/>
      <w:lang w:val="en-GB"/>
    </w:rPr>
  </w:style>
  <w:style w:type="character" w:customStyle="1" w:styleId="EndnoteTextChar">
    <w:name w:val="Endnote Text Char"/>
    <w:basedOn w:val="DefaultParagraphFont"/>
    <w:link w:val="EndnoteText"/>
    <w:semiHidden/>
    <w:rsid w:val="00A730D0"/>
    <w:rPr>
      <w:rFonts w:ascii="Times New Roman" w:eastAsia="Times New Roman" w:hAnsi="Times New Roman" w:cs="Times New Roman"/>
      <w:sz w:val="20"/>
      <w:szCs w:val="20"/>
      <w:lang w:val="en-GB"/>
    </w:rPr>
  </w:style>
  <w:style w:type="paragraph" w:styleId="EnvelopeAddress">
    <w:name w:val="envelope address"/>
    <w:basedOn w:val="Normal"/>
    <w:rsid w:val="00A730D0"/>
    <w:pPr>
      <w:framePr w:w="7920" w:h="1980" w:hRule="exact" w:hSpace="180" w:wrap="auto" w:hAnchor="page" w:xAlign="center" w:yAlign="bottom"/>
      <w:spacing w:after="0" w:line="240" w:lineRule="auto"/>
      <w:jc w:val="both"/>
    </w:pPr>
    <w:rPr>
      <w:rFonts w:ascii="Times New Roman" w:eastAsia="Times New Roman" w:hAnsi="Times New Roman" w:cs="Times New Roman"/>
      <w:sz w:val="24"/>
      <w:szCs w:val="20"/>
      <w:lang w:val="en-GB"/>
    </w:rPr>
  </w:style>
  <w:style w:type="paragraph" w:styleId="EnvelopeReturn">
    <w:name w:val="envelope return"/>
    <w:basedOn w:val="Normal"/>
    <w:rsid w:val="00A730D0"/>
    <w:pPr>
      <w:spacing w:after="0" w:line="240" w:lineRule="auto"/>
      <w:jc w:val="both"/>
    </w:pPr>
    <w:rPr>
      <w:rFonts w:ascii="Times New Roman" w:eastAsia="Times New Roman" w:hAnsi="Times New Roman" w:cs="Times New Roman"/>
      <w:sz w:val="20"/>
      <w:szCs w:val="20"/>
      <w:lang w:val="en-GB"/>
    </w:rPr>
  </w:style>
  <w:style w:type="paragraph" w:styleId="Footer">
    <w:name w:val="footer"/>
    <w:basedOn w:val="Normal"/>
    <w:link w:val="FooterChar"/>
    <w:uiPriority w:val="99"/>
    <w:rsid w:val="00A730D0"/>
    <w:pPr>
      <w:spacing w:after="0" w:line="240" w:lineRule="auto"/>
      <w:ind w:right="-567"/>
    </w:pPr>
    <w:rPr>
      <w:rFonts w:ascii="Arial" w:eastAsia="Times New Roman" w:hAnsi="Arial" w:cs="Times New Roman"/>
      <w:sz w:val="16"/>
      <w:szCs w:val="20"/>
      <w:lang w:val="en-GB"/>
    </w:rPr>
  </w:style>
  <w:style w:type="character" w:customStyle="1" w:styleId="FooterChar">
    <w:name w:val="Footer Char"/>
    <w:basedOn w:val="DefaultParagraphFont"/>
    <w:link w:val="Footer"/>
    <w:uiPriority w:val="99"/>
    <w:rsid w:val="00A730D0"/>
    <w:rPr>
      <w:rFonts w:ascii="Arial" w:eastAsia="Times New Roman" w:hAnsi="Arial" w:cs="Times New Roman"/>
      <w:sz w:val="16"/>
      <w:szCs w:val="20"/>
      <w:lang w:val="en-GB"/>
    </w:rPr>
  </w:style>
  <w:style w:type="paragraph" w:styleId="FootnoteText">
    <w:name w:val="footnote text"/>
    <w:aliases w:val="Fußnotentext arial,Podrozdział,stile 1,Footnote1,Footnote2,Footnote3,Footnote4,Footnote5,Footnote6,Footnote7,Footnote8,Footnote9,Footnote10,Footnote11,Footnote21,Footnote31,Footnote41,Footnote51,Footnote61,Footnote71,Footnote81,Footnote91"/>
    <w:basedOn w:val="Normal"/>
    <w:link w:val="FootnoteTextChar1"/>
    <w:autoRedefine/>
    <w:rsid w:val="00A730D0"/>
    <w:pPr>
      <w:spacing w:after="0" w:line="240" w:lineRule="auto"/>
      <w:jc w:val="both"/>
    </w:pPr>
    <w:rPr>
      <w:rFonts w:ascii="Times New Roman" w:eastAsia="Times New Roman" w:hAnsi="Times New Roman" w:cs="Times New Roman"/>
      <w:sz w:val="20"/>
      <w:szCs w:val="20"/>
      <w:lang w:val="en-GB"/>
    </w:rPr>
  </w:style>
  <w:style w:type="character" w:customStyle="1" w:styleId="FootnoteTextChar">
    <w:name w:val="Footnote Text Char"/>
    <w:aliases w:val="Fußnotentext arial Char,Podrozdział Char,stile 1 Char,Footnote1 Char,Footnote2 Char,Footnote3 Char,Footnote4 Char,Footnote5 Char,Footnote6 Char,Footnote7 Char,Footnote8 Char,Footnote9 Char,Footnote10 Char,Footnote11 Char"/>
    <w:basedOn w:val="DefaultParagraphFont"/>
    <w:semiHidden/>
    <w:rsid w:val="00A730D0"/>
    <w:rPr>
      <w:sz w:val="20"/>
      <w:szCs w:val="20"/>
    </w:rPr>
  </w:style>
  <w:style w:type="character" w:customStyle="1" w:styleId="FootnoteTextChar1">
    <w:name w:val="Footnote Text Char1"/>
    <w:aliases w:val="Fußnotentext arial Char1,Podrozdział Char1,stile 1 Char1,Footnote1 Char1,Footnote2 Char1,Footnote3 Char1,Footnote4 Char1,Footnote5 Char1,Footnote6 Char1,Footnote7 Char1,Footnote8 Char1,Footnote9 Char1,Footnote10 Char1,Footnote21 Char"/>
    <w:link w:val="FootnoteText"/>
    <w:locked/>
    <w:rsid w:val="00A730D0"/>
    <w:rPr>
      <w:rFonts w:ascii="Times New Roman" w:eastAsia="Times New Roman" w:hAnsi="Times New Roman" w:cs="Times New Roman"/>
      <w:sz w:val="20"/>
      <w:szCs w:val="20"/>
      <w:lang w:val="en-GB"/>
    </w:rPr>
  </w:style>
  <w:style w:type="paragraph" w:styleId="Header">
    <w:name w:val="header"/>
    <w:basedOn w:val="Normal"/>
    <w:link w:val="HeaderChar"/>
    <w:uiPriority w:val="99"/>
    <w:rsid w:val="00A730D0"/>
    <w:pPr>
      <w:tabs>
        <w:tab w:val="center" w:pos="4153"/>
        <w:tab w:val="right" w:pos="8306"/>
      </w:tabs>
      <w:spacing w:after="240" w:line="240" w:lineRule="auto"/>
      <w:jc w:val="both"/>
    </w:pPr>
    <w:rPr>
      <w:rFonts w:ascii="Times New Roman" w:eastAsia="Times New Roman" w:hAnsi="Times New Roman" w:cs="Times New Roman"/>
      <w:sz w:val="24"/>
      <w:szCs w:val="20"/>
      <w:lang w:val="en-GB"/>
    </w:rPr>
  </w:style>
  <w:style w:type="character" w:customStyle="1" w:styleId="HeaderChar">
    <w:name w:val="Header Char"/>
    <w:basedOn w:val="DefaultParagraphFont"/>
    <w:link w:val="Header"/>
    <w:uiPriority w:val="99"/>
    <w:rsid w:val="00A730D0"/>
    <w:rPr>
      <w:rFonts w:ascii="Times New Roman" w:eastAsia="Times New Roman" w:hAnsi="Times New Roman" w:cs="Times New Roman"/>
      <w:sz w:val="24"/>
      <w:szCs w:val="20"/>
      <w:lang w:val="en-GB"/>
    </w:rPr>
  </w:style>
  <w:style w:type="paragraph" w:styleId="Index1">
    <w:name w:val="index 1"/>
    <w:basedOn w:val="Normal"/>
    <w:next w:val="Normal"/>
    <w:autoRedefine/>
    <w:semiHidden/>
    <w:rsid w:val="00A730D0"/>
    <w:pPr>
      <w:spacing w:after="240" w:line="240" w:lineRule="auto"/>
      <w:ind w:left="240" w:hanging="240"/>
      <w:jc w:val="both"/>
    </w:pPr>
    <w:rPr>
      <w:rFonts w:ascii="Times New Roman" w:eastAsia="Times New Roman" w:hAnsi="Times New Roman" w:cs="Times New Roman"/>
      <w:sz w:val="24"/>
      <w:szCs w:val="20"/>
      <w:lang w:val="en-GB"/>
    </w:rPr>
  </w:style>
  <w:style w:type="paragraph" w:styleId="Index2">
    <w:name w:val="index 2"/>
    <w:basedOn w:val="Normal"/>
    <w:next w:val="Normal"/>
    <w:autoRedefine/>
    <w:semiHidden/>
    <w:rsid w:val="00A730D0"/>
    <w:pPr>
      <w:spacing w:after="240" w:line="240" w:lineRule="auto"/>
      <w:ind w:left="480" w:hanging="240"/>
      <w:jc w:val="both"/>
    </w:pPr>
    <w:rPr>
      <w:rFonts w:ascii="Times New Roman" w:eastAsia="Times New Roman" w:hAnsi="Times New Roman" w:cs="Times New Roman"/>
      <w:sz w:val="24"/>
      <w:szCs w:val="20"/>
      <w:lang w:val="en-GB"/>
    </w:rPr>
  </w:style>
  <w:style w:type="paragraph" w:styleId="Index3">
    <w:name w:val="index 3"/>
    <w:basedOn w:val="Normal"/>
    <w:next w:val="Normal"/>
    <w:autoRedefine/>
    <w:semiHidden/>
    <w:rsid w:val="00A730D0"/>
    <w:pPr>
      <w:spacing w:after="240" w:line="240" w:lineRule="auto"/>
      <w:ind w:left="720" w:hanging="240"/>
      <w:jc w:val="both"/>
    </w:pPr>
    <w:rPr>
      <w:rFonts w:ascii="Times New Roman" w:eastAsia="Times New Roman" w:hAnsi="Times New Roman" w:cs="Times New Roman"/>
      <w:sz w:val="24"/>
      <w:szCs w:val="20"/>
      <w:lang w:val="en-GB"/>
    </w:rPr>
  </w:style>
  <w:style w:type="paragraph" w:styleId="Index4">
    <w:name w:val="index 4"/>
    <w:basedOn w:val="Normal"/>
    <w:next w:val="Normal"/>
    <w:autoRedefine/>
    <w:semiHidden/>
    <w:rsid w:val="00A730D0"/>
    <w:pPr>
      <w:spacing w:after="240" w:line="240" w:lineRule="auto"/>
      <w:ind w:left="960" w:hanging="240"/>
      <w:jc w:val="both"/>
    </w:pPr>
    <w:rPr>
      <w:rFonts w:ascii="Times New Roman" w:eastAsia="Times New Roman" w:hAnsi="Times New Roman" w:cs="Times New Roman"/>
      <w:sz w:val="24"/>
      <w:szCs w:val="20"/>
      <w:lang w:val="en-GB"/>
    </w:rPr>
  </w:style>
  <w:style w:type="paragraph" w:styleId="Index5">
    <w:name w:val="index 5"/>
    <w:basedOn w:val="Normal"/>
    <w:next w:val="Normal"/>
    <w:autoRedefine/>
    <w:semiHidden/>
    <w:rsid w:val="00A730D0"/>
    <w:pPr>
      <w:spacing w:after="240" w:line="240" w:lineRule="auto"/>
      <w:ind w:left="1200" w:hanging="240"/>
      <w:jc w:val="both"/>
    </w:pPr>
    <w:rPr>
      <w:rFonts w:ascii="Times New Roman" w:eastAsia="Times New Roman" w:hAnsi="Times New Roman" w:cs="Times New Roman"/>
      <w:sz w:val="24"/>
      <w:szCs w:val="20"/>
      <w:lang w:val="en-GB"/>
    </w:rPr>
  </w:style>
  <w:style w:type="paragraph" w:styleId="Index6">
    <w:name w:val="index 6"/>
    <w:basedOn w:val="Normal"/>
    <w:next w:val="Normal"/>
    <w:autoRedefine/>
    <w:semiHidden/>
    <w:rsid w:val="00A730D0"/>
    <w:pPr>
      <w:spacing w:after="240" w:line="240" w:lineRule="auto"/>
      <w:ind w:left="1440" w:hanging="240"/>
      <w:jc w:val="both"/>
    </w:pPr>
    <w:rPr>
      <w:rFonts w:ascii="Times New Roman" w:eastAsia="Times New Roman" w:hAnsi="Times New Roman" w:cs="Times New Roman"/>
      <w:sz w:val="24"/>
      <w:szCs w:val="20"/>
      <w:lang w:val="en-GB"/>
    </w:rPr>
  </w:style>
  <w:style w:type="paragraph" w:styleId="Index7">
    <w:name w:val="index 7"/>
    <w:basedOn w:val="Normal"/>
    <w:next w:val="Normal"/>
    <w:autoRedefine/>
    <w:semiHidden/>
    <w:rsid w:val="00A730D0"/>
    <w:pPr>
      <w:spacing w:after="240" w:line="240" w:lineRule="auto"/>
      <w:ind w:left="1680" w:hanging="240"/>
      <w:jc w:val="both"/>
    </w:pPr>
    <w:rPr>
      <w:rFonts w:ascii="Times New Roman" w:eastAsia="Times New Roman" w:hAnsi="Times New Roman" w:cs="Times New Roman"/>
      <w:sz w:val="24"/>
      <w:szCs w:val="20"/>
      <w:lang w:val="en-GB"/>
    </w:rPr>
  </w:style>
  <w:style w:type="paragraph" w:styleId="Index8">
    <w:name w:val="index 8"/>
    <w:basedOn w:val="Normal"/>
    <w:next w:val="Normal"/>
    <w:autoRedefine/>
    <w:semiHidden/>
    <w:rsid w:val="00A730D0"/>
    <w:pPr>
      <w:spacing w:after="240" w:line="240" w:lineRule="auto"/>
      <w:ind w:left="1920" w:hanging="240"/>
      <w:jc w:val="both"/>
    </w:pPr>
    <w:rPr>
      <w:rFonts w:ascii="Times New Roman" w:eastAsia="Times New Roman" w:hAnsi="Times New Roman" w:cs="Times New Roman"/>
      <w:sz w:val="24"/>
      <w:szCs w:val="20"/>
      <w:lang w:val="en-GB"/>
    </w:rPr>
  </w:style>
  <w:style w:type="paragraph" w:styleId="Index9">
    <w:name w:val="index 9"/>
    <w:basedOn w:val="Normal"/>
    <w:next w:val="Normal"/>
    <w:autoRedefine/>
    <w:semiHidden/>
    <w:rsid w:val="00A730D0"/>
    <w:pPr>
      <w:spacing w:after="240" w:line="240" w:lineRule="auto"/>
      <w:ind w:left="2160" w:hanging="240"/>
      <w:jc w:val="both"/>
    </w:pPr>
    <w:rPr>
      <w:rFonts w:ascii="Times New Roman" w:eastAsia="Times New Roman" w:hAnsi="Times New Roman" w:cs="Times New Roman"/>
      <w:sz w:val="24"/>
      <w:szCs w:val="20"/>
      <w:lang w:val="en-GB"/>
    </w:rPr>
  </w:style>
  <w:style w:type="paragraph" w:styleId="IndexHeading">
    <w:name w:val="index heading"/>
    <w:basedOn w:val="Normal"/>
    <w:next w:val="Index1"/>
    <w:semiHidden/>
    <w:rsid w:val="00A730D0"/>
    <w:pPr>
      <w:spacing w:after="240" w:line="240" w:lineRule="auto"/>
      <w:jc w:val="both"/>
    </w:pPr>
    <w:rPr>
      <w:rFonts w:ascii="Arial" w:eastAsia="Times New Roman" w:hAnsi="Arial" w:cs="Times New Roman"/>
      <w:b/>
      <w:sz w:val="24"/>
      <w:szCs w:val="20"/>
      <w:lang w:val="en-GB"/>
    </w:rPr>
  </w:style>
  <w:style w:type="paragraph" w:styleId="List">
    <w:name w:val="List"/>
    <w:basedOn w:val="Normal"/>
    <w:rsid w:val="00A730D0"/>
    <w:pPr>
      <w:spacing w:after="240" w:line="240" w:lineRule="auto"/>
      <w:ind w:left="283" w:hanging="283"/>
      <w:jc w:val="both"/>
    </w:pPr>
    <w:rPr>
      <w:rFonts w:ascii="Times New Roman" w:eastAsia="Times New Roman" w:hAnsi="Times New Roman" w:cs="Times New Roman"/>
      <w:sz w:val="24"/>
      <w:szCs w:val="20"/>
      <w:lang w:val="en-GB"/>
    </w:rPr>
  </w:style>
  <w:style w:type="paragraph" w:styleId="List2">
    <w:name w:val="List 2"/>
    <w:basedOn w:val="Normal"/>
    <w:rsid w:val="00A730D0"/>
    <w:pPr>
      <w:spacing w:after="240" w:line="240" w:lineRule="auto"/>
      <w:ind w:left="566" w:hanging="283"/>
      <w:jc w:val="both"/>
    </w:pPr>
    <w:rPr>
      <w:rFonts w:ascii="Times New Roman" w:eastAsia="Times New Roman" w:hAnsi="Times New Roman" w:cs="Times New Roman"/>
      <w:sz w:val="24"/>
      <w:szCs w:val="20"/>
      <w:lang w:val="en-GB"/>
    </w:rPr>
  </w:style>
  <w:style w:type="paragraph" w:styleId="List3">
    <w:name w:val="List 3"/>
    <w:basedOn w:val="Normal"/>
    <w:rsid w:val="00A730D0"/>
    <w:pPr>
      <w:spacing w:after="240" w:line="240" w:lineRule="auto"/>
      <w:ind w:left="849" w:hanging="283"/>
      <w:jc w:val="both"/>
    </w:pPr>
    <w:rPr>
      <w:rFonts w:ascii="Times New Roman" w:eastAsia="Times New Roman" w:hAnsi="Times New Roman" w:cs="Times New Roman"/>
      <w:sz w:val="24"/>
      <w:szCs w:val="20"/>
      <w:lang w:val="en-GB"/>
    </w:rPr>
  </w:style>
  <w:style w:type="paragraph" w:styleId="List4">
    <w:name w:val="List 4"/>
    <w:basedOn w:val="Normal"/>
    <w:rsid w:val="00A730D0"/>
    <w:pPr>
      <w:spacing w:after="240" w:line="240" w:lineRule="auto"/>
      <w:ind w:left="1132" w:hanging="283"/>
      <w:jc w:val="both"/>
    </w:pPr>
    <w:rPr>
      <w:rFonts w:ascii="Times New Roman" w:eastAsia="Times New Roman" w:hAnsi="Times New Roman" w:cs="Times New Roman"/>
      <w:sz w:val="24"/>
      <w:szCs w:val="20"/>
      <w:lang w:val="en-GB"/>
    </w:rPr>
  </w:style>
  <w:style w:type="paragraph" w:styleId="List5">
    <w:name w:val="List 5"/>
    <w:basedOn w:val="Normal"/>
    <w:rsid w:val="00A730D0"/>
    <w:pPr>
      <w:spacing w:after="240" w:line="240" w:lineRule="auto"/>
      <w:ind w:left="1415" w:hanging="283"/>
      <w:jc w:val="both"/>
    </w:pPr>
    <w:rPr>
      <w:rFonts w:ascii="Times New Roman" w:eastAsia="Times New Roman" w:hAnsi="Times New Roman" w:cs="Times New Roman"/>
      <w:sz w:val="24"/>
      <w:szCs w:val="20"/>
      <w:lang w:val="en-GB"/>
    </w:rPr>
  </w:style>
  <w:style w:type="paragraph" w:styleId="ListBullet">
    <w:name w:val="List Bullet"/>
    <w:basedOn w:val="Normal"/>
    <w:link w:val="ListBulletChar"/>
    <w:rsid w:val="00A730D0"/>
    <w:pPr>
      <w:numPr>
        <w:numId w:val="2"/>
      </w:numPr>
      <w:spacing w:after="240" w:line="240" w:lineRule="auto"/>
      <w:jc w:val="both"/>
    </w:pPr>
    <w:rPr>
      <w:rFonts w:ascii="Times New Roman" w:eastAsia="Times New Roman" w:hAnsi="Times New Roman" w:cs="Times New Roman"/>
      <w:sz w:val="20"/>
      <w:szCs w:val="20"/>
      <w:lang w:val="en-GB"/>
    </w:rPr>
  </w:style>
  <w:style w:type="paragraph" w:styleId="ListBullet2">
    <w:name w:val="List Bullet 2"/>
    <w:basedOn w:val="Text2"/>
    <w:rsid w:val="00A730D0"/>
    <w:pPr>
      <w:numPr>
        <w:numId w:val="7"/>
      </w:numPr>
      <w:tabs>
        <w:tab w:val="clear" w:pos="2160"/>
      </w:tabs>
    </w:pPr>
  </w:style>
  <w:style w:type="paragraph" w:styleId="ListBullet3">
    <w:name w:val="List Bullet 3"/>
    <w:basedOn w:val="Text3"/>
    <w:rsid w:val="00A730D0"/>
    <w:pPr>
      <w:numPr>
        <w:numId w:val="8"/>
      </w:numPr>
      <w:tabs>
        <w:tab w:val="clear" w:pos="2302"/>
      </w:tabs>
    </w:pPr>
  </w:style>
  <w:style w:type="paragraph" w:styleId="ListBullet4">
    <w:name w:val="List Bullet 4"/>
    <w:basedOn w:val="Text4"/>
    <w:rsid w:val="00A730D0"/>
    <w:pPr>
      <w:numPr>
        <w:numId w:val="9"/>
      </w:numPr>
    </w:pPr>
  </w:style>
  <w:style w:type="paragraph" w:styleId="ListBullet5">
    <w:name w:val="List Bullet 5"/>
    <w:basedOn w:val="Normal"/>
    <w:autoRedefine/>
    <w:rsid w:val="00A730D0"/>
    <w:pPr>
      <w:numPr>
        <w:numId w:val="3"/>
      </w:numPr>
      <w:tabs>
        <w:tab w:val="clear" w:pos="360"/>
        <w:tab w:val="num" w:pos="1209"/>
        <w:tab w:val="num" w:pos="1492"/>
      </w:tabs>
      <w:spacing w:after="240" w:line="240" w:lineRule="auto"/>
      <w:ind w:left="1492"/>
      <w:jc w:val="both"/>
    </w:pPr>
    <w:rPr>
      <w:rFonts w:ascii="Times New Roman" w:eastAsia="Times New Roman" w:hAnsi="Times New Roman" w:cs="Times New Roman"/>
      <w:sz w:val="24"/>
      <w:szCs w:val="20"/>
      <w:lang w:val="en-GB"/>
    </w:rPr>
  </w:style>
  <w:style w:type="paragraph" w:styleId="ListContinue">
    <w:name w:val="List Continue"/>
    <w:basedOn w:val="Normal"/>
    <w:rsid w:val="00A730D0"/>
    <w:pPr>
      <w:spacing w:after="120" w:line="240" w:lineRule="auto"/>
      <w:ind w:left="283"/>
      <w:jc w:val="both"/>
    </w:pPr>
    <w:rPr>
      <w:rFonts w:ascii="Times New Roman" w:eastAsia="Times New Roman" w:hAnsi="Times New Roman" w:cs="Times New Roman"/>
      <w:sz w:val="24"/>
      <w:szCs w:val="20"/>
      <w:lang w:val="en-GB"/>
    </w:rPr>
  </w:style>
  <w:style w:type="paragraph" w:styleId="ListContinue2">
    <w:name w:val="List Continue 2"/>
    <w:basedOn w:val="Normal"/>
    <w:rsid w:val="00A730D0"/>
    <w:pPr>
      <w:spacing w:after="120" w:line="240" w:lineRule="auto"/>
      <w:ind w:left="566"/>
      <w:jc w:val="both"/>
    </w:pPr>
    <w:rPr>
      <w:rFonts w:ascii="Times New Roman" w:eastAsia="Times New Roman" w:hAnsi="Times New Roman" w:cs="Times New Roman"/>
      <w:sz w:val="24"/>
      <w:szCs w:val="20"/>
      <w:lang w:val="en-GB"/>
    </w:rPr>
  </w:style>
  <w:style w:type="paragraph" w:styleId="ListContinue3">
    <w:name w:val="List Continue 3"/>
    <w:basedOn w:val="Normal"/>
    <w:rsid w:val="00A730D0"/>
    <w:pPr>
      <w:spacing w:after="120" w:line="240" w:lineRule="auto"/>
      <w:ind w:left="849"/>
      <w:jc w:val="both"/>
    </w:pPr>
    <w:rPr>
      <w:rFonts w:ascii="Times New Roman" w:eastAsia="Times New Roman" w:hAnsi="Times New Roman" w:cs="Times New Roman"/>
      <w:sz w:val="24"/>
      <w:szCs w:val="20"/>
      <w:lang w:val="en-GB"/>
    </w:rPr>
  </w:style>
  <w:style w:type="paragraph" w:styleId="ListContinue4">
    <w:name w:val="List Continue 4"/>
    <w:basedOn w:val="Normal"/>
    <w:rsid w:val="00A730D0"/>
    <w:pPr>
      <w:spacing w:after="120" w:line="240" w:lineRule="auto"/>
      <w:ind w:left="1132"/>
      <w:jc w:val="both"/>
    </w:pPr>
    <w:rPr>
      <w:rFonts w:ascii="Times New Roman" w:eastAsia="Times New Roman" w:hAnsi="Times New Roman" w:cs="Times New Roman"/>
      <w:sz w:val="24"/>
      <w:szCs w:val="20"/>
      <w:lang w:val="en-GB"/>
    </w:rPr>
  </w:style>
  <w:style w:type="paragraph" w:styleId="ListContinue5">
    <w:name w:val="List Continue 5"/>
    <w:basedOn w:val="Normal"/>
    <w:rsid w:val="00A730D0"/>
    <w:pPr>
      <w:spacing w:after="120" w:line="240" w:lineRule="auto"/>
      <w:ind w:left="1415"/>
      <w:jc w:val="both"/>
    </w:pPr>
    <w:rPr>
      <w:rFonts w:ascii="Times New Roman" w:eastAsia="Times New Roman" w:hAnsi="Times New Roman" w:cs="Times New Roman"/>
      <w:sz w:val="24"/>
      <w:szCs w:val="20"/>
      <w:lang w:val="en-GB"/>
    </w:rPr>
  </w:style>
  <w:style w:type="paragraph" w:styleId="ListNumber">
    <w:name w:val="List Number"/>
    <w:basedOn w:val="Normal"/>
    <w:rsid w:val="00A730D0"/>
    <w:pPr>
      <w:numPr>
        <w:numId w:val="15"/>
      </w:numPr>
      <w:spacing w:after="240" w:line="240" w:lineRule="auto"/>
      <w:jc w:val="both"/>
    </w:pPr>
    <w:rPr>
      <w:rFonts w:ascii="Times New Roman" w:eastAsia="Times New Roman" w:hAnsi="Times New Roman" w:cs="Times New Roman"/>
      <w:sz w:val="24"/>
      <w:szCs w:val="20"/>
      <w:lang w:val="en-GB"/>
    </w:rPr>
  </w:style>
  <w:style w:type="paragraph" w:styleId="ListNumber2">
    <w:name w:val="List Number 2"/>
    <w:basedOn w:val="Text2"/>
    <w:rsid w:val="00A730D0"/>
    <w:pPr>
      <w:numPr>
        <w:numId w:val="17"/>
      </w:numPr>
      <w:tabs>
        <w:tab w:val="clear" w:pos="2160"/>
      </w:tabs>
    </w:pPr>
  </w:style>
  <w:style w:type="paragraph" w:styleId="ListNumber3">
    <w:name w:val="List Number 3"/>
    <w:basedOn w:val="Text3"/>
    <w:rsid w:val="00A730D0"/>
    <w:pPr>
      <w:numPr>
        <w:numId w:val="18"/>
      </w:numPr>
      <w:tabs>
        <w:tab w:val="clear" w:pos="2302"/>
      </w:tabs>
    </w:pPr>
  </w:style>
  <w:style w:type="paragraph" w:styleId="ListNumber4">
    <w:name w:val="List Number 4"/>
    <w:basedOn w:val="Text4"/>
    <w:rsid w:val="00A730D0"/>
    <w:pPr>
      <w:numPr>
        <w:numId w:val="19"/>
      </w:numPr>
    </w:pPr>
  </w:style>
  <w:style w:type="paragraph" w:styleId="ListNumber5">
    <w:name w:val="List Number 5"/>
    <w:basedOn w:val="Normal"/>
    <w:rsid w:val="00A730D0"/>
    <w:pPr>
      <w:numPr>
        <w:numId w:val="4"/>
      </w:numPr>
      <w:tabs>
        <w:tab w:val="clear" w:pos="643"/>
        <w:tab w:val="num" w:pos="1492"/>
      </w:tabs>
      <w:spacing w:after="240" w:line="240" w:lineRule="auto"/>
      <w:ind w:left="1492"/>
      <w:jc w:val="both"/>
    </w:pPr>
    <w:rPr>
      <w:rFonts w:ascii="Times New Roman" w:eastAsia="Times New Roman" w:hAnsi="Times New Roman" w:cs="Times New Roman"/>
      <w:sz w:val="24"/>
      <w:szCs w:val="20"/>
      <w:lang w:val="en-GB"/>
    </w:rPr>
  </w:style>
  <w:style w:type="paragraph" w:styleId="MacroText">
    <w:name w:val="macro"/>
    <w:link w:val="MacroTextChar"/>
    <w:semiHidden/>
    <w:rsid w:val="00A730D0"/>
    <w:pPr>
      <w:tabs>
        <w:tab w:val="left" w:pos="480"/>
        <w:tab w:val="left" w:pos="960"/>
        <w:tab w:val="left" w:pos="1440"/>
        <w:tab w:val="left" w:pos="1920"/>
        <w:tab w:val="left" w:pos="2400"/>
        <w:tab w:val="left" w:pos="2880"/>
        <w:tab w:val="left" w:pos="3360"/>
        <w:tab w:val="left" w:pos="3840"/>
        <w:tab w:val="left" w:pos="4320"/>
      </w:tabs>
      <w:spacing w:after="240" w:line="240" w:lineRule="auto"/>
      <w:jc w:val="both"/>
    </w:pPr>
    <w:rPr>
      <w:rFonts w:ascii="Courier New" w:eastAsia="Times New Roman" w:hAnsi="Courier New" w:cs="Times New Roman"/>
      <w:sz w:val="20"/>
      <w:szCs w:val="20"/>
      <w:lang w:val="en-GB"/>
    </w:rPr>
  </w:style>
  <w:style w:type="character" w:customStyle="1" w:styleId="MacroTextChar">
    <w:name w:val="Macro Text Char"/>
    <w:basedOn w:val="DefaultParagraphFont"/>
    <w:link w:val="MacroText"/>
    <w:semiHidden/>
    <w:rsid w:val="00A730D0"/>
    <w:rPr>
      <w:rFonts w:ascii="Courier New" w:eastAsia="Times New Roman" w:hAnsi="Courier New" w:cs="Times New Roman"/>
      <w:sz w:val="20"/>
      <w:szCs w:val="20"/>
      <w:lang w:val="en-GB"/>
    </w:rPr>
  </w:style>
  <w:style w:type="paragraph" w:styleId="MessageHeader">
    <w:name w:val="Message Header"/>
    <w:basedOn w:val="Normal"/>
    <w:link w:val="MessageHeaderChar"/>
    <w:rsid w:val="00A730D0"/>
    <w:pPr>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Cambria" w:eastAsia="Times New Roman" w:hAnsi="Cambria" w:cs="Times New Roman"/>
      <w:sz w:val="24"/>
      <w:szCs w:val="20"/>
      <w:lang w:val="en-GB"/>
    </w:rPr>
  </w:style>
  <w:style w:type="character" w:customStyle="1" w:styleId="MessageHeaderChar">
    <w:name w:val="Message Header Char"/>
    <w:basedOn w:val="DefaultParagraphFont"/>
    <w:link w:val="MessageHeader"/>
    <w:rsid w:val="00A730D0"/>
    <w:rPr>
      <w:rFonts w:ascii="Cambria" w:eastAsia="Times New Roman" w:hAnsi="Cambria" w:cs="Times New Roman"/>
      <w:sz w:val="24"/>
      <w:szCs w:val="20"/>
      <w:shd w:val="pct20" w:color="auto" w:fill="auto"/>
      <w:lang w:val="en-GB"/>
    </w:rPr>
  </w:style>
  <w:style w:type="paragraph" w:styleId="NormalIndent">
    <w:name w:val="Normal Indent"/>
    <w:basedOn w:val="Normal"/>
    <w:rsid w:val="00A730D0"/>
    <w:pPr>
      <w:spacing w:after="240" w:line="240" w:lineRule="auto"/>
      <w:ind w:left="720"/>
      <w:jc w:val="both"/>
    </w:pPr>
    <w:rPr>
      <w:rFonts w:ascii="Times New Roman" w:eastAsia="Times New Roman" w:hAnsi="Times New Roman" w:cs="Times New Roman"/>
      <w:sz w:val="24"/>
      <w:szCs w:val="20"/>
      <w:lang w:val="en-GB"/>
    </w:rPr>
  </w:style>
  <w:style w:type="paragraph" w:styleId="NoteHeading">
    <w:name w:val="Note Heading"/>
    <w:basedOn w:val="Normal"/>
    <w:next w:val="Normal"/>
    <w:link w:val="NoteHeadingChar"/>
    <w:rsid w:val="00A730D0"/>
    <w:pPr>
      <w:spacing w:after="240" w:line="240" w:lineRule="auto"/>
      <w:jc w:val="both"/>
    </w:pPr>
    <w:rPr>
      <w:rFonts w:ascii="Times New Roman" w:eastAsia="Times New Roman" w:hAnsi="Times New Roman" w:cs="Times New Roman"/>
      <w:sz w:val="20"/>
      <w:szCs w:val="20"/>
      <w:lang w:val="en-GB"/>
    </w:rPr>
  </w:style>
  <w:style w:type="character" w:customStyle="1" w:styleId="NoteHeadingChar">
    <w:name w:val="Note Heading Char"/>
    <w:basedOn w:val="DefaultParagraphFont"/>
    <w:link w:val="NoteHeading"/>
    <w:rsid w:val="00A730D0"/>
    <w:rPr>
      <w:rFonts w:ascii="Times New Roman" w:eastAsia="Times New Roman" w:hAnsi="Times New Roman" w:cs="Times New Roman"/>
      <w:sz w:val="20"/>
      <w:szCs w:val="20"/>
      <w:lang w:val="en-GB"/>
    </w:rPr>
  </w:style>
  <w:style w:type="paragraph" w:customStyle="1" w:styleId="NoteHead">
    <w:name w:val="NoteHead"/>
    <w:basedOn w:val="Normal"/>
    <w:next w:val="Subject"/>
    <w:rsid w:val="00A730D0"/>
    <w:pPr>
      <w:spacing w:before="720" w:after="720" w:line="240" w:lineRule="auto"/>
      <w:jc w:val="center"/>
    </w:pPr>
    <w:rPr>
      <w:rFonts w:ascii="Times New Roman" w:eastAsia="Times New Roman" w:hAnsi="Times New Roman" w:cs="Times New Roman"/>
      <w:b/>
      <w:smallCaps/>
      <w:sz w:val="24"/>
      <w:szCs w:val="20"/>
      <w:lang w:val="en-GB"/>
    </w:rPr>
  </w:style>
  <w:style w:type="paragraph" w:customStyle="1" w:styleId="Subject">
    <w:name w:val="Subject"/>
    <w:basedOn w:val="Normal"/>
    <w:next w:val="Normal"/>
    <w:rsid w:val="00A730D0"/>
    <w:pPr>
      <w:spacing w:after="480" w:line="240" w:lineRule="auto"/>
      <w:ind w:left="1531" w:hanging="1531"/>
    </w:pPr>
    <w:rPr>
      <w:rFonts w:ascii="Times New Roman" w:eastAsia="Times New Roman" w:hAnsi="Times New Roman" w:cs="Times New Roman"/>
      <w:b/>
      <w:sz w:val="24"/>
      <w:szCs w:val="20"/>
      <w:lang w:val="en-GB"/>
    </w:rPr>
  </w:style>
  <w:style w:type="paragraph" w:customStyle="1" w:styleId="NoteList">
    <w:name w:val="NoteList"/>
    <w:basedOn w:val="Normal"/>
    <w:next w:val="Subject"/>
    <w:rsid w:val="00A730D0"/>
    <w:pPr>
      <w:tabs>
        <w:tab w:val="left" w:pos="5823"/>
      </w:tabs>
      <w:spacing w:before="720" w:after="720" w:line="240" w:lineRule="auto"/>
      <w:ind w:left="5104" w:hanging="3119"/>
    </w:pPr>
    <w:rPr>
      <w:rFonts w:ascii="Times New Roman" w:eastAsia="Times New Roman" w:hAnsi="Times New Roman" w:cs="Times New Roman"/>
      <w:b/>
      <w:smallCaps/>
      <w:sz w:val="24"/>
      <w:szCs w:val="20"/>
      <w:lang w:val="en-GB"/>
    </w:rPr>
  </w:style>
  <w:style w:type="paragraph" w:customStyle="1" w:styleId="NumPar1">
    <w:name w:val="NumPar 1"/>
    <w:basedOn w:val="Heading1"/>
    <w:next w:val="Text1"/>
    <w:rsid w:val="00A730D0"/>
    <w:pPr>
      <w:keepNext w:val="0"/>
      <w:outlineLvl w:val="9"/>
    </w:pPr>
    <w:rPr>
      <w:b w:val="0"/>
      <w:smallCaps w:val="0"/>
    </w:rPr>
  </w:style>
  <w:style w:type="paragraph" w:customStyle="1" w:styleId="NumPar2">
    <w:name w:val="NumPar 2"/>
    <w:basedOn w:val="Heading2"/>
    <w:next w:val="Text2"/>
    <w:rsid w:val="00A730D0"/>
    <w:pPr>
      <w:keepNext w:val="0"/>
      <w:outlineLvl w:val="9"/>
    </w:pPr>
    <w:rPr>
      <w:b w:val="0"/>
    </w:rPr>
  </w:style>
  <w:style w:type="paragraph" w:customStyle="1" w:styleId="NumPar3">
    <w:name w:val="NumPar 3"/>
    <w:basedOn w:val="Heading3"/>
    <w:next w:val="Text3"/>
    <w:rsid w:val="00A730D0"/>
    <w:pPr>
      <w:outlineLvl w:val="9"/>
    </w:pPr>
    <w:rPr>
      <w:i w:val="0"/>
    </w:rPr>
  </w:style>
  <w:style w:type="paragraph" w:customStyle="1" w:styleId="NumPar4">
    <w:name w:val="NumPar 4"/>
    <w:basedOn w:val="Heading4"/>
    <w:next w:val="Text4"/>
    <w:rsid w:val="00A730D0"/>
    <w:pPr>
      <w:keepNext w:val="0"/>
      <w:numPr>
        <w:numId w:val="5"/>
      </w:numPr>
      <w:tabs>
        <w:tab w:val="clear" w:pos="643"/>
        <w:tab w:val="num" w:pos="926"/>
      </w:tabs>
      <w:ind w:left="864" w:hanging="864"/>
      <w:outlineLvl w:val="9"/>
    </w:pPr>
  </w:style>
  <w:style w:type="paragraph" w:styleId="PlainText">
    <w:name w:val="Plain Text"/>
    <w:basedOn w:val="Normal"/>
    <w:link w:val="PlainTextChar"/>
    <w:rsid w:val="00A730D0"/>
    <w:pPr>
      <w:spacing w:after="240" w:line="240" w:lineRule="auto"/>
      <w:jc w:val="both"/>
    </w:pPr>
    <w:rPr>
      <w:rFonts w:ascii="Courier New" w:eastAsia="Times New Roman" w:hAnsi="Courier New" w:cs="Times New Roman"/>
      <w:sz w:val="20"/>
      <w:szCs w:val="20"/>
      <w:lang w:val="en-GB"/>
    </w:rPr>
  </w:style>
  <w:style w:type="character" w:customStyle="1" w:styleId="PlainTextChar">
    <w:name w:val="Plain Text Char"/>
    <w:basedOn w:val="DefaultParagraphFont"/>
    <w:link w:val="PlainText"/>
    <w:rsid w:val="00A730D0"/>
    <w:rPr>
      <w:rFonts w:ascii="Courier New" w:eastAsia="Times New Roman" w:hAnsi="Courier New" w:cs="Times New Roman"/>
      <w:sz w:val="20"/>
      <w:szCs w:val="20"/>
      <w:lang w:val="en-GB"/>
    </w:rPr>
  </w:style>
  <w:style w:type="paragraph" w:styleId="Salutation">
    <w:name w:val="Salutation"/>
    <w:basedOn w:val="Normal"/>
    <w:next w:val="Normal"/>
    <w:link w:val="SalutationChar"/>
    <w:rsid w:val="00A730D0"/>
    <w:pPr>
      <w:spacing w:after="240" w:line="240" w:lineRule="auto"/>
      <w:jc w:val="both"/>
    </w:pPr>
    <w:rPr>
      <w:rFonts w:ascii="Times New Roman" w:eastAsia="Times New Roman" w:hAnsi="Times New Roman" w:cs="Times New Roman"/>
      <w:sz w:val="20"/>
      <w:szCs w:val="20"/>
      <w:lang w:val="en-GB"/>
    </w:rPr>
  </w:style>
  <w:style w:type="character" w:customStyle="1" w:styleId="SalutationChar">
    <w:name w:val="Salutation Char"/>
    <w:basedOn w:val="DefaultParagraphFont"/>
    <w:link w:val="Salutation"/>
    <w:rsid w:val="00A730D0"/>
    <w:rPr>
      <w:rFonts w:ascii="Times New Roman" w:eastAsia="Times New Roman" w:hAnsi="Times New Roman" w:cs="Times New Roman"/>
      <w:sz w:val="20"/>
      <w:szCs w:val="20"/>
      <w:lang w:val="en-GB"/>
    </w:rPr>
  </w:style>
  <w:style w:type="paragraph" w:styleId="Subtitle">
    <w:name w:val="Subtitle"/>
    <w:basedOn w:val="Normal"/>
    <w:link w:val="SubtitleChar"/>
    <w:uiPriority w:val="11"/>
    <w:qFormat/>
    <w:rsid w:val="00A730D0"/>
    <w:pPr>
      <w:spacing w:after="60" w:line="240" w:lineRule="auto"/>
      <w:jc w:val="center"/>
      <w:outlineLvl w:val="1"/>
    </w:pPr>
    <w:rPr>
      <w:rFonts w:ascii="Cambria" w:eastAsia="Times New Roman" w:hAnsi="Cambria" w:cs="Times New Roman"/>
      <w:sz w:val="24"/>
      <w:szCs w:val="20"/>
      <w:lang w:val="en-GB"/>
    </w:rPr>
  </w:style>
  <w:style w:type="character" w:customStyle="1" w:styleId="SubtitleChar">
    <w:name w:val="Subtitle Char"/>
    <w:basedOn w:val="DefaultParagraphFont"/>
    <w:link w:val="Subtitle"/>
    <w:uiPriority w:val="11"/>
    <w:rsid w:val="00A730D0"/>
    <w:rPr>
      <w:rFonts w:ascii="Cambria" w:eastAsia="Times New Roman" w:hAnsi="Cambria" w:cs="Times New Roman"/>
      <w:sz w:val="24"/>
      <w:szCs w:val="20"/>
      <w:lang w:val="en-GB"/>
    </w:rPr>
  </w:style>
  <w:style w:type="paragraph" w:styleId="TableofAuthorities">
    <w:name w:val="table of authorities"/>
    <w:basedOn w:val="Normal"/>
    <w:next w:val="Normal"/>
    <w:semiHidden/>
    <w:rsid w:val="00A730D0"/>
    <w:pPr>
      <w:spacing w:after="240" w:line="240" w:lineRule="auto"/>
      <w:ind w:left="240" w:hanging="240"/>
      <w:jc w:val="both"/>
    </w:pPr>
    <w:rPr>
      <w:rFonts w:ascii="Times New Roman" w:eastAsia="Times New Roman" w:hAnsi="Times New Roman" w:cs="Times New Roman"/>
      <w:sz w:val="24"/>
      <w:szCs w:val="20"/>
      <w:lang w:val="en-GB"/>
    </w:rPr>
  </w:style>
  <w:style w:type="paragraph" w:styleId="TableofFigures">
    <w:name w:val="table of figures"/>
    <w:basedOn w:val="Normal"/>
    <w:next w:val="Normal"/>
    <w:semiHidden/>
    <w:rsid w:val="00A730D0"/>
    <w:pPr>
      <w:spacing w:after="240" w:line="240" w:lineRule="auto"/>
      <w:ind w:left="480" w:hanging="480"/>
      <w:jc w:val="both"/>
    </w:pPr>
    <w:rPr>
      <w:rFonts w:ascii="Times New Roman" w:eastAsia="Times New Roman" w:hAnsi="Times New Roman" w:cs="Times New Roman"/>
      <w:sz w:val="24"/>
      <w:szCs w:val="20"/>
      <w:lang w:val="en-GB"/>
    </w:rPr>
  </w:style>
  <w:style w:type="paragraph" w:styleId="Title">
    <w:name w:val="Title"/>
    <w:basedOn w:val="Normal"/>
    <w:link w:val="TitleChar"/>
    <w:uiPriority w:val="10"/>
    <w:qFormat/>
    <w:rsid w:val="00A730D0"/>
    <w:pPr>
      <w:spacing w:before="240" w:after="60" w:line="240" w:lineRule="auto"/>
      <w:jc w:val="center"/>
      <w:outlineLvl w:val="0"/>
    </w:pPr>
    <w:rPr>
      <w:rFonts w:ascii="Cambria" w:eastAsia="Times New Roman" w:hAnsi="Cambria" w:cs="Times New Roman"/>
      <w:b/>
      <w:kern w:val="28"/>
      <w:sz w:val="32"/>
      <w:szCs w:val="20"/>
      <w:lang w:val="en-GB"/>
    </w:rPr>
  </w:style>
  <w:style w:type="character" w:customStyle="1" w:styleId="TitleChar">
    <w:name w:val="Title Char"/>
    <w:basedOn w:val="DefaultParagraphFont"/>
    <w:link w:val="Title"/>
    <w:uiPriority w:val="10"/>
    <w:rsid w:val="00A730D0"/>
    <w:rPr>
      <w:rFonts w:ascii="Cambria" w:eastAsia="Times New Roman" w:hAnsi="Cambria" w:cs="Times New Roman"/>
      <w:b/>
      <w:kern w:val="28"/>
      <w:sz w:val="32"/>
      <w:szCs w:val="20"/>
      <w:lang w:val="en-GB"/>
    </w:rPr>
  </w:style>
  <w:style w:type="paragraph" w:styleId="TOAHeading">
    <w:name w:val="toa heading"/>
    <w:basedOn w:val="Normal"/>
    <w:next w:val="Normal"/>
    <w:semiHidden/>
    <w:rsid w:val="00A730D0"/>
    <w:pPr>
      <w:spacing w:before="120" w:after="240" w:line="240" w:lineRule="auto"/>
      <w:jc w:val="both"/>
    </w:pPr>
    <w:rPr>
      <w:rFonts w:ascii="Arial" w:eastAsia="Times New Roman" w:hAnsi="Arial" w:cs="Times New Roman"/>
      <w:b/>
      <w:sz w:val="24"/>
      <w:szCs w:val="20"/>
      <w:lang w:val="en-GB"/>
    </w:rPr>
  </w:style>
  <w:style w:type="paragraph" w:styleId="TOC1">
    <w:name w:val="toc 1"/>
    <w:basedOn w:val="Normal"/>
    <w:next w:val="Normal"/>
    <w:uiPriority w:val="39"/>
    <w:rsid w:val="00A730D0"/>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uiPriority w:val="39"/>
    <w:rsid w:val="00A730D0"/>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uiPriority w:val="39"/>
    <w:rsid w:val="00A730D0"/>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uiPriority w:val="39"/>
    <w:rsid w:val="00A730D0"/>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styleId="TOC5">
    <w:name w:val="toc 5"/>
    <w:basedOn w:val="Normal"/>
    <w:next w:val="Normal"/>
    <w:uiPriority w:val="39"/>
    <w:rsid w:val="00A730D0"/>
    <w:pPr>
      <w:tabs>
        <w:tab w:val="right" w:leader="dot" w:pos="8641"/>
      </w:tabs>
      <w:spacing w:before="240" w:after="120" w:line="240" w:lineRule="auto"/>
      <w:ind w:right="720"/>
      <w:jc w:val="both"/>
    </w:pPr>
    <w:rPr>
      <w:rFonts w:ascii="Times New Roman" w:eastAsia="Times New Roman" w:hAnsi="Times New Roman" w:cs="Times New Roman"/>
      <w:caps/>
      <w:sz w:val="24"/>
      <w:szCs w:val="20"/>
      <w:lang w:val="en-GB"/>
    </w:rPr>
  </w:style>
  <w:style w:type="paragraph" w:styleId="TOC6">
    <w:name w:val="toc 6"/>
    <w:basedOn w:val="Normal"/>
    <w:next w:val="Normal"/>
    <w:autoRedefine/>
    <w:uiPriority w:val="39"/>
    <w:rsid w:val="00A730D0"/>
    <w:pPr>
      <w:spacing w:after="240" w:line="240" w:lineRule="auto"/>
      <w:ind w:left="1200"/>
      <w:jc w:val="both"/>
    </w:pPr>
    <w:rPr>
      <w:rFonts w:ascii="Times New Roman" w:eastAsia="Times New Roman" w:hAnsi="Times New Roman" w:cs="Times New Roman"/>
      <w:sz w:val="24"/>
      <w:szCs w:val="20"/>
      <w:lang w:val="en-GB"/>
    </w:rPr>
  </w:style>
  <w:style w:type="paragraph" w:styleId="TOC7">
    <w:name w:val="toc 7"/>
    <w:basedOn w:val="Normal"/>
    <w:next w:val="Normal"/>
    <w:autoRedefine/>
    <w:uiPriority w:val="39"/>
    <w:rsid w:val="00A730D0"/>
    <w:pPr>
      <w:spacing w:after="240" w:line="240" w:lineRule="auto"/>
      <w:ind w:left="1440"/>
      <w:jc w:val="both"/>
    </w:pPr>
    <w:rPr>
      <w:rFonts w:ascii="Times New Roman" w:eastAsia="Times New Roman" w:hAnsi="Times New Roman" w:cs="Times New Roman"/>
      <w:sz w:val="24"/>
      <w:szCs w:val="20"/>
      <w:lang w:val="en-GB"/>
    </w:rPr>
  </w:style>
  <w:style w:type="paragraph" w:styleId="TOC8">
    <w:name w:val="toc 8"/>
    <w:basedOn w:val="Normal"/>
    <w:next w:val="Normal"/>
    <w:autoRedefine/>
    <w:uiPriority w:val="39"/>
    <w:rsid w:val="00A730D0"/>
    <w:pPr>
      <w:spacing w:after="240" w:line="240" w:lineRule="auto"/>
      <w:ind w:left="1680"/>
      <w:jc w:val="both"/>
    </w:pPr>
    <w:rPr>
      <w:rFonts w:ascii="Times New Roman" w:eastAsia="Times New Roman" w:hAnsi="Times New Roman" w:cs="Times New Roman"/>
      <w:sz w:val="24"/>
      <w:szCs w:val="20"/>
      <w:lang w:val="en-GB"/>
    </w:rPr>
  </w:style>
  <w:style w:type="paragraph" w:styleId="TOC9">
    <w:name w:val="toc 9"/>
    <w:basedOn w:val="Normal"/>
    <w:next w:val="Normal"/>
    <w:autoRedefine/>
    <w:uiPriority w:val="39"/>
    <w:rsid w:val="00A730D0"/>
    <w:pPr>
      <w:spacing w:after="240" w:line="240" w:lineRule="auto"/>
      <w:ind w:left="1920"/>
      <w:jc w:val="both"/>
    </w:pPr>
    <w:rPr>
      <w:rFonts w:ascii="Times New Roman" w:eastAsia="Times New Roman" w:hAnsi="Times New Roman" w:cs="Times New Roman"/>
      <w:sz w:val="24"/>
      <w:szCs w:val="20"/>
      <w:lang w:val="en-GB"/>
    </w:rPr>
  </w:style>
  <w:style w:type="paragraph" w:customStyle="1" w:styleId="YReferences">
    <w:name w:val="YReferences"/>
    <w:basedOn w:val="Normal"/>
    <w:next w:val="Normal"/>
    <w:rsid w:val="00A730D0"/>
    <w:pPr>
      <w:spacing w:after="480" w:line="240" w:lineRule="auto"/>
      <w:ind w:left="1531" w:hanging="1531"/>
      <w:jc w:val="both"/>
    </w:pPr>
    <w:rPr>
      <w:rFonts w:ascii="Times New Roman" w:eastAsia="Times New Roman" w:hAnsi="Times New Roman" w:cs="Times New Roman"/>
      <w:sz w:val="24"/>
      <w:szCs w:val="20"/>
      <w:lang w:val="en-GB"/>
    </w:rPr>
  </w:style>
  <w:style w:type="paragraph" w:customStyle="1" w:styleId="ListBullet1">
    <w:name w:val="List Bullet 1"/>
    <w:basedOn w:val="Text1"/>
    <w:rsid w:val="00A730D0"/>
    <w:pPr>
      <w:tabs>
        <w:tab w:val="num" w:pos="765"/>
      </w:tabs>
      <w:ind w:left="765" w:hanging="283"/>
    </w:pPr>
  </w:style>
  <w:style w:type="paragraph" w:customStyle="1" w:styleId="ListDash">
    <w:name w:val="List Dash"/>
    <w:basedOn w:val="Normal"/>
    <w:rsid w:val="00A730D0"/>
    <w:pPr>
      <w:numPr>
        <w:numId w:val="10"/>
      </w:numPr>
      <w:spacing w:after="240" w:line="240" w:lineRule="auto"/>
      <w:jc w:val="both"/>
    </w:pPr>
    <w:rPr>
      <w:rFonts w:ascii="Times New Roman" w:eastAsia="Times New Roman" w:hAnsi="Times New Roman" w:cs="Times New Roman"/>
      <w:sz w:val="24"/>
      <w:szCs w:val="20"/>
      <w:lang w:val="en-GB"/>
    </w:rPr>
  </w:style>
  <w:style w:type="paragraph" w:customStyle="1" w:styleId="ListDash1">
    <w:name w:val="List Dash 1"/>
    <w:basedOn w:val="Text1"/>
    <w:rsid w:val="00A730D0"/>
    <w:pPr>
      <w:numPr>
        <w:numId w:val="11"/>
      </w:numPr>
    </w:pPr>
  </w:style>
  <w:style w:type="paragraph" w:customStyle="1" w:styleId="ListDash2">
    <w:name w:val="List Dash 2"/>
    <w:basedOn w:val="Text2"/>
    <w:rsid w:val="00A730D0"/>
    <w:pPr>
      <w:numPr>
        <w:numId w:val="12"/>
      </w:numPr>
      <w:tabs>
        <w:tab w:val="clear" w:pos="2160"/>
      </w:tabs>
    </w:pPr>
  </w:style>
  <w:style w:type="paragraph" w:customStyle="1" w:styleId="ListDash3">
    <w:name w:val="List Dash 3"/>
    <w:basedOn w:val="Text3"/>
    <w:rsid w:val="00A730D0"/>
    <w:pPr>
      <w:numPr>
        <w:numId w:val="13"/>
      </w:numPr>
      <w:tabs>
        <w:tab w:val="clear" w:pos="2302"/>
      </w:tabs>
    </w:pPr>
  </w:style>
  <w:style w:type="paragraph" w:customStyle="1" w:styleId="ListDash4">
    <w:name w:val="List Dash 4"/>
    <w:basedOn w:val="Text4"/>
    <w:rsid w:val="00A730D0"/>
    <w:pPr>
      <w:numPr>
        <w:numId w:val="14"/>
      </w:numPr>
    </w:pPr>
  </w:style>
  <w:style w:type="paragraph" w:customStyle="1" w:styleId="ListNumberLevel2">
    <w:name w:val="List Number (Level 2)"/>
    <w:basedOn w:val="Normal"/>
    <w:rsid w:val="00A730D0"/>
    <w:pPr>
      <w:numPr>
        <w:ilvl w:val="1"/>
        <w:numId w:val="15"/>
      </w:numPr>
      <w:spacing w:after="240" w:line="240" w:lineRule="auto"/>
      <w:jc w:val="both"/>
    </w:pPr>
    <w:rPr>
      <w:rFonts w:ascii="Times New Roman" w:eastAsia="Times New Roman" w:hAnsi="Times New Roman" w:cs="Times New Roman"/>
      <w:sz w:val="24"/>
      <w:szCs w:val="20"/>
      <w:lang w:val="en-GB"/>
    </w:rPr>
  </w:style>
  <w:style w:type="paragraph" w:customStyle="1" w:styleId="ListNumberLevel3">
    <w:name w:val="List Number (Level 3)"/>
    <w:basedOn w:val="Normal"/>
    <w:rsid w:val="00A730D0"/>
    <w:pPr>
      <w:numPr>
        <w:ilvl w:val="2"/>
        <w:numId w:val="15"/>
      </w:numPr>
      <w:spacing w:after="240" w:line="240" w:lineRule="auto"/>
      <w:jc w:val="both"/>
    </w:pPr>
    <w:rPr>
      <w:rFonts w:ascii="Times New Roman" w:eastAsia="Times New Roman" w:hAnsi="Times New Roman" w:cs="Times New Roman"/>
      <w:sz w:val="24"/>
      <w:szCs w:val="20"/>
      <w:lang w:val="en-GB"/>
    </w:rPr>
  </w:style>
  <w:style w:type="paragraph" w:customStyle="1" w:styleId="ListNumberLevel4">
    <w:name w:val="List Number (Level 4)"/>
    <w:basedOn w:val="Normal"/>
    <w:rsid w:val="00A730D0"/>
    <w:pPr>
      <w:numPr>
        <w:ilvl w:val="3"/>
        <w:numId w:val="15"/>
      </w:numPr>
      <w:spacing w:after="240" w:line="240" w:lineRule="auto"/>
      <w:jc w:val="both"/>
    </w:pPr>
    <w:rPr>
      <w:rFonts w:ascii="Times New Roman" w:eastAsia="Times New Roman" w:hAnsi="Times New Roman" w:cs="Times New Roman"/>
      <w:sz w:val="24"/>
      <w:szCs w:val="20"/>
      <w:lang w:val="en-GB"/>
    </w:rPr>
  </w:style>
  <w:style w:type="paragraph" w:customStyle="1" w:styleId="ListNumber1">
    <w:name w:val="List Number 1"/>
    <w:basedOn w:val="Text1"/>
    <w:rsid w:val="00A730D0"/>
    <w:pPr>
      <w:numPr>
        <w:numId w:val="16"/>
      </w:numPr>
    </w:pPr>
  </w:style>
  <w:style w:type="paragraph" w:customStyle="1" w:styleId="ListNumber1Level2">
    <w:name w:val="List Number 1 (Level 2)"/>
    <w:basedOn w:val="Text1"/>
    <w:rsid w:val="00A730D0"/>
    <w:pPr>
      <w:numPr>
        <w:ilvl w:val="1"/>
        <w:numId w:val="16"/>
      </w:numPr>
    </w:pPr>
  </w:style>
  <w:style w:type="paragraph" w:customStyle="1" w:styleId="ListNumber1Level3">
    <w:name w:val="List Number 1 (Level 3)"/>
    <w:basedOn w:val="Text1"/>
    <w:rsid w:val="00A730D0"/>
    <w:pPr>
      <w:numPr>
        <w:ilvl w:val="2"/>
        <w:numId w:val="16"/>
      </w:numPr>
    </w:pPr>
  </w:style>
  <w:style w:type="paragraph" w:customStyle="1" w:styleId="ListNumber1Level4">
    <w:name w:val="List Number 1 (Level 4)"/>
    <w:basedOn w:val="Text1"/>
    <w:rsid w:val="00A730D0"/>
    <w:pPr>
      <w:numPr>
        <w:ilvl w:val="3"/>
        <w:numId w:val="16"/>
      </w:numPr>
    </w:pPr>
  </w:style>
  <w:style w:type="paragraph" w:customStyle="1" w:styleId="ListNumber2Level2">
    <w:name w:val="List Number 2 (Level 2)"/>
    <w:basedOn w:val="Text2"/>
    <w:rsid w:val="00A730D0"/>
    <w:pPr>
      <w:numPr>
        <w:ilvl w:val="1"/>
        <w:numId w:val="17"/>
      </w:numPr>
      <w:tabs>
        <w:tab w:val="clear" w:pos="2160"/>
      </w:tabs>
    </w:pPr>
  </w:style>
  <w:style w:type="paragraph" w:customStyle="1" w:styleId="ListNumber2Level3">
    <w:name w:val="List Number 2 (Level 3)"/>
    <w:basedOn w:val="Text2"/>
    <w:rsid w:val="00A730D0"/>
    <w:pPr>
      <w:numPr>
        <w:ilvl w:val="2"/>
        <w:numId w:val="17"/>
      </w:numPr>
      <w:tabs>
        <w:tab w:val="clear" w:pos="2160"/>
      </w:tabs>
    </w:pPr>
  </w:style>
  <w:style w:type="paragraph" w:customStyle="1" w:styleId="ListNumber2Level4">
    <w:name w:val="List Number 2 (Level 4)"/>
    <w:basedOn w:val="Text2"/>
    <w:rsid w:val="00A730D0"/>
    <w:pPr>
      <w:numPr>
        <w:ilvl w:val="3"/>
        <w:numId w:val="17"/>
      </w:numPr>
      <w:tabs>
        <w:tab w:val="clear" w:pos="2160"/>
      </w:tabs>
      <w:ind w:left="3901" w:hanging="703"/>
    </w:pPr>
  </w:style>
  <w:style w:type="paragraph" w:customStyle="1" w:styleId="ListNumber3Level2">
    <w:name w:val="List Number 3 (Level 2)"/>
    <w:basedOn w:val="Text3"/>
    <w:rsid w:val="00A730D0"/>
    <w:pPr>
      <w:numPr>
        <w:ilvl w:val="1"/>
        <w:numId w:val="18"/>
      </w:numPr>
      <w:tabs>
        <w:tab w:val="clear" w:pos="2302"/>
      </w:tabs>
    </w:pPr>
  </w:style>
  <w:style w:type="paragraph" w:customStyle="1" w:styleId="ListNumber3Level3">
    <w:name w:val="List Number 3 (Level 3)"/>
    <w:basedOn w:val="Text3"/>
    <w:rsid w:val="00A730D0"/>
    <w:pPr>
      <w:numPr>
        <w:ilvl w:val="2"/>
        <w:numId w:val="18"/>
      </w:numPr>
      <w:tabs>
        <w:tab w:val="clear" w:pos="2302"/>
      </w:tabs>
    </w:pPr>
  </w:style>
  <w:style w:type="paragraph" w:customStyle="1" w:styleId="ListNumber3Level4">
    <w:name w:val="List Number 3 (Level 4)"/>
    <w:basedOn w:val="Text3"/>
    <w:rsid w:val="00A730D0"/>
    <w:pPr>
      <w:numPr>
        <w:ilvl w:val="3"/>
        <w:numId w:val="18"/>
      </w:numPr>
      <w:tabs>
        <w:tab w:val="clear" w:pos="2302"/>
      </w:tabs>
    </w:pPr>
  </w:style>
  <w:style w:type="paragraph" w:customStyle="1" w:styleId="ListNumber4Level2">
    <w:name w:val="List Number 4 (Level 2)"/>
    <w:basedOn w:val="Text4"/>
    <w:rsid w:val="00A730D0"/>
    <w:pPr>
      <w:numPr>
        <w:ilvl w:val="1"/>
        <w:numId w:val="19"/>
      </w:numPr>
    </w:pPr>
  </w:style>
  <w:style w:type="paragraph" w:customStyle="1" w:styleId="ListNumber4Level3">
    <w:name w:val="List Number 4 (Level 3)"/>
    <w:basedOn w:val="Text4"/>
    <w:rsid w:val="00A730D0"/>
    <w:pPr>
      <w:numPr>
        <w:ilvl w:val="2"/>
        <w:numId w:val="19"/>
      </w:numPr>
    </w:pPr>
  </w:style>
  <w:style w:type="paragraph" w:customStyle="1" w:styleId="ListNumber4Level4">
    <w:name w:val="List Number 4 (Level 4)"/>
    <w:basedOn w:val="Text4"/>
    <w:rsid w:val="00A730D0"/>
    <w:pPr>
      <w:numPr>
        <w:ilvl w:val="3"/>
        <w:numId w:val="19"/>
      </w:numPr>
    </w:pPr>
  </w:style>
  <w:style w:type="paragraph" w:styleId="TOCHeading">
    <w:name w:val="TOC Heading"/>
    <w:basedOn w:val="Normal"/>
    <w:next w:val="Normal"/>
    <w:uiPriority w:val="39"/>
    <w:qFormat/>
    <w:rsid w:val="00A730D0"/>
    <w:pPr>
      <w:keepNext/>
      <w:spacing w:before="240" w:after="240" w:line="240" w:lineRule="auto"/>
      <w:jc w:val="center"/>
    </w:pPr>
    <w:rPr>
      <w:rFonts w:ascii="Times New Roman" w:eastAsia="Times New Roman" w:hAnsi="Times New Roman" w:cs="Times New Roman"/>
      <w:b/>
      <w:sz w:val="24"/>
      <w:szCs w:val="20"/>
      <w:lang w:val="en-GB"/>
    </w:rPr>
  </w:style>
  <w:style w:type="paragraph" w:customStyle="1" w:styleId="Contact">
    <w:name w:val="Contact"/>
    <w:basedOn w:val="Normal"/>
    <w:next w:val="Enclosures"/>
    <w:rsid w:val="00A730D0"/>
    <w:pPr>
      <w:spacing w:before="480" w:after="0" w:line="240" w:lineRule="auto"/>
      <w:ind w:left="567" w:hanging="567"/>
    </w:pPr>
    <w:rPr>
      <w:rFonts w:ascii="Times New Roman" w:eastAsia="Times New Roman" w:hAnsi="Times New Roman" w:cs="Times New Roman"/>
      <w:sz w:val="24"/>
      <w:szCs w:val="20"/>
      <w:lang w:val="en-GB"/>
    </w:rPr>
  </w:style>
  <w:style w:type="paragraph" w:customStyle="1" w:styleId="DisclaimerNotice">
    <w:name w:val="Disclaimer Notice"/>
    <w:basedOn w:val="Normal"/>
    <w:next w:val="AddressTR"/>
    <w:rsid w:val="00A730D0"/>
    <w:pPr>
      <w:spacing w:after="240" w:line="240" w:lineRule="auto"/>
      <w:ind w:left="5103"/>
    </w:pPr>
    <w:rPr>
      <w:rFonts w:ascii="Times New Roman" w:eastAsia="Times New Roman" w:hAnsi="Times New Roman" w:cs="Times New Roman"/>
      <w:i/>
      <w:sz w:val="20"/>
      <w:szCs w:val="20"/>
      <w:lang w:val="en-GB"/>
    </w:rPr>
  </w:style>
  <w:style w:type="paragraph" w:customStyle="1" w:styleId="Disclaimer">
    <w:name w:val="Disclaimer"/>
    <w:basedOn w:val="Normal"/>
    <w:rsid w:val="00A730D0"/>
    <w:pPr>
      <w:keepLines/>
      <w:pBdr>
        <w:top w:val="single" w:sz="4" w:space="1" w:color="auto"/>
      </w:pBdr>
      <w:spacing w:before="480" w:after="0" w:line="240" w:lineRule="auto"/>
      <w:jc w:val="both"/>
    </w:pPr>
    <w:rPr>
      <w:rFonts w:ascii="Times New Roman" w:eastAsia="Times New Roman" w:hAnsi="Times New Roman" w:cs="Times New Roman"/>
      <w:i/>
      <w:sz w:val="24"/>
      <w:szCs w:val="20"/>
      <w:lang w:val="en-GB"/>
    </w:rPr>
  </w:style>
  <w:style w:type="character" w:styleId="FollowedHyperlink">
    <w:name w:val="FollowedHyperlink"/>
    <w:rsid w:val="00A730D0"/>
    <w:rPr>
      <w:rFonts w:cs="Times New Roman"/>
      <w:color w:val="800080"/>
      <w:u w:val="single"/>
    </w:rPr>
  </w:style>
  <w:style w:type="paragraph" w:customStyle="1" w:styleId="DisclaimerSJ">
    <w:name w:val="Disclaimer_SJ"/>
    <w:basedOn w:val="Normal"/>
    <w:next w:val="Normal"/>
    <w:rsid w:val="00A730D0"/>
    <w:pPr>
      <w:spacing w:after="0" w:line="240" w:lineRule="auto"/>
      <w:jc w:val="both"/>
    </w:pPr>
    <w:rPr>
      <w:rFonts w:ascii="Arial" w:eastAsia="Times New Roman" w:hAnsi="Arial" w:cs="Times New Roman"/>
      <w:b/>
      <w:sz w:val="16"/>
      <w:szCs w:val="20"/>
      <w:lang w:val="en-GB"/>
    </w:rPr>
  </w:style>
  <w:style w:type="paragraph" w:styleId="NormalWeb">
    <w:name w:val="Normal (Web)"/>
    <w:basedOn w:val="Normal"/>
    <w:link w:val="NormalWebChar1"/>
    <w:rsid w:val="00A730D0"/>
    <w:pPr>
      <w:suppressAutoHyphens/>
      <w:spacing w:before="100" w:after="100" w:line="240" w:lineRule="auto"/>
    </w:pPr>
    <w:rPr>
      <w:rFonts w:ascii="Times New Roman" w:eastAsia="Times New Roman" w:hAnsi="Times New Roman" w:cs="Times New Roman"/>
      <w:sz w:val="24"/>
      <w:szCs w:val="20"/>
      <w:lang w:val="en-GB" w:eastAsia="ar-SA"/>
    </w:rPr>
  </w:style>
  <w:style w:type="paragraph" w:customStyle="1" w:styleId="Point1letter">
    <w:name w:val="Point 1 (letter)"/>
    <w:basedOn w:val="Normal"/>
    <w:rsid w:val="00A730D0"/>
    <w:pPr>
      <w:numPr>
        <w:ilvl w:val="3"/>
        <w:numId w:val="6"/>
      </w:numPr>
      <w:tabs>
        <w:tab w:val="num" w:pos="1417"/>
      </w:tabs>
      <w:spacing w:before="120" w:after="120" w:line="240" w:lineRule="auto"/>
      <w:ind w:left="1417" w:hanging="567"/>
      <w:jc w:val="both"/>
    </w:pPr>
    <w:rPr>
      <w:rFonts w:ascii="Times New Roman" w:eastAsia="Times New Roman" w:hAnsi="Times New Roman" w:cs="Times New Roman"/>
      <w:sz w:val="24"/>
      <w:szCs w:val="24"/>
      <w:lang w:val="en-GB"/>
    </w:rPr>
  </w:style>
  <w:style w:type="character" w:customStyle="1" w:styleId="Text1Char">
    <w:name w:val="Text 1 Char"/>
    <w:link w:val="Text1"/>
    <w:locked/>
    <w:rsid w:val="00A730D0"/>
    <w:rPr>
      <w:rFonts w:ascii="Times New Roman" w:eastAsia="Times New Roman" w:hAnsi="Times New Roman" w:cs="Times New Roman"/>
      <w:sz w:val="24"/>
      <w:szCs w:val="20"/>
      <w:lang w:val="en-GB"/>
    </w:rPr>
  </w:style>
  <w:style w:type="table" w:styleId="TableGrid">
    <w:name w:val="Table Grid"/>
    <w:basedOn w:val="TableNormal"/>
    <w:rsid w:val="00A730D0"/>
    <w:pPr>
      <w:spacing w:after="0" w:line="240" w:lineRule="auto"/>
    </w:pPr>
    <w:rPr>
      <w:rFonts w:ascii="Times New Roman" w:eastAsia="Times New Roman" w:hAnsi="Times New Roman"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ualNumPar1">
    <w:name w:val="Manual NumPar 1"/>
    <w:basedOn w:val="Normal"/>
    <w:next w:val="Text1"/>
    <w:link w:val="ManualNumPar1Char"/>
    <w:rsid w:val="00A730D0"/>
    <w:pPr>
      <w:spacing w:before="120" w:after="120" w:line="240" w:lineRule="auto"/>
      <w:ind w:left="850" w:hanging="850"/>
      <w:jc w:val="both"/>
    </w:pPr>
    <w:rPr>
      <w:rFonts w:ascii="Times New Roman" w:eastAsia="Times New Roman" w:hAnsi="Times New Roman" w:cs="Times New Roman"/>
      <w:noProof/>
      <w:sz w:val="24"/>
      <w:szCs w:val="20"/>
      <w:lang w:val="en-GB"/>
    </w:rPr>
  </w:style>
  <w:style w:type="character" w:customStyle="1" w:styleId="ManualNumPar1Char">
    <w:name w:val="Manual NumPar 1 Char"/>
    <w:link w:val="ManualNumPar1"/>
    <w:locked/>
    <w:rsid w:val="00A730D0"/>
    <w:rPr>
      <w:rFonts w:ascii="Times New Roman" w:eastAsia="Times New Roman" w:hAnsi="Times New Roman" w:cs="Times New Roman"/>
      <w:noProof/>
      <w:sz w:val="24"/>
      <w:szCs w:val="20"/>
      <w:lang w:val="en-GB"/>
    </w:rPr>
  </w:style>
  <w:style w:type="character" w:styleId="PageNumber">
    <w:name w:val="page number"/>
    <w:rsid w:val="00A730D0"/>
    <w:rPr>
      <w:rFonts w:cs="Times New Roman"/>
    </w:rPr>
  </w:style>
  <w:style w:type="paragraph" w:customStyle="1" w:styleId="Point0number">
    <w:name w:val="Point 0 (number)"/>
    <w:basedOn w:val="Normal"/>
    <w:rsid w:val="00A730D0"/>
    <w:pPr>
      <w:tabs>
        <w:tab w:val="num" w:pos="765"/>
      </w:tabs>
      <w:spacing w:before="120" w:after="120" w:line="240" w:lineRule="auto"/>
      <w:ind w:left="765" w:hanging="283"/>
      <w:jc w:val="both"/>
    </w:pPr>
    <w:rPr>
      <w:rFonts w:ascii="Times New Roman" w:eastAsia="Times New Roman" w:hAnsi="Times New Roman" w:cs="Times New Roman"/>
      <w:sz w:val="24"/>
      <w:szCs w:val="24"/>
      <w:lang w:val="en-GB"/>
    </w:rPr>
  </w:style>
  <w:style w:type="paragraph" w:customStyle="1" w:styleId="Point1number">
    <w:name w:val="Point 1 (number)"/>
    <w:basedOn w:val="Normal"/>
    <w:rsid w:val="00A730D0"/>
    <w:pPr>
      <w:tabs>
        <w:tab w:val="num" w:pos="765"/>
      </w:tabs>
      <w:spacing w:before="120" w:after="120" w:line="240" w:lineRule="auto"/>
      <w:ind w:left="765" w:hanging="283"/>
      <w:jc w:val="both"/>
    </w:pPr>
    <w:rPr>
      <w:rFonts w:ascii="Times New Roman" w:eastAsia="Times New Roman" w:hAnsi="Times New Roman" w:cs="Times New Roman"/>
      <w:sz w:val="24"/>
      <w:szCs w:val="24"/>
      <w:lang w:val="en-GB"/>
    </w:rPr>
  </w:style>
  <w:style w:type="paragraph" w:customStyle="1" w:styleId="Point2number">
    <w:name w:val="Point 2 (number)"/>
    <w:basedOn w:val="Normal"/>
    <w:rsid w:val="00A730D0"/>
    <w:pPr>
      <w:tabs>
        <w:tab w:val="num" w:pos="1984"/>
      </w:tabs>
      <w:spacing w:before="120" w:after="120" w:line="240" w:lineRule="auto"/>
      <w:ind w:left="1984" w:hanging="567"/>
      <w:jc w:val="both"/>
    </w:pPr>
    <w:rPr>
      <w:rFonts w:ascii="Times New Roman" w:eastAsia="Times New Roman" w:hAnsi="Times New Roman" w:cs="Times New Roman"/>
      <w:sz w:val="24"/>
      <w:szCs w:val="24"/>
      <w:lang w:val="en-GB"/>
    </w:rPr>
  </w:style>
  <w:style w:type="paragraph" w:customStyle="1" w:styleId="Point3number">
    <w:name w:val="Point 3 (number)"/>
    <w:basedOn w:val="Normal"/>
    <w:rsid w:val="00A730D0"/>
    <w:pPr>
      <w:tabs>
        <w:tab w:val="num" w:pos="2551"/>
      </w:tabs>
      <w:spacing w:before="120" w:after="120" w:line="240" w:lineRule="auto"/>
      <w:ind w:left="2551" w:hanging="567"/>
      <w:jc w:val="both"/>
    </w:pPr>
    <w:rPr>
      <w:rFonts w:ascii="Times New Roman" w:eastAsia="Times New Roman" w:hAnsi="Times New Roman" w:cs="Times New Roman"/>
      <w:sz w:val="24"/>
      <w:szCs w:val="24"/>
      <w:lang w:val="en-GB"/>
    </w:rPr>
  </w:style>
  <w:style w:type="paragraph" w:customStyle="1" w:styleId="Point0letter">
    <w:name w:val="Point 0 (letter)"/>
    <w:basedOn w:val="Normal"/>
    <w:rsid w:val="00A730D0"/>
    <w:pPr>
      <w:tabs>
        <w:tab w:val="num" w:pos="765"/>
      </w:tabs>
      <w:spacing w:before="120" w:after="120" w:line="240" w:lineRule="auto"/>
      <w:ind w:left="765" w:hanging="283"/>
      <w:jc w:val="both"/>
    </w:pPr>
    <w:rPr>
      <w:rFonts w:ascii="Times New Roman" w:eastAsia="Times New Roman" w:hAnsi="Times New Roman" w:cs="Times New Roman"/>
      <w:sz w:val="24"/>
      <w:szCs w:val="24"/>
      <w:lang w:val="en-GB"/>
    </w:rPr>
  </w:style>
  <w:style w:type="paragraph" w:customStyle="1" w:styleId="Point2letter">
    <w:name w:val="Point 2 (letter)"/>
    <w:basedOn w:val="Normal"/>
    <w:rsid w:val="00A730D0"/>
    <w:pPr>
      <w:tabs>
        <w:tab w:val="num" w:pos="1984"/>
      </w:tabs>
      <w:spacing w:before="120" w:after="120" w:line="240" w:lineRule="auto"/>
      <w:ind w:left="1984" w:hanging="567"/>
      <w:jc w:val="both"/>
    </w:pPr>
    <w:rPr>
      <w:rFonts w:ascii="Times New Roman" w:eastAsia="Times New Roman" w:hAnsi="Times New Roman" w:cs="Times New Roman"/>
      <w:sz w:val="24"/>
      <w:szCs w:val="24"/>
      <w:lang w:val="en-GB"/>
    </w:rPr>
  </w:style>
  <w:style w:type="paragraph" w:customStyle="1" w:styleId="Point3letter">
    <w:name w:val="Point 3 (letter)"/>
    <w:basedOn w:val="Normal"/>
    <w:rsid w:val="00A730D0"/>
    <w:pPr>
      <w:tabs>
        <w:tab w:val="num" w:pos="2551"/>
      </w:tabs>
      <w:spacing w:before="120" w:after="120" w:line="240" w:lineRule="auto"/>
      <w:ind w:left="2551" w:hanging="567"/>
      <w:jc w:val="both"/>
    </w:pPr>
    <w:rPr>
      <w:rFonts w:ascii="Times New Roman" w:eastAsia="Times New Roman" w:hAnsi="Times New Roman" w:cs="Times New Roman"/>
      <w:sz w:val="24"/>
      <w:szCs w:val="24"/>
      <w:lang w:val="en-GB"/>
    </w:rPr>
  </w:style>
  <w:style w:type="paragraph" w:customStyle="1" w:styleId="Point4letter">
    <w:name w:val="Point 4 (letter)"/>
    <w:basedOn w:val="Normal"/>
    <w:rsid w:val="00A730D0"/>
    <w:pPr>
      <w:tabs>
        <w:tab w:val="num" w:pos="3118"/>
      </w:tabs>
      <w:spacing w:before="120" w:after="120" w:line="240" w:lineRule="auto"/>
      <w:ind w:left="3118" w:hanging="567"/>
      <w:jc w:val="both"/>
    </w:pPr>
    <w:rPr>
      <w:rFonts w:ascii="Times New Roman" w:eastAsia="Times New Roman" w:hAnsi="Times New Roman" w:cs="Times New Roman"/>
      <w:sz w:val="24"/>
      <w:szCs w:val="24"/>
      <w:lang w:val="en-GB"/>
    </w:rPr>
  </w:style>
  <w:style w:type="character" w:styleId="FootnoteReference">
    <w:name w:val="footnote reference"/>
    <w:aliases w:val="SUPERS,Footnote,Footnote symbol,BVI fnr,Appel note de bas de p,Nota,(NECG) Footnote Reference,Voetnootverwijzing,ftref,Footnotes refss,Fussnota,Footnote reference number,Times 10 Point,Exposant 3 Point,EN Footnote Reference,note TESI"/>
    <w:rsid w:val="00A730D0"/>
    <w:rPr>
      <w:rFonts w:cs="Times New Roman"/>
      <w:vertAlign w:val="superscript"/>
    </w:rPr>
  </w:style>
  <w:style w:type="paragraph" w:customStyle="1" w:styleId="Point2">
    <w:name w:val="Point 2"/>
    <w:basedOn w:val="Normal"/>
    <w:rsid w:val="00A730D0"/>
    <w:pPr>
      <w:spacing w:before="120" w:after="120" w:line="240" w:lineRule="auto"/>
      <w:ind w:left="1984" w:hanging="567"/>
      <w:jc w:val="both"/>
    </w:pPr>
    <w:rPr>
      <w:rFonts w:ascii="Times New Roman" w:eastAsia="Times New Roman" w:hAnsi="Times New Roman" w:cs="Times New Roman"/>
      <w:sz w:val="24"/>
      <w:szCs w:val="24"/>
      <w:lang w:val="en-GB"/>
    </w:rPr>
  </w:style>
  <w:style w:type="paragraph" w:customStyle="1" w:styleId="StyleHeading3BoldNotItalic">
    <w:name w:val="Style Heading 3 + Bold Not Italic"/>
    <w:basedOn w:val="Heading3"/>
    <w:autoRedefine/>
    <w:rsid w:val="00A730D0"/>
    <w:pPr>
      <w:numPr>
        <w:numId w:val="1"/>
      </w:numPr>
      <w:ind w:left="1440" w:hanging="720"/>
    </w:pPr>
    <w:rPr>
      <w:rFonts w:ascii="Times New Roman Bold" w:hAnsi="Times New Roman Bold"/>
      <w:b w:val="0"/>
      <w:bCs/>
    </w:rPr>
  </w:style>
  <w:style w:type="character" w:styleId="CommentReference">
    <w:name w:val="annotation reference"/>
    <w:semiHidden/>
    <w:rsid w:val="00A730D0"/>
    <w:rPr>
      <w:rFonts w:cs="Times New Roman"/>
      <w:sz w:val="16"/>
    </w:rPr>
  </w:style>
  <w:style w:type="paragraph" w:styleId="CommentSubject">
    <w:name w:val="annotation subject"/>
    <w:basedOn w:val="CommentText"/>
    <w:next w:val="CommentText"/>
    <w:link w:val="CommentSubjectChar"/>
    <w:semiHidden/>
    <w:rsid w:val="00A730D0"/>
    <w:rPr>
      <w:b/>
      <w:lang w:val="en-GB"/>
    </w:rPr>
  </w:style>
  <w:style w:type="character" w:customStyle="1" w:styleId="CommentSubjectChar">
    <w:name w:val="Comment Subject Char"/>
    <w:basedOn w:val="CommentTextChar"/>
    <w:link w:val="CommentSubject"/>
    <w:semiHidden/>
    <w:rsid w:val="00A730D0"/>
    <w:rPr>
      <w:rFonts w:ascii="Times New Roman" w:eastAsia="Times New Roman" w:hAnsi="Times New Roman" w:cs="Times New Roman"/>
      <w:b/>
      <w:sz w:val="20"/>
      <w:szCs w:val="20"/>
      <w:lang w:val="en-GB"/>
    </w:rPr>
  </w:style>
  <w:style w:type="paragraph" w:customStyle="1" w:styleId="Annextitle">
    <w:name w:val="Annex title"/>
    <w:basedOn w:val="Normal"/>
    <w:autoRedefine/>
    <w:rsid w:val="00A730D0"/>
    <w:pPr>
      <w:spacing w:before="120" w:after="240" w:line="240" w:lineRule="auto"/>
    </w:pPr>
    <w:rPr>
      <w:rFonts w:ascii="Times New Roman Bold" w:eastAsia="Times New Roman" w:hAnsi="Times New Roman Bold" w:cs="Times New Roman"/>
      <w:iCs/>
      <w:smallCaps/>
      <w:sz w:val="24"/>
      <w:szCs w:val="24"/>
      <w:lang w:val="en-GB" w:eastAsia="en-GB"/>
    </w:rPr>
  </w:style>
  <w:style w:type="paragraph" w:styleId="Revision">
    <w:name w:val="Revision"/>
    <w:hidden/>
    <w:semiHidden/>
    <w:rsid w:val="00A730D0"/>
    <w:pPr>
      <w:spacing w:after="0" w:line="240" w:lineRule="auto"/>
    </w:pPr>
    <w:rPr>
      <w:rFonts w:ascii="Times New Roman" w:eastAsia="Times New Roman" w:hAnsi="Times New Roman" w:cs="Times New Roman"/>
      <w:sz w:val="24"/>
      <w:szCs w:val="20"/>
      <w:lang w:val="en-GB"/>
    </w:rPr>
  </w:style>
  <w:style w:type="character" w:styleId="EndnoteReference">
    <w:name w:val="endnote reference"/>
    <w:rsid w:val="00A730D0"/>
    <w:rPr>
      <w:rFonts w:cs="Times New Roman"/>
      <w:vertAlign w:val="superscript"/>
    </w:rPr>
  </w:style>
  <w:style w:type="paragraph" w:styleId="ListParagraph">
    <w:name w:val="List Paragraph"/>
    <w:basedOn w:val="Normal"/>
    <w:link w:val="ListParagraphChar"/>
    <w:uiPriority w:val="34"/>
    <w:qFormat/>
    <w:rsid w:val="00A730D0"/>
    <w:pPr>
      <w:spacing w:after="240" w:line="240" w:lineRule="auto"/>
      <w:ind w:left="720"/>
      <w:jc w:val="both"/>
    </w:pPr>
    <w:rPr>
      <w:rFonts w:ascii="Times New Roman" w:eastAsia="Times New Roman" w:hAnsi="Times New Roman" w:cs="Times New Roman"/>
      <w:sz w:val="24"/>
      <w:szCs w:val="20"/>
      <w:lang w:val="en-GB"/>
    </w:rPr>
  </w:style>
  <w:style w:type="paragraph" w:customStyle="1" w:styleId="StyleHeading1Hanging085cm">
    <w:name w:val="Style Heading 1 + Hanging:  0.85 cm"/>
    <w:basedOn w:val="Heading1"/>
    <w:autoRedefine/>
    <w:rsid w:val="00A730D0"/>
    <w:rPr>
      <w:bCs/>
    </w:rPr>
  </w:style>
  <w:style w:type="paragraph" w:customStyle="1" w:styleId="StyleHeading1Left0cm">
    <w:name w:val="Style Heading 1 + Left:  0 cm"/>
    <w:basedOn w:val="Heading1"/>
    <w:autoRedefine/>
    <w:rsid w:val="00A730D0"/>
    <w:pPr>
      <w:numPr>
        <w:numId w:val="21"/>
      </w:numPr>
    </w:pPr>
    <w:rPr>
      <w:rFonts w:ascii="Times New Roman Bold" w:hAnsi="Times New Roman Bold"/>
      <w:bCs/>
    </w:rPr>
  </w:style>
  <w:style w:type="character" w:customStyle="1" w:styleId="hps">
    <w:name w:val="hps"/>
    <w:rsid w:val="00A730D0"/>
  </w:style>
  <w:style w:type="character" w:customStyle="1" w:styleId="hpsatn">
    <w:name w:val="hps atn"/>
    <w:rsid w:val="00A730D0"/>
  </w:style>
  <w:style w:type="character" w:customStyle="1" w:styleId="shorttext">
    <w:name w:val="short_text"/>
    <w:rsid w:val="00A730D0"/>
  </w:style>
  <w:style w:type="paragraph" w:customStyle="1" w:styleId="3CharCharCharCharCharChar">
    <w:name w:val="3 Знак Char Char Знак Char Char Char Char"/>
    <w:aliases w:val="3 Знак Char Char Знак Char Char Знак Char Char Знак"/>
    <w:basedOn w:val="Normal"/>
    <w:rsid w:val="00A730D0"/>
    <w:pPr>
      <w:tabs>
        <w:tab w:val="left" w:pos="709"/>
      </w:tabs>
      <w:spacing w:after="0" w:line="360" w:lineRule="auto"/>
    </w:pPr>
    <w:rPr>
      <w:rFonts w:ascii="Tahoma" w:eastAsia="Times New Roman" w:hAnsi="Tahoma" w:cs="Times New Roman"/>
      <w:sz w:val="24"/>
      <w:szCs w:val="24"/>
      <w:lang w:val="pl-PL" w:eastAsia="pl-PL"/>
    </w:rPr>
  </w:style>
  <w:style w:type="paragraph" w:customStyle="1" w:styleId="CharCharCharCharCharCharCharCharChar">
    <w:name w:val="Char Char Char Char Char Char Char Char Char"/>
    <w:basedOn w:val="Normal"/>
    <w:rsid w:val="00A730D0"/>
    <w:pPr>
      <w:tabs>
        <w:tab w:val="left" w:pos="709"/>
      </w:tabs>
      <w:spacing w:after="0" w:line="360" w:lineRule="auto"/>
    </w:pPr>
    <w:rPr>
      <w:rFonts w:ascii="Tahoma" w:eastAsia="Times New Roman" w:hAnsi="Tahoma" w:cs="Times New Roman"/>
      <w:sz w:val="24"/>
      <w:szCs w:val="24"/>
      <w:lang w:val="pl-PL" w:eastAsia="pl-PL"/>
    </w:rPr>
  </w:style>
  <w:style w:type="character" w:customStyle="1" w:styleId="4CharChar">
    <w:name w:val="Знак4 Char Char"/>
    <w:rsid w:val="00A730D0"/>
    <w:rPr>
      <w:rFonts w:ascii="Arial Narrow" w:hAnsi="Arial Narrow"/>
      <w:sz w:val="24"/>
      <w:lang w:val="bg-BG" w:eastAsia="bg-BG"/>
    </w:rPr>
  </w:style>
  <w:style w:type="character" w:customStyle="1" w:styleId="CharChar3">
    <w:name w:val="Char Char3"/>
    <w:rsid w:val="00A730D0"/>
    <w:rPr>
      <w:sz w:val="24"/>
      <w:lang w:val="bg-BG" w:eastAsia="bg-BG"/>
    </w:rPr>
  </w:style>
  <w:style w:type="paragraph" w:customStyle="1" w:styleId="Table">
    <w:name w:val="Table"/>
    <w:basedOn w:val="Normal"/>
    <w:rsid w:val="00A730D0"/>
    <w:pPr>
      <w:keepLines/>
      <w:spacing w:after="0" w:line="240" w:lineRule="auto"/>
    </w:pPr>
    <w:rPr>
      <w:rFonts w:ascii="Arial Narrow" w:eastAsia="Times New Roman" w:hAnsi="Arial Narrow" w:cs="Arial"/>
      <w:sz w:val="20"/>
      <w:szCs w:val="24"/>
      <w:lang w:val="bg-BG"/>
    </w:rPr>
  </w:style>
  <w:style w:type="paragraph" w:customStyle="1" w:styleId="Par-number1">
    <w:name w:val="Par-number 1)"/>
    <w:basedOn w:val="Normal"/>
    <w:next w:val="Normal"/>
    <w:rsid w:val="00A730D0"/>
    <w:pPr>
      <w:widowControl w:val="0"/>
      <w:tabs>
        <w:tab w:val="num" w:pos="360"/>
      </w:tabs>
      <w:spacing w:after="0" w:line="360" w:lineRule="auto"/>
    </w:pPr>
    <w:rPr>
      <w:rFonts w:ascii="Times New Roman" w:eastAsia="Times New Roman" w:hAnsi="Times New Roman" w:cs="Times New Roman"/>
      <w:sz w:val="24"/>
      <w:szCs w:val="20"/>
      <w:lang w:val="en-GB" w:eastAsia="fr-BE"/>
    </w:rPr>
  </w:style>
  <w:style w:type="paragraph" w:customStyle="1" w:styleId="Point1">
    <w:name w:val="Point 1"/>
    <w:basedOn w:val="Normal"/>
    <w:rsid w:val="00A730D0"/>
    <w:pPr>
      <w:spacing w:before="120" w:after="120" w:line="240" w:lineRule="auto"/>
      <w:ind w:left="1418" w:hanging="567"/>
      <w:jc w:val="both"/>
    </w:pPr>
    <w:rPr>
      <w:rFonts w:ascii="Times New Roman" w:eastAsia="Times New Roman" w:hAnsi="Times New Roman" w:cs="Times New Roman"/>
      <w:sz w:val="24"/>
      <w:szCs w:val="20"/>
      <w:lang w:val="en-GB" w:eastAsia="fr-BE"/>
    </w:rPr>
  </w:style>
  <w:style w:type="paragraph" w:customStyle="1" w:styleId="CharCharCharCharCharChar">
    <w:name w:val="Char Char Char Char Char Char"/>
    <w:basedOn w:val="Normal"/>
    <w:rsid w:val="00A730D0"/>
    <w:pPr>
      <w:tabs>
        <w:tab w:val="left" w:pos="709"/>
      </w:tabs>
      <w:spacing w:after="0" w:line="360" w:lineRule="auto"/>
    </w:pPr>
    <w:rPr>
      <w:rFonts w:ascii="Tahoma" w:eastAsia="Times New Roman" w:hAnsi="Tahoma" w:cs="Times New Roman"/>
      <w:sz w:val="24"/>
      <w:szCs w:val="24"/>
      <w:lang w:val="pl-PL" w:eastAsia="pl-PL"/>
    </w:rPr>
  </w:style>
  <w:style w:type="paragraph" w:customStyle="1" w:styleId="GfAheading1">
    <w:name w:val="GfA heading 1"/>
    <w:basedOn w:val="Normal"/>
    <w:rsid w:val="00A730D0"/>
    <w:pPr>
      <w:numPr>
        <w:numId w:val="23"/>
      </w:numPr>
      <w:spacing w:after="0" w:line="240" w:lineRule="auto"/>
    </w:pPr>
    <w:rPr>
      <w:rFonts w:ascii="Times New Roman" w:eastAsia="Times New Roman" w:hAnsi="Times New Roman" w:cs="Times New Roman"/>
      <w:b/>
      <w:sz w:val="24"/>
      <w:szCs w:val="24"/>
      <w:lang w:val="bg-BG"/>
    </w:rPr>
  </w:style>
  <w:style w:type="character" w:customStyle="1" w:styleId="CharChar31">
    <w:name w:val="Char Char31"/>
    <w:rsid w:val="00A730D0"/>
    <w:rPr>
      <w:sz w:val="24"/>
      <w:lang w:val="bg-BG" w:eastAsia="bg-BG"/>
    </w:rPr>
  </w:style>
  <w:style w:type="character" w:customStyle="1" w:styleId="FontStyle44">
    <w:name w:val="Font Style44"/>
    <w:rsid w:val="00A730D0"/>
    <w:rPr>
      <w:rFonts w:ascii="Times New Roman" w:hAnsi="Times New Roman"/>
      <w:color w:val="000000"/>
      <w:sz w:val="22"/>
    </w:rPr>
  </w:style>
  <w:style w:type="character" w:customStyle="1" w:styleId="ListBulletChar">
    <w:name w:val="List Bullet Char"/>
    <w:link w:val="ListBullet"/>
    <w:locked/>
    <w:rsid w:val="00A730D0"/>
    <w:rPr>
      <w:rFonts w:ascii="Times New Roman" w:eastAsia="Times New Roman" w:hAnsi="Times New Roman" w:cs="Times New Roman"/>
      <w:sz w:val="20"/>
      <w:szCs w:val="20"/>
      <w:lang w:val="en-GB"/>
    </w:rPr>
  </w:style>
  <w:style w:type="character" w:customStyle="1" w:styleId="NormalWebChar1">
    <w:name w:val="Normal (Web) Char1"/>
    <w:link w:val="NormalWeb"/>
    <w:locked/>
    <w:rsid w:val="00A730D0"/>
    <w:rPr>
      <w:rFonts w:ascii="Times New Roman" w:eastAsia="Times New Roman" w:hAnsi="Times New Roman" w:cs="Times New Roman"/>
      <w:sz w:val="24"/>
      <w:szCs w:val="20"/>
      <w:lang w:val="en-GB" w:eastAsia="ar-SA"/>
    </w:rPr>
  </w:style>
  <w:style w:type="paragraph" w:customStyle="1" w:styleId="StyleBefore6pt">
    <w:name w:val="Style Before:  6 pt"/>
    <w:basedOn w:val="Normal"/>
    <w:rsid w:val="00A730D0"/>
    <w:pPr>
      <w:spacing w:before="120" w:after="0" w:line="240" w:lineRule="auto"/>
      <w:jc w:val="both"/>
    </w:pPr>
    <w:rPr>
      <w:rFonts w:ascii="Times New Roman" w:eastAsia="Times New Roman" w:hAnsi="Times New Roman" w:cs="Times New Roman"/>
      <w:sz w:val="24"/>
      <w:szCs w:val="20"/>
      <w:lang w:val="bg-BG" w:eastAsia="bg-BG"/>
    </w:rPr>
  </w:style>
  <w:style w:type="paragraph" w:customStyle="1" w:styleId="Bullet">
    <w:name w:val="Bullet"/>
    <w:basedOn w:val="Normal"/>
    <w:rsid w:val="00A730D0"/>
    <w:pPr>
      <w:numPr>
        <w:numId w:val="24"/>
      </w:numPr>
      <w:spacing w:before="70" w:after="70" w:line="240" w:lineRule="auto"/>
    </w:pPr>
    <w:rPr>
      <w:rFonts w:ascii="Univers 45 Light" w:eastAsia="Times New Roman" w:hAnsi="Univers 45 Light" w:cs="Times New Roman"/>
      <w:sz w:val="20"/>
      <w:lang w:val="en-GB"/>
    </w:rPr>
  </w:style>
  <w:style w:type="character" w:customStyle="1" w:styleId="BoldItalic">
    <w:name w:val="BoldItalic"/>
    <w:rsid w:val="00A730D0"/>
    <w:rPr>
      <w:b/>
    </w:rPr>
  </w:style>
  <w:style w:type="paragraph" w:customStyle="1" w:styleId="Char2">
    <w:name w:val="Char2"/>
    <w:basedOn w:val="Normal"/>
    <w:rsid w:val="00A730D0"/>
    <w:pPr>
      <w:tabs>
        <w:tab w:val="left" w:pos="709"/>
      </w:tabs>
      <w:spacing w:after="0" w:line="360" w:lineRule="auto"/>
    </w:pPr>
    <w:rPr>
      <w:rFonts w:ascii="Tahoma" w:eastAsia="Times New Roman" w:hAnsi="Tahoma" w:cs="Times New Roman"/>
      <w:sz w:val="24"/>
      <w:szCs w:val="24"/>
      <w:lang w:val="pl-PL" w:eastAsia="pl-PL"/>
    </w:rPr>
  </w:style>
  <w:style w:type="paragraph" w:customStyle="1" w:styleId="Style4">
    <w:name w:val="Style4"/>
    <w:basedOn w:val="Normal"/>
    <w:rsid w:val="00A730D0"/>
    <w:pPr>
      <w:widowControl w:val="0"/>
      <w:autoSpaceDE w:val="0"/>
      <w:autoSpaceDN w:val="0"/>
      <w:adjustRightInd w:val="0"/>
      <w:spacing w:after="0" w:line="277" w:lineRule="exact"/>
      <w:jc w:val="both"/>
    </w:pPr>
    <w:rPr>
      <w:rFonts w:ascii="Times New Roman" w:eastAsia="Times New Roman" w:hAnsi="Times New Roman" w:cs="Times New Roman"/>
      <w:sz w:val="24"/>
      <w:szCs w:val="24"/>
      <w:lang w:val="bg-BG" w:eastAsia="bg-BG"/>
    </w:rPr>
  </w:style>
  <w:style w:type="character" w:customStyle="1" w:styleId="FontStyle85">
    <w:name w:val="Font Style85"/>
    <w:rsid w:val="00A730D0"/>
    <w:rPr>
      <w:rFonts w:ascii="Times New Roman" w:hAnsi="Times New Roman"/>
      <w:i/>
      <w:sz w:val="22"/>
    </w:rPr>
  </w:style>
  <w:style w:type="character" w:customStyle="1" w:styleId="FontStyle80">
    <w:name w:val="Font Style80"/>
    <w:rsid w:val="00A730D0"/>
    <w:rPr>
      <w:rFonts w:ascii="Times New Roman" w:hAnsi="Times New Roman"/>
      <w:b/>
      <w:i/>
      <w:sz w:val="22"/>
    </w:rPr>
  </w:style>
  <w:style w:type="character" w:customStyle="1" w:styleId="FontStyle86">
    <w:name w:val="Font Style86"/>
    <w:rsid w:val="00A730D0"/>
    <w:rPr>
      <w:rFonts w:ascii="Times New Roman" w:hAnsi="Times New Roman"/>
      <w:b/>
      <w:sz w:val="22"/>
    </w:rPr>
  </w:style>
  <w:style w:type="character" w:styleId="Hyperlink">
    <w:name w:val="Hyperlink"/>
    <w:uiPriority w:val="99"/>
    <w:rsid w:val="00A730D0"/>
    <w:rPr>
      <w:rFonts w:cs="Times New Roman"/>
      <w:color w:val="0000FF"/>
      <w:u w:val="single"/>
    </w:rPr>
  </w:style>
  <w:style w:type="character" w:customStyle="1" w:styleId="atn">
    <w:name w:val="atn"/>
    <w:rsid w:val="00A730D0"/>
  </w:style>
  <w:style w:type="paragraph" w:customStyle="1" w:styleId="Style36">
    <w:name w:val="Style36"/>
    <w:basedOn w:val="Normal"/>
    <w:rsid w:val="00A730D0"/>
    <w:pPr>
      <w:widowControl w:val="0"/>
      <w:autoSpaceDE w:val="0"/>
      <w:autoSpaceDN w:val="0"/>
      <w:adjustRightInd w:val="0"/>
      <w:spacing w:after="0" w:line="278" w:lineRule="exact"/>
      <w:ind w:hanging="325"/>
    </w:pPr>
    <w:rPr>
      <w:rFonts w:ascii="Times New Roman" w:eastAsia="Times New Roman" w:hAnsi="Times New Roman" w:cs="Times New Roman"/>
      <w:sz w:val="24"/>
      <w:szCs w:val="24"/>
      <w:lang w:val="bg-BG" w:eastAsia="bg-BG"/>
    </w:rPr>
  </w:style>
  <w:style w:type="paragraph" w:customStyle="1" w:styleId="Style48">
    <w:name w:val="Style48"/>
    <w:basedOn w:val="Normal"/>
    <w:rsid w:val="00A730D0"/>
    <w:pPr>
      <w:widowControl w:val="0"/>
      <w:autoSpaceDE w:val="0"/>
      <w:autoSpaceDN w:val="0"/>
      <w:adjustRightInd w:val="0"/>
      <w:spacing w:after="0" w:line="276" w:lineRule="exact"/>
    </w:pPr>
    <w:rPr>
      <w:rFonts w:ascii="Times New Roman" w:eastAsia="Times New Roman" w:hAnsi="Times New Roman" w:cs="Times New Roman"/>
      <w:sz w:val="24"/>
      <w:szCs w:val="24"/>
      <w:lang w:val="bg-BG" w:eastAsia="bg-BG"/>
    </w:rPr>
  </w:style>
  <w:style w:type="paragraph" w:customStyle="1" w:styleId="Style49">
    <w:name w:val="Style49"/>
    <w:basedOn w:val="Normal"/>
    <w:rsid w:val="00A730D0"/>
    <w:pPr>
      <w:widowControl w:val="0"/>
      <w:autoSpaceDE w:val="0"/>
      <w:autoSpaceDN w:val="0"/>
      <w:adjustRightInd w:val="0"/>
      <w:spacing w:after="0" w:line="278" w:lineRule="exact"/>
      <w:jc w:val="both"/>
    </w:pPr>
    <w:rPr>
      <w:rFonts w:ascii="Times New Roman" w:eastAsia="Times New Roman" w:hAnsi="Times New Roman" w:cs="Times New Roman"/>
      <w:sz w:val="24"/>
      <w:szCs w:val="24"/>
      <w:lang w:val="bg-BG" w:eastAsia="bg-BG"/>
    </w:rPr>
  </w:style>
  <w:style w:type="paragraph" w:customStyle="1" w:styleId="Style12">
    <w:name w:val="Style12"/>
    <w:basedOn w:val="Normal"/>
    <w:rsid w:val="00A730D0"/>
    <w:pPr>
      <w:widowControl w:val="0"/>
      <w:autoSpaceDE w:val="0"/>
      <w:autoSpaceDN w:val="0"/>
      <w:adjustRightInd w:val="0"/>
      <w:spacing w:after="0" w:line="275" w:lineRule="exact"/>
      <w:ind w:hanging="321"/>
      <w:jc w:val="both"/>
    </w:pPr>
    <w:rPr>
      <w:rFonts w:ascii="Times New Roman" w:eastAsia="Times New Roman" w:hAnsi="Times New Roman" w:cs="Times New Roman"/>
      <w:sz w:val="24"/>
      <w:szCs w:val="24"/>
      <w:lang w:val="bg-BG" w:eastAsia="bg-BG"/>
    </w:rPr>
  </w:style>
  <w:style w:type="paragraph" w:customStyle="1" w:styleId="Style1">
    <w:name w:val="Style1"/>
    <w:basedOn w:val="Normal"/>
    <w:rsid w:val="00A730D0"/>
    <w:pPr>
      <w:widowControl w:val="0"/>
      <w:autoSpaceDE w:val="0"/>
      <w:autoSpaceDN w:val="0"/>
      <w:adjustRightInd w:val="0"/>
      <w:spacing w:after="0" w:line="240" w:lineRule="auto"/>
    </w:pPr>
    <w:rPr>
      <w:rFonts w:ascii="Times New Roman" w:eastAsia="Times New Roman" w:hAnsi="Times New Roman" w:cs="Times New Roman"/>
      <w:sz w:val="24"/>
      <w:szCs w:val="24"/>
      <w:lang w:val="bg-BG" w:eastAsia="bg-BG"/>
    </w:rPr>
  </w:style>
  <w:style w:type="character" w:customStyle="1" w:styleId="FontStyle87">
    <w:name w:val="Font Style87"/>
    <w:rsid w:val="00A730D0"/>
    <w:rPr>
      <w:rFonts w:ascii="Times New Roman" w:hAnsi="Times New Roman"/>
      <w:sz w:val="22"/>
    </w:rPr>
  </w:style>
  <w:style w:type="paragraph" w:customStyle="1" w:styleId="Style5">
    <w:name w:val="Style5"/>
    <w:basedOn w:val="Normal"/>
    <w:rsid w:val="00A730D0"/>
    <w:pPr>
      <w:widowControl w:val="0"/>
      <w:autoSpaceDE w:val="0"/>
      <w:autoSpaceDN w:val="0"/>
      <w:adjustRightInd w:val="0"/>
      <w:spacing w:after="0" w:line="240" w:lineRule="auto"/>
    </w:pPr>
    <w:rPr>
      <w:rFonts w:ascii="Times New Roman" w:eastAsia="Times New Roman" w:hAnsi="Times New Roman" w:cs="Times New Roman"/>
      <w:sz w:val="24"/>
      <w:szCs w:val="24"/>
      <w:lang w:val="bg-BG" w:eastAsia="bg-BG"/>
    </w:rPr>
  </w:style>
  <w:style w:type="character" w:customStyle="1" w:styleId="FontStyle88">
    <w:name w:val="Font Style88"/>
    <w:rsid w:val="00A730D0"/>
    <w:rPr>
      <w:rFonts w:ascii="Arial" w:hAnsi="Arial"/>
      <w:sz w:val="14"/>
    </w:rPr>
  </w:style>
  <w:style w:type="character" w:customStyle="1" w:styleId="FontStyle79">
    <w:name w:val="Font Style79"/>
    <w:rsid w:val="00A730D0"/>
    <w:rPr>
      <w:rFonts w:ascii="Times New Roman" w:hAnsi="Times New Roman"/>
      <w:sz w:val="18"/>
    </w:rPr>
  </w:style>
  <w:style w:type="paragraph" w:customStyle="1" w:styleId="Style34">
    <w:name w:val="Style34"/>
    <w:basedOn w:val="Normal"/>
    <w:rsid w:val="00A730D0"/>
    <w:pPr>
      <w:widowControl w:val="0"/>
      <w:autoSpaceDE w:val="0"/>
      <w:autoSpaceDN w:val="0"/>
      <w:adjustRightInd w:val="0"/>
      <w:spacing w:after="0" w:line="278" w:lineRule="exact"/>
      <w:ind w:hanging="845"/>
    </w:pPr>
    <w:rPr>
      <w:rFonts w:ascii="Times New Roman" w:eastAsia="Times New Roman" w:hAnsi="Times New Roman" w:cs="Times New Roman"/>
      <w:sz w:val="24"/>
      <w:szCs w:val="24"/>
      <w:lang w:val="bg-BG" w:eastAsia="bg-BG"/>
    </w:rPr>
  </w:style>
  <w:style w:type="paragraph" w:customStyle="1" w:styleId="Style50">
    <w:name w:val="Style50"/>
    <w:basedOn w:val="Normal"/>
    <w:rsid w:val="00A730D0"/>
    <w:pPr>
      <w:widowControl w:val="0"/>
      <w:autoSpaceDE w:val="0"/>
      <w:autoSpaceDN w:val="0"/>
      <w:adjustRightInd w:val="0"/>
      <w:spacing w:after="0" w:line="278" w:lineRule="exact"/>
      <w:ind w:firstLine="402"/>
      <w:jc w:val="both"/>
    </w:pPr>
    <w:rPr>
      <w:rFonts w:ascii="Times New Roman" w:eastAsia="Times New Roman" w:hAnsi="Times New Roman" w:cs="Times New Roman"/>
      <w:sz w:val="24"/>
      <w:szCs w:val="24"/>
      <w:lang w:val="bg-BG" w:eastAsia="bg-BG"/>
    </w:rPr>
  </w:style>
  <w:style w:type="character" w:customStyle="1" w:styleId="Heading1Char1">
    <w:name w:val="Heading 1 Char1"/>
    <w:rsid w:val="00A730D0"/>
    <w:rPr>
      <w:rFonts w:ascii="Cambria" w:hAnsi="Cambria"/>
      <w:b/>
      <w:color w:val="365F91"/>
      <w:sz w:val="28"/>
      <w:lang w:val="en-GB" w:eastAsia="en-US"/>
    </w:rPr>
  </w:style>
  <w:style w:type="character" w:customStyle="1" w:styleId="at1">
    <w:name w:val="a__t1"/>
    <w:rsid w:val="00A730D0"/>
  </w:style>
  <w:style w:type="paragraph" w:customStyle="1" w:styleId="Default">
    <w:name w:val="Default"/>
    <w:rsid w:val="00A730D0"/>
    <w:pPr>
      <w:autoSpaceDE w:val="0"/>
      <w:autoSpaceDN w:val="0"/>
      <w:adjustRightInd w:val="0"/>
      <w:spacing w:after="0" w:line="240" w:lineRule="auto"/>
    </w:pPr>
    <w:rPr>
      <w:rFonts w:ascii="Times New Roman" w:eastAsia="Times New Roman" w:hAnsi="Times New Roman" w:cs="Times New Roman"/>
      <w:color w:val="000000"/>
      <w:sz w:val="24"/>
      <w:szCs w:val="24"/>
      <w:lang w:val="bg-BG" w:eastAsia="bg-BG"/>
    </w:rPr>
  </w:style>
  <w:style w:type="character" w:customStyle="1" w:styleId="FunotentextarialCharChar">
    <w:name w:val="Fußnotentext arial Char Char"/>
    <w:semiHidden/>
    <w:rsid w:val="00A730D0"/>
    <w:rPr>
      <w:lang w:val="bg-BG" w:eastAsia="bg-BG"/>
    </w:rPr>
  </w:style>
  <w:style w:type="paragraph" w:customStyle="1" w:styleId="Style14ptBoldDarkTealAllcapsBefore6ptAfter12p">
    <w:name w:val="Style 14 pt Bold Dark Teal All caps Before:  6 pt After:  12 p..."/>
    <w:basedOn w:val="Normal"/>
    <w:autoRedefine/>
    <w:rsid w:val="00A730D0"/>
    <w:pPr>
      <w:pBdr>
        <w:top w:val="single" w:sz="12" w:space="1" w:color="808080"/>
        <w:left w:val="single" w:sz="12" w:space="4" w:color="808080"/>
        <w:bottom w:val="single" w:sz="12" w:space="1" w:color="808080"/>
        <w:right w:val="single" w:sz="12" w:space="4" w:color="808080"/>
      </w:pBdr>
      <w:shd w:val="clear" w:color="auto" w:fill="C0C0C0"/>
      <w:spacing w:before="120" w:after="240" w:line="240" w:lineRule="auto"/>
      <w:jc w:val="both"/>
      <w:outlineLvl w:val="0"/>
    </w:pPr>
    <w:rPr>
      <w:rFonts w:ascii="Times New Roman" w:eastAsia="Times New Roman" w:hAnsi="Times New Roman" w:cs="Times New Roman"/>
      <w:b/>
      <w:bCs/>
      <w:caps/>
      <w:color w:val="003366"/>
      <w:sz w:val="28"/>
      <w:szCs w:val="20"/>
      <w:lang w:val="bg-BG" w:eastAsia="bg-BG"/>
    </w:rPr>
  </w:style>
  <w:style w:type="paragraph" w:customStyle="1" w:styleId="7">
    <w:name w:val="Знак Знак7"/>
    <w:basedOn w:val="Normal"/>
    <w:rsid w:val="00A730D0"/>
    <w:pPr>
      <w:tabs>
        <w:tab w:val="left" w:pos="709"/>
      </w:tabs>
      <w:spacing w:after="0" w:line="240" w:lineRule="auto"/>
    </w:pPr>
    <w:rPr>
      <w:rFonts w:ascii="Tahoma" w:eastAsia="Times New Roman" w:hAnsi="Tahoma" w:cs="Tahoma"/>
      <w:sz w:val="24"/>
      <w:szCs w:val="24"/>
      <w:lang w:val="pl-PL" w:eastAsia="pl-PL"/>
    </w:rPr>
  </w:style>
  <w:style w:type="character" w:customStyle="1" w:styleId="highlight">
    <w:name w:val="highlight"/>
    <w:rsid w:val="00A730D0"/>
    <w:rPr>
      <w:rFonts w:cs="Times New Roman"/>
    </w:rPr>
  </w:style>
  <w:style w:type="paragraph" w:customStyle="1" w:styleId="Char">
    <w:name w:val="Char"/>
    <w:basedOn w:val="Normal"/>
    <w:rsid w:val="00A730D0"/>
    <w:pPr>
      <w:tabs>
        <w:tab w:val="left" w:pos="709"/>
      </w:tabs>
      <w:spacing w:after="0" w:line="240" w:lineRule="auto"/>
    </w:pPr>
    <w:rPr>
      <w:rFonts w:ascii="Tahoma" w:eastAsia="Times New Roman" w:hAnsi="Tahoma" w:cs="Times New Roman"/>
      <w:sz w:val="24"/>
      <w:szCs w:val="24"/>
      <w:lang w:val="pl-PL" w:eastAsia="pl-PL"/>
    </w:rPr>
  </w:style>
  <w:style w:type="paragraph" w:customStyle="1" w:styleId="Point0">
    <w:name w:val="Point 0"/>
    <w:basedOn w:val="Normal"/>
    <w:rsid w:val="00A730D0"/>
    <w:pPr>
      <w:spacing w:before="120" w:after="120" w:line="240" w:lineRule="auto"/>
      <w:ind w:left="850" w:hanging="850"/>
      <w:jc w:val="both"/>
    </w:pPr>
    <w:rPr>
      <w:rFonts w:ascii="Times New Roman" w:eastAsia="Times New Roman" w:hAnsi="Times New Roman" w:cs="Times New Roman"/>
      <w:sz w:val="24"/>
      <w:szCs w:val="24"/>
      <w:lang w:val="bg-BG" w:eastAsia="en-GB"/>
    </w:rPr>
  </w:style>
  <w:style w:type="paragraph" w:customStyle="1" w:styleId="Tiret0">
    <w:name w:val="Tiret 0"/>
    <w:basedOn w:val="Normal"/>
    <w:rsid w:val="00A730D0"/>
    <w:pPr>
      <w:numPr>
        <w:numId w:val="46"/>
      </w:numPr>
      <w:spacing w:before="120" w:after="120" w:line="240" w:lineRule="auto"/>
      <w:jc w:val="both"/>
    </w:pPr>
    <w:rPr>
      <w:rFonts w:ascii="Times New Roman" w:eastAsia="Times New Roman" w:hAnsi="Times New Roman" w:cs="Times New Roman"/>
      <w:sz w:val="24"/>
      <w:szCs w:val="24"/>
      <w:lang w:val="en-GB"/>
    </w:rPr>
  </w:style>
  <w:style w:type="paragraph" w:customStyle="1" w:styleId="Tiret1">
    <w:name w:val="Tiret 1"/>
    <w:basedOn w:val="Normal"/>
    <w:rsid w:val="00A730D0"/>
    <w:pPr>
      <w:tabs>
        <w:tab w:val="num" w:pos="2625"/>
      </w:tabs>
      <w:spacing w:before="120" w:after="120" w:line="240" w:lineRule="auto"/>
      <w:ind w:left="2625" w:hanging="709"/>
      <w:jc w:val="both"/>
    </w:pPr>
    <w:rPr>
      <w:rFonts w:ascii="Times New Roman" w:eastAsia="Times New Roman" w:hAnsi="Times New Roman" w:cs="Times New Roman"/>
      <w:sz w:val="24"/>
      <w:szCs w:val="24"/>
      <w:lang w:val="en-GB"/>
    </w:rPr>
  </w:style>
  <w:style w:type="character" w:styleId="Emphasis">
    <w:name w:val="Emphasis"/>
    <w:qFormat/>
    <w:rsid w:val="00A730D0"/>
    <w:rPr>
      <w:rFonts w:cs="Times New Roman"/>
      <w:i/>
    </w:rPr>
  </w:style>
  <w:style w:type="paragraph" w:customStyle="1" w:styleId="CharCharCharCharCharCharChar1CharCharCharCharCharCharCharCharCharChar">
    <w:name w:val="Char Char Char Char Char Char Char1 Char Char Char Char Char Char Char Char Char Char Знак"/>
    <w:basedOn w:val="Normal"/>
    <w:rsid w:val="00A730D0"/>
    <w:pPr>
      <w:tabs>
        <w:tab w:val="left" w:pos="709"/>
      </w:tabs>
      <w:spacing w:after="0" w:line="240" w:lineRule="auto"/>
    </w:pPr>
    <w:rPr>
      <w:rFonts w:ascii="Tahoma" w:eastAsia="Times New Roman" w:hAnsi="Tahoma" w:cs="Times New Roman"/>
      <w:sz w:val="24"/>
      <w:szCs w:val="24"/>
      <w:lang w:val="pl-PL" w:eastAsia="pl-PL"/>
    </w:rPr>
  </w:style>
  <w:style w:type="character" w:customStyle="1" w:styleId="ListParagraphChar">
    <w:name w:val="List Paragraph Char"/>
    <w:link w:val="ListParagraph"/>
    <w:uiPriority w:val="34"/>
    <w:locked/>
    <w:rsid w:val="00A730D0"/>
    <w:rPr>
      <w:rFonts w:ascii="Times New Roman" w:eastAsia="Times New Roman" w:hAnsi="Times New Roman" w:cs="Times New Roman"/>
      <w:sz w:val="24"/>
      <w:szCs w:val="20"/>
      <w:lang w:val="en-GB"/>
    </w:rPr>
  </w:style>
  <w:style w:type="character" w:customStyle="1" w:styleId="FootnoteTextChar2">
    <w:name w:val="Footnote Text Char2"/>
    <w:aliases w:val="Podrozdział Char2,stile 1 Char2,Footnote Char,Footnote1 Char2,Footnote2 Char2,Footnote3 Char2,Footnote4 Char2,Footnote5 Char2,Footnote6 Char2,Footnote7 Char2,Footnote8 Char2,Footnote9 Char2,Footnote10 Char2,Footnote11 Char1"/>
    <w:locked/>
    <w:rsid w:val="00A730D0"/>
    <w:rPr>
      <w:rFonts w:ascii="Tahoma" w:hAnsi="Tahoma"/>
      <w:lang w:val="bg-BG" w:eastAsia="bg-BG"/>
    </w:rPr>
  </w:style>
  <w:style w:type="character" w:customStyle="1" w:styleId="ldef1">
    <w:name w:val="ldef1"/>
    <w:rsid w:val="00A730D0"/>
    <w:rPr>
      <w:rFonts w:ascii="Times New Roman" w:hAnsi="Times New Roman"/>
    </w:rPr>
  </w:style>
  <w:style w:type="paragraph" w:customStyle="1" w:styleId="CM1">
    <w:name w:val="CM1"/>
    <w:basedOn w:val="Default"/>
    <w:next w:val="Default"/>
    <w:rsid w:val="00A730D0"/>
    <w:rPr>
      <w:rFonts w:ascii="EUAlbertina" w:hAnsi="EUAlbertina"/>
      <w:color w:val="auto"/>
    </w:rPr>
  </w:style>
  <w:style w:type="paragraph" w:customStyle="1" w:styleId="CM3">
    <w:name w:val="CM3"/>
    <w:basedOn w:val="Default"/>
    <w:next w:val="Default"/>
    <w:uiPriority w:val="99"/>
    <w:rsid w:val="00A730D0"/>
    <w:rPr>
      <w:rFonts w:ascii="EUAlbertina" w:hAnsi="EUAlbertina"/>
      <w:color w:val="auto"/>
    </w:rPr>
  </w:style>
  <w:style w:type="paragraph" w:customStyle="1" w:styleId="CharCharCharChar">
    <w:name w:val="Char Char Char Char"/>
    <w:basedOn w:val="Normal"/>
    <w:rsid w:val="00A730D0"/>
    <w:pPr>
      <w:tabs>
        <w:tab w:val="left" w:pos="709"/>
      </w:tabs>
      <w:spacing w:after="0" w:line="240" w:lineRule="auto"/>
    </w:pPr>
    <w:rPr>
      <w:rFonts w:ascii="Tahoma" w:eastAsia="Times New Roman" w:hAnsi="Tahoma" w:cs="Times New Roman"/>
      <w:sz w:val="24"/>
      <w:szCs w:val="24"/>
      <w:lang w:val="pl-PL" w:eastAsia="pl-PL"/>
    </w:rPr>
  </w:style>
  <w:style w:type="paragraph" w:styleId="NoSpacing">
    <w:name w:val="No Spacing"/>
    <w:link w:val="NoSpacingChar"/>
    <w:uiPriority w:val="1"/>
    <w:qFormat/>
    <w:rsid w:val="00A730D0"/>
    <w:pPr>
      <w:spacing w:after="0" w:line="240" w:lineRule="auto"/>
    </w:pPr>
    <w:rPr>
      <w:rFonts w:ascii="Calibri" w:eastAsia="SimSun" w:hAnsi="Calibri" w:cs="Times New Roman"/>
    </w:rPr>
  </w:style>
  <w:style w:type="paragraph" w:customStyle="1" w:styleId="CharCharChar1CharCharChar1CharCharCharCharCharCharCharCharCharCharCharCharChar">
    <w:name w:val="Char Char Char1 Char Char Char1 Char Char Char Char Char Char Char Char Char Char Char Char Char"/>
    <w:basedOn w:val="Normal"/>
    <w:rsid w:val="00A730D0"/>
    <w:pPr>
      <w:tabs>
        <w:tab w:val="left" w:pos="709"/>
      </w:tabs>
      <w:spacing w:after="0" w:line="240" w:lineRule="auto"/>
    </w:pPr>
    <w:rPr>
      <w:rFonts w:ascii="Tahoma" w:eastAsia="Times New Roman" w:hAnsi="Tahoma" w:cs="Times New Roman"/>
      <w:sz w:val="24"/>
      <w:szCs w:val="24"/>
      <w:lang w:val="pl-PL" w:eastAsia="pl-PL"/>
    </w:rPr>
  </w:style>
  <w:style w:type="table" w:customStyle="1" w:styleId="MediumShading1-Accent11">
    <w:name w:val="Medium Shading 1 - Accent 11"/>
    <w:rsid w:val="00A730D0"/>
    <w:pPr>
      <w:spacing w:after="0" w:line="240" w:lineRule="auto"/>
    </w:pPr>
    <w:rPr>
      <w:rFonts w:ascii="Calibri" w:eastAsia="Times New Roman" w:hAnsi="Calibri" w:cs="Times New Roman"/>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numbering" w:customStyle="1" w:styleId="StyleBulleted31">
    <w:name w:val="Style Bulleted31"/>
    <w:rsid w:val="00A730D0"/>
    <w:pPr>
      <w:numPr>
        <w:numId w:val="22"/>
      </w:numPr>
    </w:pPr>
  </w:style>
  <w:style w:type="numbering" w:customStyle="1" w:styleId="StyleBulleted3">
    <w:name w:val="Style Bulleted3"/>
    <w:rsid w:val="00A730D0"/>
    <w:pPr>
      <w:numPr>
        <w:numId w:val="26"/>
      </w:numPr>
    </w:pPr>
  </w:style>
  <w:style w:type="character" w:customStyle="1" w:styleId="highlightselected">
    <w:name w:val="highlight selected"/>
    <w:basedOn w:val="DefaultParagraphFont"/>
    <w:rsid w:val="00A730D0"/>
  </w:style>
  <w:style w:type="paragraph" w:customStyle="1" w:styleId="CM4">
    <w:name w:val="CM4"/>
    <w:basedOn w:val="Normal"/>
    <w:next w:val="Normal"/>
    <w:rsid w:val="00A730D0"/>
    <w:pPr>
      <w:autoSpaceDE w:val="0"/>
      <w:autoSpaceDN w:val="0"/>
      <w:adjustRightInd w:val="0"/>
      <w:spacing w:after="0" w:line="240" w:lineRule="auto"/>
    </w:pPr>
    <w:rPr>
      <w:rFonts w:ascii="EUAlbertina" w:eastAsia="Times New Roman" w:hAnsi="EUAlbertina" w:cs="Times New Roman"/>
      <w:sz w:val="24"/>
      <w:szCs w:val="24"/>
      <w:lang w:val="bg-BG" w:eastAsia="bg-BG"/>
    </w:rPr>
  </w:style>
  <w:style w:type="character" w:customStyle="1" w:styleId="Corpsdutexte">
    <w:name w:val="Corps du texte_"/>
    <w:link w:val="Corpsdutexte1"/>
    <w:locked/>
    <w:rsid w:val="00A730D0"/>
    <w:rPr>
      <w:shd w:val="clear" w:color="auto" w:fill="FFFFFF"/>
    </w:rPr>
  </w:style>
  <w:style w:type="paragraph" w:customStyle="1" w:styleId="Corpsdutexte1">
    <w:name w:val="Corps du texte1"/>
    <w:basedOn w:val="Normal"/>
    <w:link w:val="Corpsdutexte"/>
    <w:rsid w:val="00A730D0"/>
    <w:pPr>
      <w:widowControl w:val="0"/>
      <w:shd w:val="clear" w:color="auto" w:fill="FFFFFF"/>
      <w:spacing w:before="180" w:after="0" w:line="281" w:lineRule="exact"/>
      <w:jc w:val="both"/>
    </w:pPr>
    <w:rPr>
      <w:shd w:val="clear" w:color="auto" w:fill="FFFFFF"/>
    </w:rPr>
  </w:style>
  <w:style w:type="character" w:customStyle="1" w:styleId="NormalWebChar">
    <w:name w:val="Normal (Web) Char"/>
    <w:locked/>
    <w:rsid w:val="00A730D0"/>
    <w:rPr>
      <w:rFonts w:eastAsia="Times New Roman"/>
      <w:sz w:val="24"/>
      <w:lang w:val="en-GB" w:eastAsia="ar-SA" w:bidi="ar-SA"/>
    </w:rPr>
  </w:style>
  <w:style w:type="numbering" w:customStyle="1" w:styleId="NoList11">
    <w:name w:val="No List11"/>
    <w:next w:val="NoList"/>
    <w:uiPriority w:val="99"/>
    <w:semiHidden/>
    <w:unhideWhenUsed/>
    <w:rsid w:val="00A730D0"/>
  </w:style>
  <w:style w:type="character" w:customStyle="1" w:styleId="CommentTextChar2">
    <w:name w:val="Comment Text Char2"/>
    <w:locked/>
    <w:rsid w:val="00A730D0"/>
    <w:rPr>
      <w:lang w:eastAsia="en-US"/>
    </w:rPr>
  </w:style>
  <w:style w:type="character" w:customStyle="1" w:styleId="NoSpacingChar">
    <w:name w:val="No Spacing Char"/>
    <w:basedOn w:val="DefaultParagraphFont"/>
    <w:link w:val="NoSpacing"/>
    <w:uiPriority w:val="1"/>
    <w:rsid w:val="00D24266"/>
    <w:rPr>
      <w:rFonts w:ascii="Calibri" w:eastAsia="SimSun" w:hAnsi="Calibri" w:cs="Times New Roman"/>
    </w:rPr>
  </w:style>
  <w:style w:type="paragraph" w:styleId="Quote">
    <w:name w:val="Quote"/>
    <w:basedOn w:val="Normal"/>
    <w:next w:val="Normal"/>
    <w:link w:val="QuoteChar"/>
    <w:uiPriority w:val="29"/>
    <w:qFormat/>
    <w:rsid w:val="00B332F8"/>
    <w:rPr>
      <w:i/>
      <w:iCs/>
      <w:color w:val="000000" w:themeColor="text1"/>
    </w:rPr>
  </w:style>
  <w:style w:type="character" w:customStyle="1" w:styleId="QuoteChar">
    <w:name w:val="Quote Char"/>
    <w:basedOn w:val="DefaultParagraphFont"/>
    <w:link w:val="Quote"/>
    <w:uiPriority w:val="29"/>
    <w:rsid w:val="00B332F8"/>
    <w:rPr>
      <w:i/>
      <w:iCs/>
      <w:color w:val="000000" w:themeColor="tex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ne number" w:uiPriority="99"/>
    <w:lsdException w:name="Title" w:semiHidden="0" w:uiPriority="10" w:unhideWhenUsed="0" w:qFormat="1"/>
    <w:lsdException w:name="Default Paragraph Font" w:uiPriority="1"/>
    <w:lsdException w:name="Subtitle" w:semiHidden="0" w:uiPriority="11" w:unhideWhenUsed="0" w:qFormat="1"/>
    <w:lsdException w:name="Hyperlink" w:uiPriority="99"/>
    <w:lsdException w:name="Strong" w:semiHidden="0" w:uiPriority="22" w:unhideWhenUsed="0" w:qFormat="1"/>
    <w:lsdException w:name="Emphasis" w:semiHidden="0" w:unhideWhenUsed="0" w:qFormat="1"/>
    <w:lsdException w:name="E-mail Signature" w:uiPriority="99"/>
    <w:lsdException w:name="HTML Top of Form" w:uiPriority="99"/>
    <w:lsdException w:name="HTML Bottom of Form"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8C8"/>
  </w:style>
  <w:style w:type="paragraph" w:styleId="Heading1">
    <w:name w:val="heading 1"/>
    <w:basedOn w:val="Normal"/>
    <w:next w:val="Text1"/>
    <w:link w:val="Heading1Char"/>
    <w:autoRedefine/>
    <w:qFormat/>
    <w:rsid w:val="003D28B4"/>
    <w:pPr>
      <w:keepNext/>
      <w:pBdr>
        <w:top w:val="single" w:sz="4" w:space="1" w:color="auto"/>
        <w:left w:val="single" w:sz="4" w:space="4" w:color="auto"/>
        <w:bottom w:val="single" w:sz="4" w:space="1" w:color="auto"/>
        <w:right w:val="single" w:sz="4" w:space="4" w:color="auto"/>
      </w:pBdr>
      <w:shd w:val="clear" w:color="auto" w:fill="FFFFCC"/>
      <w:tabs>
        <w:tab w:val="left" w:pos="0"/>
      </w:tabs>
      <w:spacing w:after="120" w:line="240" w:lineRule="auto"/>
      <w:jc w:val="both"/>
      <w:outlineLvl w:val="0"/>
    </w:pPr>
    <w:rPr>
      <w:rFonts w:ascii="Times New Roman" w:eastAsia="Times New Roman" w:hAnsi="Times New Roman" w:cs="Times New Roman"/>
      <w:b/>
      <w:smallCaps/>
      <w:color w:val="1F497D" w:themeColor="text2"/>
      <w:sz w:val="32"/>
      <w:szCs w:val="20"/>
      <w:lang w:val="bg-BG"/>
    </w:rPr>
  </w:style>
  <w:style w:type="paragraph" w:styleId="Heading2">
    <w:name w:val="heading 2"/>
    <w:basedOn w:val="Normal"/>
    <w:next w:val="Text2"/>
    <w:link w:val="Heading2Char"/>
    <w:autoRedefine/>
    <w:qFormat/>
    <w:rsid w:val="00F64EBE"/>
    <w:pPr>
      <w:keepNext/>
      <w:pBdr>
        <w:top w:val="single" w:sz="4" w:space="1" w:color="auto"/>
        <w:left w:val="single" w:sz="4" w:space="4" w:color="auto"/>
        <w:bottom w:val="single" w:sz="4" w:space="1" w:color="auto"/>
        <w:right w:val="single" w:sz="4" w:space="4" w:color="auto"/>
      </w:pBdr>
      <w:shd w:val="clear" w:color="auto" w:fill="FFFF99"/>
      <w:tabs>
        <w:tab w:val="left" w:pos="0"/>
      </w:tabs>
      <w:spacing w:after="120" w:line="240" w:lineRule="auto"/>
      <w:jc w:val="both"/>
      <w:outlineLvl w:val="1"/>
    </w:pPr>
    <w:rPr>
      <w:rFonts w:ascii="Times New Roman Bold" w:eastAsia="Times New Roman" w:hAnsi="Times New Roman Bold" w:cs="Times New Roman"/>
      <w:b/>
      <w:smallCaps/>
      <w:color w:val="800000"/>
      <w:sz w:val="28"/>
      <w:szCs w:val="28"/>
      <w:lang w:val="bg-BG" w:eastAsia="fr-BE"/>
    </w:rPr>
  </w:style>
  <w:style w:type="paragraph" w:styleId="Heading3">
    <w:name w:val="heading 3"/>
    <w:basedOn w:val="Normal"/>
    <w:next w:val="Text3"/>
    <w:link w:val="Heading3Char"/>
    <w:qFormat/>
    <w:rsid w:val="00D17D1A"/>
    <w:pPr>
      <w:spacing w:after="120" w:line="240" w:lineRule="auto"/>
      <w:jc w:val="both"/>
      <w:outlineLvl w:val="2"/>
    </w:pPr>
    <w:rPr>
      <w:rFonts w:ascii="Times New Roman" w:eastAsia="Times New Roman" w:hAnsi="Times New Roman" w:cs="Times New Roman"/>
      <w:b/>
      <w:i/>
      <w:color w:val="C00000"/>
      <w:sz w:val="26"/>
      <w:szCs w:val="26"/>
      <w:lang w:val="bg-BG"/>
    </w:rPr>
  </w:style>
  <w:style w:type="paragraph" w:styleId="Heading4">
    <w:name w:val="heading 4"/>
    <w:basedOn w:val="Normal"/>
    <w:next w:val="Text4"/>
    <w:link w:val="Heading4Char"/>
    <w:qFormat/>
    <w:rsid w:val="00E21B5A"/>
    <w:pPr>
      <w:keepNext/>
      <w:shd w:val="clear" w:color="auto" w:fill="FFFFFF"/>
      <w:tabs>
        <w:tab w:val="left" w:pos="0"/>
      </w:tabs>
      <w:spacing w:after="120" w:line="240" w:lineRule="auto"/>
      <w:jc w:val="both"/>
      <w:outlineLvl w:val="3"/>
    </w:pPr>
    <w:rPr>
      <w:rFonts w:ascii="Times New Roman" w:eastAsia="Times New Roman" w:hAnsi="Times New Roman" w:cs="Times New Roman"/>
      <w:b/>
      <w:smallCaps/>
      <w:sz w:val="24"/>
      <w:szCs w:val="20"/>
      <w:lang w:val="bg-BG"/>
    </w:rPr>
  </w:style>
  <w:style w:type="paragraph" w:styleId="Heading5">
    <w:name w:val="heading 5"/>
    <w:basedOn w:val="Normal"/>
    <w:next w:val="Normal"/>
    <w:link w:val="Heading5Char"/>
    <w:qFormat/>
    <w:rsid w:val="0018435C"/>
    <w:pPr>
      <w:spacing w:after="120" w:line="240" w:lineRule="auto"/>
      <w:jc w:val="both"/>
      <w:outlineLvl w:val="4"/>
    </w:pPr>
    <w:rPr>
      <w:rFonts w:ascii="Times New Roman Bold" w:eastAsia="Times New Roman" w:hAnsi="Times New Roman Bold" w:cs="Times New Roman"/>
      <w:b/>
      <w:smallCaps/>
      <w:sz w:val="24"/>
      <w:szCs w:val="20"/>
      <w:lang w:val="bg-BG"/>
    </w:rPr>
  </w:style>
  <w:style w:type="paragraph" w:styleId="Heading6">
    <w:name w:val="heading 6"/>
    <w:basedOn w:val="Normal"/>
    <w:next w:val="Normal"/>
    <w:link w:val="Heading6Char"/>
    <w:qFormat/>
    <w:rsid w:val="000D337F"/>
    <w:pPr>
      <w:spacing w:after="120" w:line="240" w:lineRule="auto"/>
      <w:jc w:val="both"/>
      <w:outlineLvl w:val="5"/>
    </w:pPr>
    <w:rPr>
      <w:rFonts w:ascii="Times New Roman" w:eastAsia="Times New Roman" w:hAnsi="Times New Roman" w:cs="Times New Roman"/>
      <w:b/>
      <w:i/>
      <w:sz w:val="24"/>
      <w:szCs w:val="20"/>
      <w:lang w:val="bg-BG"/>
    </w:rPr>
  </w:style>
  <w:style w:type="paragraph" w:styleId="Heading7">
    <w:name w:val="heading 7"/>
    <w:basedOn w:val="Normal"/>
    <w:next w:val="Normal"/>
    <w:link w:val="Heading7Char"/>
    <w:qFormat/>
    <w:rsid w:val="00A730D0"/>
    <w:pPr>
      <w:tabs>
        <w:tab w:val="num" w:pos="926"/>
      </w:tabs>
      <w:spacing w:before="240" w:after="60" w:line="240" w:lineRule="auto"/>
      <w:ind w:left="1296" w:hanging="1296"/>
      <w:jc w:val="both"/>
      <w:outlineLvl w:val="6"/>
    </w:pPr>
    <w:rPr>
      <w:rFonts w:ascii="Arial" w:eastAsia="Times New Roman" w:hAnsi="Arial" w:cs="Times New Roman"/>
      <w:sz w:val="20"/>
      <w:szCs w:val="20"/>
      <w:lang w:val="en-GB"/>
    </w:rPr>
  </w:style>
  <w:style w:type="paragraph" w:styleId="Heading8">
    <w:name w:val="heading 8"/>
    <w:basedOn w:val="Normal"/>
    <w:next w:val="Normal"/>
    <w:link w:val="Heading8Char"/>
    <w:qFormat/>
    <w:rsid w:val="00A730D0"/>
    <w:pPr>
      <w:tabs>
        <w:tab w:val="num" w:pos="926"/>
      </w:tabs>
      <w:spacing w:before="240" w:after="60" w:line="240" w:lineRule="auto"/>
      <w:ind w:left="1440" w:hanging="1440"/>
      <w:jc w:val="both"/>
      <w:outlineLvl w:val="7"/>
    </w:pPr>
    <w:rPr>
      <w:rFonts w:ascii="Arial" w:eastAsia="Times New Roman" w:hAnsi="Arial" w:cs="Times New Roman"/>
      <w:i/>
      <w:sz w:val="20"/>
      <w:szCs w:val="20"/>
      <w:lang w:val="en-GB"/>
    </w:rPr>
  </w:style>
  <w:style w:type="paragraph" w:styleId="Heading9">
    <w:name w:val="heading 9"/>
    <w:basedOn w:val="Normal"/>
    <w:next w:val="Normal"/>
    <w:link w:val="Heading9Char"/>
    <w:qFormat/>
    <w:rsid w:val="00A730D0"/>
    <w:pPr>
      <w:tabs>
        <w:tab w:val="num" w:pos="926"/>
      </w:tabs>
      <w:spacing w:before="240" w:after="60" w:line="240" w:lineRule="auto"/>
      <w:ind w:left="1584" w:hanging="1584"/>
      <w:jc w:val="both"/>
      <w:outlineLvl w:val="8"/>
    </w:pPr>
    <w:rPr>
      <w:rFonts w:ascii="Arial" w:eastAsia="Times New Roman" w:hAnsi="Arial" w:cs="Times New Roman"/>
      <w:i/>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55B9E"/>
    <w:rPr>
      <w:b/>
      <w:bCs/>
    </w:rPr>
  </w:style>
  <w:style w:type="character" w:customStyle="1" w:styleId="Heading1Char">
    <w:name w:val="Heading 1 Char"/>
    <w:basedOn w:val="DefaultParagraphFont"/>
    <w:link w:val="Heading1"/>
    <w:rsid w:val="003D28B4"/>
    <w:rPr>
      <w:rFonts w:ascii="Times New Roman" w:eastAsia="Times New Roman" w:hAnsi="Times New Roman" w:cs="Times New Roman"/>
      <w:b/>
      <w:smallCaps/>
      <w:color w:val="1F497D" w:themeColor="text2"/>
      <w:sz w:val="32"/>
      <w:szCs w:val="20"/>
      <w:shd w:val="clear" w:color="auto" w:fill="FFFFCC"/>
      <w:lang w:val="bg-BG"/>
    </w:rPr>
  </w:style>
  <w:style w:type="character" w:customStyle="1" w:styleId="Heading2Char">
    <w:name w:val="Heading 2 Char"/>
    <w:basedOn w:val="DefaultParagraphFont"/>
    <w:link w:val="Heading2"/>
    <w:rsid w:val="00F64EBE"/>
    <w:rPr>
      <w:rFonts w:ascii="Times New Roman Bold" w:eastAsia="Times New Roman" w:hAnsi="Times New Roman Bold" w:cs="Times New Roman"/>
      <w:b/>
      <w:smallCaps/>
      <w:color w:val="800000"/>
      <w:sz w:val="28"/>
      <w:szCs w:val="28"/>
      <w:shd w:val="clear" w:color="auto" w:fill="FFFF99"/>
      <w:lang w:val="bg-BG" w:eastAsia="fr-BE"/>
    </w:rPr>
  </w:style>
  <w:style w:type="character" w:customStyle="1" w:styleId="Heading3Char">
    <w:name w:val="Heading 3 Char"/>
    <w:basedOn w:val="DefaultParagraphFont"/>
    <w:link w:val="Heading3"/>
    <w:rsid w:val="00D17D1A"/>
    <w:rPr>
      <w:rFonts w:ascii="Times New Roman" w:eastAsia="Times New Roman" w:hAnsi="Times New Roman" w:cs="Times New Roman"/>
      <w:b/>
      <w:i/>
      <w:color w:val="C00000"/>
      <w:sz w:val="26"/>
      <w:szCs w:val="26"/>
      <w:lang w:val="bg-BG"/>
    </w:rPr>
  </w:style>
  <w:style w:type="character" w:customStyle="1" w:styleId="Heading4Char">
    <w:name w:val="Heading 4 Char"/>
    <w:basedOn w:val="DefaultParagraphFont"/>
    <w:link w:val="Heading4"/>
    <w:rsid w:val="00E21B5A"/>
    <w:rPr>
      <w:rFonts w:ascii="Times New Roman" w:eastAsia="Times New Roman" w:hAnsi="Times New Roman" w:cs="Times New Roman"/>
      <w:b/>
      <w:smallCaps/>
      <w:sz w:val="24"/>
      <w:szCs w:val="20"/>
      <w:shd w:val="clear" w:color="auto" w:fill="FFFFFF"/>
      <w:lang w:val="bg-BG"/>
    </w:rPr>
  </w:style>
  <w:style w:type="character" w:customStyle="1" w:styleId="Heading5Char">
    <w:name w:val="Heading 5 Char"/>
    <w:basedOn w:val="DefaultParagraphFont"/>
    <w:link w:val="Heading5"/>
    <w:rsid w:val="0018435C"/>
    <w:rPr>
      <w:rFonts w:ascii="Times New Roman Bold" w:eastAsia="Times New Roman" w:hAnsi="Times New Roman Bold" w:cs="Times New Roman"/>
      <w:b/>
      <w:smallCaps/>
      <w:sz w:val="24"/>
      <w:szCs w:val="20"/>
      <w:lang w:val="bg-BG"/>
    </w:rPr>
  </w:style>
  <w:style w:type="character" w:customStyle="1" w:styleId="Heading6Char">
    <w:name w:val="Heading 6 Char"/>
    <w:basedOn w:val="DefaultParagraphFont"/>
    <w:link w:val="Heading6"/>
    <w:rsid w:val="000D337F"/>
    <w:rPr>
      <w:rFonts w:ascii="Times New Roman" w:eastAsia="Times New Roman" w:hAnsi="Times New Roman" w:cs="Times New Roman"/>
      <w:b/>
      <w:i/>
      <w:sz w:val="24"/>
      <w:szCs w:val="20"/>
      <w:lang w:val="bg-BG"/>
    </w:rPr>
  </w:style>
  <w:style w:type="character" w:customStyle="1" w:styleId="Heading7Char">
    <w:name w:val="Heading 7 Char"/>
    <w:basedOn w:val="DefaultParagraphFont"/>
    <w:link w:val="Heading7"/>
    <w:rsid w:val="00A730D0"/>
    <w:rPr>
      <w:rFonts w:ascii="Arial" w:eastAsia="Times New Roman" w:hAnsi="Arial" w:cs="Times New Roman"/>
      <w:sz w:val="20"/>
      <w:szCs w:val="20"/>
      <w:lang w:val="en-GB"/>
    </w:rPr>
  </w:style>
  <w:style w:type="character" w:customStyle="1" w:styleId="Heading8Char">
    <w:name w:val="Heading 8 Char"/>
    <w:basedOn w:val="DefaultParagraphFont"/>
    <w:link w:val="Heading8"/>
    <w:rsid w:val="00A730D0"/>
    <w:rPr>
      <w:rFonts w:ascii="Arial" w:eastAsia="Times New Roman" w:hAnsi="Arial" w:cs="Times New Roman"/>
      <w:i/>
      <w:sz w:val="20"/>
      <w:szCs w:val="20"/>
      <w:lang w:val="en-GB"/>
    </w:rPr>
  </w:style>
  <w:style w:type="character" w:customStyle="1" w:styleId="Heading9Char">
    <w:name w:val="Heading 9 Char"/>
    <w:basedOn w:val="DefaultParagraphFont"/>
    <w:link w:val="Heading9"/>
    <w:rsid w:val="00A730D0"/>
    <w:rPr>
      <w:rFonts w:ascii="Arial" w:eastAsia="Times New Roman" w:hAnsi="Arial" w:cs="Times New Roman"/>
      <w:i/>
      <w:sz w:val="20"/>
      <w:szCs w:val="20"/>
      <w:lang w:val="en-GB"/>
    </w:rPr>
  </w:style>
  <w:style w:type="numbering" w:customStyle="1" w:styleId="NoList1">
    <w:name w:val="No List1"/>
    <w:next w:val="NoList"/>
    <w:semiHidden/>
    <w:rsid w:val="00A730D0"/>
  </w:style>
  <w:style w:type="paragraph" w:styleId="BalloonText">
    <w:name w:val="Balloon Text"/>
    <w:basedOn w:val="Normal"/>
    <w:link w:val="BalloonTextChar"/>
    <w:semiHidden/>
    <w:rsid w:val="00A730D0"/>
    <w:pPr>
      <w:spacing w:after="240" w:line="240" w:lineRule="auto"/>
      <w:jc w:val="both"/>
    </w:pPr>
    <w:rPr>
      <w:rFonts w:ascii="Times New Roman" w:eastAsia="Times New Roman" w:hAnsi="Times New Roman" w:cs="Times New Roman"/>
      <w:sz w:val="18"/>
      <w:szCs w:val="20"/>
      <w:lang w:val="en-GB"/>
    </w:rPr>
  </w:style>
  <w:style w:type="character" w:customStyle="1" w:styleId="BalloonTextChar">
    <w:name w:val="Balloon Text Char"/>
    <w:basedOn w:val="DefaultParagraphFont"/>
    <w:link w:val="BalloonText"/>
    <w:semiHidden/>
    <w:rsid w:val="00A730D0"/>
    <w:rPr>
      <w:rFonts w:ascii="Times New Roman" w:eastAsia="Times New Roman" w:hAnsi="Times New Roman" w:cs="Times New Roman"/>
      <w:sz w:val="18"/>
      <w:szCs w:val="20"/>
      <w:lang w:val="en-GB"/>
    </w:rPr>
  </w:style>
  <w:style w:type="paragraph" w:customStyle="1" w:styleId="Text1">
    <w:name w:val="Text 1"/>
    <w:basedOn w:val="Normal"/>
    <w:link w:val="Text1Char"/>
    <w:rsid w:val="00A730D0"/>
    <w:pPr>
      <w:spacing w:after="240" w:line="240" w:lineRule="auto"/>
      <w:ind w:left="482"/>
      <w:jc w:val="both"/>
    </w:pPr>
    <w:rPr>
      <w:rFonts w:ascii="Times New Roman" w:eastAsia="Times New Roman" w:hAnsi="Times New Roman" w:cs="Times New Roman"/>
      <w:sz w:val="24"/>
      <w:szCs w:val="20"/>
      <w:lang w:val="en-GB"/>
    </w:rPr>
  </w:style>
  <w:style w:type="paragraph" w:customStyle="1" w:styleId="Text2">
    <w:name w:val="Text 2"/>
    <w:basedOn w:val="Normal"/>
    <w:rsid w:val="00A730D0"/>
    <w:pPr>
      <w:tabs>
        <w:tab w:val="left" w:pos="2160"/>
      </w:tabs>
      <w:spacing w:after="240" w:line="240" w:lineRule="auto"/>
      <w:ind w:left="1077"/>
      <w:jc w:val="both"/>
    </w:pPr>
    <w:rPr>
      <w:rFonts w:ascii="Times New Roman" w:eastAsia="Times New Roman" w:hAnsi="Times New Roman" w:cs="Times New Roman"/>
      <w:sz w:val="24"/>
      <w:szCs w:val="20"/>
      <w:lang w:val="en-GB"/>
    </w:rPr>
  </w:style>
  <w:style w:type="paragraph" w:customStyle="1" w:styleId="Text3">
    <w:name w:val="Text 3"/>
    <w:basedOn w:val="Normal"/>
    <w:rsid w:val="00A730D0"/>
    <w:pPr>
      <w:tabs>
        <w:tab w:val="left" w:pos="2302"/>
      </w:tabs>
      <w:spacing w:after="240" w:line="240" w:lineRule="auto"/>
      <w:ind w:left="1916"/>
      <w:jc w:val="both"/>
    </w:pPr>
    <w:rPr>
      <w:rFonts w:ascii="Times New Roman" w:eastAsia="Times New Roman" w:hAnsi="Times New Roman" w:cs="Times New Roman"/>
      <w:sz w:val="24"/>
      <w:szCs w:val="20"/>
      <w:lang w:val="en-GB"/>
    </w:rPr>
  </w:style>
  <w:style w:type="paragraph" w:customStyle="1" w:styleId="Text4">
    <w:name w:val="Text 4"/>
    <w:basedOn w:val="Normal"/>
    <w:rsid w:val="00A730D0"/>
    <w:pPr>
      <w:spacing w:after="240" w:line="240" w:lineRule="auto"/>
      <w:ind w:left="2880"/>
      <w:jc w:val="both"/>
    </w:pPr>
    <w:rPr>
      <w:rFonts w:ascii="Times New Roman" w:eastAsia="Times New Roman" w:hAnsi="Times New Roman" w:cs="Times New Roman"/>
      <w:sz w:val="24"/>
      <w:szCs w:val="20"/>
      <w:lang w:val="en-GB"/>
    </w:rPr>
  </w:style>
  <w:style w:type="paragraph" w:customStyle="1" w:styleId="Address">
    <w:name w:val="Address"/>
    <w:basedOn w:val="Normal"/>
    <w:rsid w:val="00A730D0"/>
    <w:pPr>
      <w:spacing w:after="0" w:line="240" w:lineRule="auto"/>
    </w:pPr>
    <w:rPr>
      <w:rFonts w:ascii="Times New Roman" w:eastAsia="Times New Roman" w:hAnsi="Times New Roman" w:cs="Times New Roman"/>
      <w:sz w:val="24"/>
      <w:szCs w:val="20"/>
      <w:lang w:val="en-GB"/>
    </w:rPr>
  </w:style>
  <w:style w:type="paragraph" w:customStyle="1" w:styleId="AddressTL">
    <w:name w:val="AddressTL"/>
    <w:basedOn w:val="Normal"/>
    <w:next w:val="Normal"/>
    <w:rsid w:val="00A730D0"/>
    <w:pPr>
      <w:spacing w:after="720" w:line="240" w:lineRule="auto"/>
    </w:pPr>
    <w:rPr>
      <w:rFonts w:ascii="Times New Roman" w:eastAsia="Times New Roman" w:hAnsi="Times New Roman" w:cs="Times New Roman"/>
      <w:sz w:val="24"/>
      <w:szCs w:val="20"/>
      <w:lang w:val="en-GB"/>
    </w:rPr>
  </w:style>
  <w:style w:type="paragraph" w:customStyle="1" w:styleId="AddressTR">
    <w:name w:val="AddressTR"/>
    <w:basedOn w:val="Normal"/>
    <w:next w:val="Normal"/>
    <w:rsid w:val="00A730D0"/>
    <w:pPr>
      <w:spacing w:after="720" w:line="240" w:lineRule="auto"/>
      <w:ind w:left="5103"/>
    </w:pPr>
    <w:rPr>
      <w:rFonts w:ascii="Times New Roman" w:eastAsia="Times New Roman" w:hAnsi="Times New Roman" w:cs="Times New Roman"/>
      <w:sz w:val="24"/>
      <w:szCs w:val="20"/>
      <w:lang w:val="en-GB"/>
    </w:rPr>
  </w:style>
  <w:style w:type="paragraph" w:styleId="BlockText">
    <w:name w:val="Block Text"/>
    <w:basedOn w:val="Normal"/>
    <w:rsid w:val="00A730D0"/>
    <w:pPr>
      <w:spacing w:after="120" w:line="240" w:lineRule="auto"/>
      <w:ind w:left="1440" w:right="1440"/>
      <w:jc w:val="both"/>
    </w:pPr>
    <w:rPr>
      <w:rFonts w:ascii="Times New Roman" w:eastAsia="Times New Roman" w:hAnsi="Times New Roman" w:cs="Times New Roman"/>
      <w:sz w:val="24"/>
      <w:szCs w:val="20"/>
      <w:lang w:val="en-GB"/>
    </w:rPr>
  </w:style>
  <w:style w:type="paragraph" w:styleId="BodyText">
    <w:name w:val="Body Text"/>
    <w:basedOn w:val="Normal"/>
    <w:link w:val="BodyTextChar"/>
    <w:rsid w:val="00A730D0"/>
    <w:pPr>
      <w:spacing w:after="120" w:line="240" w:lineRule="auto"/>
      <w:jc w:val="both"/>
    </w:pPr>
    <w:rPr>
      <w:rFonts w:ascii="Times New Roman" w:eastAsia="Times New Roman" w:hAnsi="Times New Roman" w:cs="Times New Roman"/>
      <w:sz w:val="20"/>
      <w:szCs w:val="20"/>
      <w:lang w:val="en-GB"/>
    </w:rPr>
  </w:style>
  <w:style w:type="character" w:customStyle="1" w:styleId="BodyTextChar">
    <w:name w:val="Body Text Char"/>
    <w:basedOn w:val="DefaultParagraphFont"/>
    <w:link w:val="BodyText"/>
    <w:rsid w:val="00A730D0"/>
    <w:rPr>
      <w:rFonts w:ascii="Times New Roman" w:eastAsia="Times New Roman" w:hAnsi="Times New Roman" w:cs="Times New Roman"/>
      <w:sz w:val="20"/>
      <w:szCs w:val="20"/>
      <w:lang w:val="en-GB"/>
    </w:rPr>
  </w:style>
  <w:style w:type="paragraph" w:styleId="BodyText2">
    <w:name w:val="Body Text 2"/>
    <w:basedOn w:val="Normal"/>
    <w:link w:val="BodyText2Char"/>
    <w:rsid w:val="00A730D0"/>
    <w:pPr>
      <w:spacing w:after="120" w:line="480" w:lineRule="auto"/>
      <w:jc w:val="both"/>
    </w:pPr>
    <w:rPr>
      <w:rFonts w:ascii="Times New Roman" w:eastAsia="Times New Roman" w:hAnsi="Times New Roman" w:cs="Times New Roman"/>
      <w:sz w:val="20"/>
      <w:szCs w:val="20"/>
      <w:lang w:val="en-GB"/>
    </w:rPr>
  </w:style>
  <w:style w:type="character" w:customStyle="1" w:styleId="BodyText2Char">
    <w:name w:val="Body Text 2 Char"/>
    <w:basedOn w:val="DefaultParagraphFont"/>
    <w:link w:val="BodyText2"/>
    <w:rsid w:val="00A730D0"/>
    <w:rPr>
      <w:rFonts w:ascii="Times New Roman" w:eastAsia="Times New Roman" w:hAnsi="Times New Roman" w:cs="Times New Roman"/>
      <w:sz w:val="20"/>
      <w:szCs w:val="20"/>
      <w:lang w:val="en-GB"/>
    </w:rPr>
  </w:style>
  <w:style w:type="paragraph" w:styleId="BodyText3">
    <w:name w:val="Body Text 3"/>
    <w:basedOn w:val="Normal"/>
    <w:link w:val="BodyText3Char"/>
    <w:rsid w:val="00A730D0"/>
    <w:pPr>
      <w:spacing w:after="120" w:line="240" w:lineRule="auto"/>
      <w:jc w:val="both"/>
    </w:pPr>
    <w:rPr>
      <w:rFonts w:ascii="Times New Roman" w:eastAsia="Times New Roman" w:hAnsi="Times New Roman" w:cs="Times New Roman"/>
      <w:sz w:val="16"/>
      <w:szCs w:val="20"/>
      <w:lang w:val="en-GB"/>
    </w:rPr>
  </w:style>
  <w:style w:type="character" w:customStyle="1" w:styleId="BodyText3Char">
    <w:name w:val="Body Text 3 Char"/>
    <w:basedOn w:val="DefaultParagraphFont"/>
    <w:link w:val="BodyText3"/>
    <w:rsid w:val="00A730D0"/>
    <w:rPr>
      <w:rFonts w:ascii="Times New Roman" w:eastAsia="Times New Roman" w:hAnsi="Times New Roman" w:cs="Times New Roman"/>
      <w:sz w:val="16"/>
      <w:szCs w:val="20"/>
      <w:lang w:val="en-GB"/>
    </w:rPr>
  </w:style>
  <w:style w:type="paragraph" w:styleId="BodyTextFirstIndent">
    <w:name w:val="Body Text First Indent"/>
    <w:basedOn w:val="BodyText"/>
    <w:link w:val="BodyTextFirstIndentChar"/>
    <w:rsid w:val="00A730D0"/>
    <w:pPr>
      <w:ind w:firstLine="210"/>
    </w:pPr>
  </w:style>
  <w:style w:type="character" w:customStyle="1" w:styleId="BodyTextFirstIndentChar">
    <w:name w:val="Body Text First Indent Char"/>
    <w:basedOn w:val="BodyTextChar"/>
    <w:link w:val="BodyTextFirstIndent"/>
    <w:rsid w:val="00A730D0"/>
    <w:rPr>
      <w:rFonts w:ascii="Times New Roman" w:eastAsia="Times New Roman" w:hAnsi="Times New Roman" w:cs="Times New Roman"/>
      <w:sz w:val="20"/>
      <w:szCs w:val="20"/>
      <w:lang w:val="en-GB"/>
    </w:rPr>
  </w:style>
  <w:style w:type="paragraph" w:styleId="BodyTextIndent">
    <w:name w:val="Body Text Indent"/>
    <w:basedOn w:val="Normal"/>
    <w:link w:val="BodyTextIndentChar"/>
    <w:rsid w:val="00A730D0"/>
    <w:pPr>
      <w:spacing w:after="120" w:line="240" w:lineRule="auto"/>
      <w:ind w:left="283"/>
      <w:jc w:val="both"/>
    </w:pPr>
    <w:rPr>
      <w:rFonts w:ascii="Times New Roman" w:eastAsia="Times New Roman" w:hAnsi="Times New Roman" w:cs="Times New Roman"/>
      <w:sz w:val="20"/>
      <w:szCs w:val="20"/>
      <w:lang w:val="en-GB"/>
    </w:rPr>
  </w:style>
  <w:style w:type="character" w:customStyle="1" w:styleId="BodyTextIndentChar">
    <w:name w:val="Body Text Indent Char"/>
    <w:basedOn w:val="DefaultParagraphFont"/>
    <w:link w:val="BodyTextIndent"/>
    <w:rsid w:val="00A730D0"/>
    <w:rPr>
      <w:rFonts w:ascii="Times New Roman" w:eastAsia="Times New Roman" w:hAnsi="Times New Roman" w:cs="Times New Roman"/>
      <w:sz w:val="20"/>
      <w:szCs w:val="20"/>
      <w:lang w:val="en-GB"/>
    </w:rPr>
  </w:style>
  <w:style w:type="paragraph" w:styleId="BodyTextFirstIndent2">
    <w:name w:val="Body Text First Indent 2"/>
    <w:basedOn w:val="BodyTextIndent"/>
    <w:link w:val="BodyTextFirstIndent2Char"/>
    <w:rsid w:val="00A730D0"/>
    <w:pPr>
      <w:ind w:firstLine="210"/>
    </w:pPr>
  </w:style>
  <w:style w:type="character" w:customStyle="1" w:styleId="BodyTextFirstIndent2Char">
    <w:name w:val="Body Text First Indent 2 Char"/>
    <w:basedOn w:val="BodyTextIndentChar"/>
    <w:link w:val="BodyTextFirstIndent2"/>
    <w:rsid w:val="00A730D0"/>
    <w:rPr>
      <w:rFonts w:ascii="Times New Roman" w:eastAsia="Times New Roman" w:hAnsi="Times New Roman" w:cs="Times New Roman"/>
      <w:sz w:val="20"/>
      <w:szCs w:val="20"/>
      <w:lang w:val="en-GB"/>
    </w:rPr>
  </w:style>
  <w:style w:type="paragraph" w:styleId="BodyTextIndent2">
    <w:name w:val="Body Text Indent 2"/>
    <w:basedOn w:val="Normal"/>
    <w:link w:val="BodyTextIndent2Char"/>
    <w:rsid w:val="00A730D0"/>
    <w:pPr>
      <w:spacing w:after="120" w:line="480" w:lineRule="auto"/>
      <w:ind w:left="283"/>
      <w:jc w:val="both"/>
    </w:pPr>
    <w:rPr>
      <w:rFonts w:ascii="Times New Roman" w:eastAsia="Times New Roman" w:hAnsi="Times New Roman" w:cs="Times New Roman"/>
      <w:sz w:val="20"/>
      <w:szCs w:val="20"/>
      <w:lang w:val="en-GB"/>
    </w:rPr>
  </w:style>
  <w:style w:type="character" w:customStyle="1" w:styleId="BodyTextIndent2Char">
    <w:name w:val="Body Text Indent 2 Char"/>
    <w:basedOn w:val="DefaultParagraphFont"/>
    <w:link w:val="BodyTextIndent2"/>
    <w:rsid w:val="00A730D0"/>
    <w:rPr>
      <w:rFonts w:ascii="Times New Roman" w:eastAsia="Times New Roman" w:hAnsi="Times New Roman" w:cs="Times New Roman"/>
      <w:sz w:val="20"/>
      <w:szCs w:val="20"/>
      <w:lang w:val="en-GB"/>
    </w:rPr>
  </w:style>
  <w:style w:type="paragraph" w:styleId="BodyTextIndent3">
    <w:name w:val="Body Text Indent 3"/>
    <w:basedOn w:val="Normal"/>
    <w:link w:val="BodyTextIndent3Char"/>
    <w:rsid w:val="00A730D0"/>
    <w:pPr>
      <w:spacing w:after="120" w:line="240" w:lineRule="auto"/>
      <w:ind w:left="283"/>
      <w:jc w:val="both"/>
    </w:pPr>
    <w:rPr>
      <w:rFonts w:ascii="Times New Roman" w:eastAsia="Times New Roman" w:hAnsi="Times New Roman" w:cs="Times New Roman"/>
      <w:sz w:val="16"/>
      <w:szCs w:val="20"/>
      <w:lang w:val="en-GB"/>
    </w:rPr>
  </w:style>
  <w:style w:type="character" w:customStyle="1" w:styleId="BodyTextIndent3Char">
    <w:name w:val="Body Text Indent 3 Char"/>
    <w:basedOn w:val="DefaultParagraphFont"/>
    <w:link w:val="BodyTextIndent3"/>
    <w:rsid w:val="00A730D0"/>
    <w:rPr>
      <w:rFonts w:ascii="Times New Roman" w:eastAsia="Times New Roman" w:hAnsi="Times New Roman" w:cs="Times New Roman"/>
      <w:sz w:val="16"/>
      <w:szCs w:val="20"/>
      <w:lang w:val="en-GB"/>
    </w:rPr>
  </w:style>
  <w:style w:type="paragraph" w:styleId="Caption">
    <w:name w:val="caption"/>
    <w:basedOn w:val="Normal"/>
    <w:next w:val="Normal"/>
    <w:qFormat/>
    <w:rsid w:val="00A730D0"/>
    <w:pPr>
      <w:spacing w:before="120" w:after="120" w:line="240" w:lineRule="auto"/>
      <w:jc w:val="both"/>
    </w:pPr>
    <w:rPr>
      <w:rFonts w:ascii="Times New Roman" w:eastAsia="Times New Roman" w:hAnsi="Times New Roman" w:cs="Times New Roman"/>
      <w:b/>
      <w:sz w:val="24"/>
      <w:szCs w:val="20"/>
      <w:lang w:val="en-GB"/>
    </w:rPr>
  </w:style>
  <w:style w:type="paragraph" w:styleId="Closing">
    <w:name w:val="Closing"/>
    <w:basedOn w:val="Normal"/>
    <w:next w:val="Signature"/>
    <w:link w:val="ClosingChar"/>
    <w:rsid w:val="00A730D0"/>
    <w:pPr>
      <w:tabs>
        <w:tab w:val="left" w:pos="5103"/>
      </w:tabs>
      <w:spacing w:before="240" w:after="240" w:line="240" w:lineRule="auto"/>
      <w:ind w:left="5103"/>
    </w:pPr>
    <w:rPr>
      <w:rFonts w:ascii="Times New Roman" w:eastAsia="Times New Roman" w:hAnsi="Times New Roman" w:cs="Times New Roman"/>
      <w:sz w:val="20"/>
      <w:szCs w:val="20"/>
      <w:lang w:val="en-GB"/>
    </w:rPr>
  </w:style>
  <w:style w:type="character" w:customStyle="1" w:styleId="ClosingChar">
    <w:name w:val="Closing Char"/>
    <w:basedOn w:val="DefaultParagraphFont"/>
    <w:link w:val="Closing"/>
    <w:rsid w:val="00A730D0"/>
    <w:rPr>
      <w:rFonts w:ascii="Times New Roman" w:eastAsia="Times New Roman" w:hAnsi="Times New Roman" w:cs="Times New Roman"/>
      <w:sz w:val="20"/>
      <w:szCs w:val="20"/>
      <w:lang w:val="en-GB"/>
    </w:rPr>
  </w:style>
  <w:style w:type="paragraph" w:styleId="Signature">
    <w:name w:val="Signature"/>
    <w:basedOn w:val="Normal"/>
    <w:next w:val="Contact"/>
    <w:link w:val="SignatureChar"/>
    <w:rsid w:val="00A730D0"/>
    <w:pPr>
      <w:tabs>
        <w:tab w:val="left" w:pos="5103"/>
      </w:tabs>
      <w:spacing w:before="1200" w:after="0" w:line="240" w:lineRule="auto"/>
      <w:ind w:left="5103"/>
      <w:jc w:val="center"/>
    </w:pPr>
    <w:rPr>
      <w:rFonts w:ascii="Times New Roman" w:eastAsia="Times New Roman" w:hAnsi="Times New Roman" w:cs="Times New Roman"/>
      <w:sz w:val="24"/>
      <w:szCs w:val="20"/>
      <w:lang w:val="en-GB"/>
    </w:rPr>
  </w:style>
  <w:style w:type="character" w:customStyle="1" w:styleId="SignatureChar">
    <w:name w:val="Signature Char"/>
    <w:basedOn w:val="DefaultParagraphFont"/>
    <w:link w:val="Signature"/>
    <w:rsid w:val="00A730D0"/>
    <w:rPr>
      <w:rFonts w:ascii="Times New Roman" w:eastAsia="Times New Roman" w:hAnsi="Times New Roman" w:cs="Times New Roman"/>
      <w:sz w:val="24"/>
      <w:szCs w:val="20"/>
      <w:lang w:val="en-GB"/>
    </w:rPr>
  </w:style>
  <w:style w:type="paragraph" w:customStyle="1" w:styleId="Enclosures">
    <w:name w:val="Enclosures"/>
    <w:basedOn w:val="Normal"/>
    <w:next w:val="Participants"/>
    <w:rsid w:val="00A730D0"/>
    <w:pPr>
      <w:keepNext/>
      <w:keepLines/>
      <w:tabs>
        <w:tab w:val="left" w:pos="5670"/>
      </w:tabs>
      <w:spacing w:before="480" w:after="0" w:line="240" w:lineRule="auto"/>
      <w:ind w:left="1985" w:hanging="1985"/>
    </w:pPr>
    <w:rPr>
      <w:rFonts w:ascii="Times New Roman" w:eastAsia="Times New Roman" w:hAnsi="Times New Roman" w:cs="Times New Roman"/>
      <w:sz w:val="24"/>
      <w:szCs w:val="20"/>
      <w:lang w:val="en-GB"/>
    </w:rPr>
  </w:style>
  <w:style w:type="paragraph" w:customStyle="1" w:styleId="Participants">
    <w:name w:val="Participants"/>
    <w:basedOn w:val="Normal"/>
    <w:next w:val="Copies"/>
    <w:rsid w:val="00A730D0"/>
    <w:pPr>
      <w:tabs>
        <w:tab w:val="left" w:pos="2552"/>
        <w:tab w:val="left" w:pos="2835"/>
        <w:tab w:val="left" w:pos="5670"/>
        <w:tab w:val="left" w:pos="6379"/>
        <w:tab w:val="left" w:pos="6804"/>
      </w:tabs>
      <w:spacing w:before="480" w:after="0" w:line="240" w:lineRule="auto"/>
      <w:ind w:left="1985" w:hanging="1985"/>
    </w:pPr>
    <w:rPr>
      <w:rFonts w:ascii="Times New Roman" w:eastAsia="Times New Roman" w:hAnsi="Times New Roman" w:cs="Times New Roman"/>
      <w:sz w:val="24"/>
      <w:szCs w:val="20"/>
      <w:lang w:val="en-GB"/>
    </w:rPr>
  </w:style>
  <w:style w:type="paragraph" w:customStyle="1" w:styleId="Copies">
    <w:name w:val="Copies"/>
    <w:basedOn w:val="Normal"/>
    <w:next w:val="Normal"/>
    <w:rsid w:val="00A730D0"/>
    <w:pPr>
      <w:tabs>
        <w:tab w:val="left" w:pos="2552"/>
        <w:tab w:val="left" w:pos="2835"/>
        <w:tab w:val="left" w:pos="5670"/>
        <w:tab w:val="left" w:pos="6379"/>
        <w:tab w:val="left" w:pos="6804"/>
      </w:tabs>
      <w:spacing w:before="480" w:after="0" w:line="240" w:lineRule="auto"/>
      <w:ind w:left="1985" w:hanging="1985"/>
    </w:pPr>
    <w:rPr>
      <w:rFonts w:ascii="Times New Roman" w:eastAsia="Times New Roman" w:hAnsi="Times New Roman" w:cs="Times New Roman"/>
      <w:sz w:val="24"/>
      <w:szCs w:val="20"/>
      <w:lang w:val="en-GB"/>
    </w:rPr>
  </w:style>
  <w:style w:type="paragraph" w:styleId="CommentText">
    <w:name w:val="annotation text"/>
    <w:basedOn w:val="Normal"/>
    <w:link w:val="CommentTextChar1"/>
    <w:rsid w:val="00A730D0"/>
    <w:pPr>
      <w:spacing w:after="240" w:line="240" w:lineRule="auto"/>
      <w:jc w:val="both"/>
    </w:pPr>
    <w:rPr>
      <w:rFonts w:ascii="Times New Roman" w:eastAsia="Times New Roman" w:hAnsi="Times New Roman" w:cs="Times New Roman"/>
      <w:sz w:val="20"/>
      <w:szCs w:val="20"/>
    </w:rPr>
  </w:style>
  <w:style w:type="character" w:customStyle="1" w:styleId="CommentTextChar">
    <w:name w:val="Comment Text Char"/>
    <w:basedOn w:val="DefaultParagraphFont"/>
    <w:rsid w:val="00A730D0"/>
    <w:rPr>
      <w:sz w:val="20"/>
      <w:szCs w:val="20"/>
    </w:rPr>
  </w:style>
  <w:style w:type="character" w:customStyle="1" w:styleId="CommentTextChar1">
    <w:name w:val="Comment Text Char1"/>
    <w:link w:val="CommentText"/>
    <w:locked/>
    <w:rsid w:val="00A730D0"/>
    <w:rPr>
      <w:rFonts w:ascii="Times New Roman" w:eastAsia="Times New Roman" w:hAnsi="Times New Roman" w:cs="Times New Roman"/>
      <w:sz w:val="20"/>
      <w:szCs w:val="20"/>
    </w:rPr>
  </w:style>
  <w:style w:type="paragraph" w:styleId="Date">
    <w:name w:val="Date"/>
    <w:basedOn w:val="Normal"/>
    <w:next w:val="References"/>
    <w:link w:val="DateChar"/>
    <w:rsid w:val="00A730D0"/>
    <w:pPr>
      <w:spacing w:after="0" w:line="240" w:lineRule="auto"/>
      <w:ind w:left="5103" w:right="-567"/>
    </w:pPr>
    <w:rPr>
      <w:rFonts w:ascii="Times New Roman" w:eastAsia="Times New Roman" w:hAnsi="Times New Roman" w:cs="Times New Roman"/>
      <w:sz w:val="20"/>
      <w:szCs w:val="20"/>
      <w:lang w:val="en-GB"/>
    </w:rPr>
  </w:style>
  <w:style w:type="character" w:customStyle="1" w:styleId="DateChar">
    <w:name w:val="Date Char"/>
    <w:basedOn w:val="DefaultParagraphFont"/>
    <w:link w:val="Date"/>
    <w:rsid w:val="00A730D0"/>
    <w:rPr>
      <w:rFonts w:ascii="Times New Roman" w:eastAsia="Times New Roman" w:hAnsi="Times New Roman" w:cs="Times New Roman"/>
      <w:sz w:val="20"/>
      <w:szCs w:val="20"/>
      <w:lang w:val="en-GB"/>
    </w:rPr>
  </w:style>
  <w:style w:type="paragraph" w:customStyle="1" w:styleId="References">
    <w:name w:val="References"/>
    <w:basedOn w:val="Normal"/>
    <w:next w:val="AddressTR"/>
    <w:rsid w:val="00A730D0"/>
    <w:pPr>
      <w:spacing w:after="240" w:line="240" w:lineRule="auto"/>
      <w:ind w:left="5103"/>
    </w:pPr>
    <w:rPr>
      <w:rFonts w:ascii="Times New Roman" w:eastAsia="Times New Roman" w:hAnsi="Times New Roman" w:cs="Times New Roman"/>
      <w:sz w:val="20"/>
      <w:szCs w:val="20"/>
      <w:lang w:val="en-GB"/>
    </w:rPr>
  </w:style>
  <w:style w:type="paragraph" w:styleId="DocumentMap">
    <w:name w:val="Document Map"/>
    <w:basedOn w:val="Normal"/>
    <w:link w:val="DocumentMapChar"/>
    <w:semiHidden/>
    <w:rsid w:val="00A730D0"/>
    <w:pPr>
      <w:shd w:val="clear" w:color="auto" w:fill="000080"/>
      <w:spacing w:after="240" w:line="240" w:lineRule="auto"/>
      <w:jc w:val="both"/>
    </w:pPr>
    <w:rPr>
      <w:rFonts w:ascii="Times New Roman" w:eastAsia="Times New Roman" w:hAnsi="Times New Roman" w:cs="Times New Roman"/>
      <w:sz w:val="2"/>
      <w:szCs w:val="20"/>
      <w:lang w:val="en-GB"/>
    </w:rPr>
  </w:style>
  <w:style w:type="character" w:customStyle="1" w:styleId="DocumentMapChar">
    <w:name w:val="Document Map Char"/>
    <w:basedOn w:val="DefaultParagraphFont"/>
    <w:link w:val="DocumentMap"/>
    <w:semiHidden/>
    <w:rsid w:val="00A730D0"/>
    <w:rPr>
      <w:rFonts w:ascii="Times New Roman" w:eastAsia="Times New Roman" w:hAnsi="Times New Roman" w:cs="Times New Roman"/>
      <w:sz w:val="2"/>
      <w:szCs w:val="20"/>
      <w:shd w:val="clear" w:color="auto" w:fill="000080"/>
      <w:lang w:val="en-GB"/>
    </w:rPr>
  </w:style>
  <w:style w:type="paragraph" w:customStyle="1" w:styleId="DoubSign">
    <w:name w:val="DoubSign"/>
    <w:basedOn w:val="Normal"/>
    <w:next w:val="Contact"/>
    <w:rsid w:val="00A730D0"/>
    <w:pPr>
      <w:tabs>
        <w:tab w:val="left" w:pos="5103"/>
      </w:tabs>
      <w:spacing w:before="1200" w:after="0" w:line="240" w:lineRule="auto"/>
    </w:pPr>
    <w:rPr>
      <w:rFonts w:ascii="Times New Roman" w:eastAsia="Times New Roman" w:hAnsi="Times New Roman" w:cs="Times New Roman"/>
      <w:sz w:val="24"/>
      <w:szCs w:val="20"/>
      <w:lang w:val="en-GB"/>
    </w:rPr>
  </w:style>
  <w:style w:type="paragraph" w:styleId="EndnoteText">
    <w:name w:val="endnote text"/>
    <w:basedOn w:val="Normal"/>
    <w:link w:val="EndnoteTextChar"/>
    <w:semiHidden/>
    <w:rsid w:val="00A730D0"/>
    <w:pPr>
      <w:spacing w:after="240" w:line="240" w:lineRule="auto"/>
      <w:jc w:val="both"/>
    </w:pPr>
    <w:rPr>
      <w:rFonts w:ascii="Times New Roman" w:eastAsia="Times New Roman" w:hAnsi="Times New Roman" w:cs="Times New Roman"/>
      <w:sz w:val="20"/>
      <w:szCs w:val="20"/>
      <w:lang w:val="en-GB"/>
    </w:rPr>
  </w:style>
  <w:style w:type="character" w:customStyle="1" w:styleId="EndnoteTextChar">
    <w:name w:val="Endnote Text Char"/>
    <w:basedOn w:val="DefaultParagraphFont"/>
    <w:link w:val="EndnoteText"/>
    <w:semiHidden/>
    <w:rsid w:val="00A730D0"/>
    <w:rPr>
      <w:rFonts w:ascii="Times New Roman" w:eastAsia="Times New Roman" w:hAnsi="Times New Roman" w:cs="Times New Roman"/>
      <w:sz w:val="20"/>
      <w:szCs w:val="20"/>
      <w:lang w:val="en-GB"/>
    </w:rPr>
  </w:style>
  <w:style w:type="paragraph" w:styleId="EnvelopeAddress">
    <w:name w:val="envelope address"/>
    <w:basedOn w:val="Normal"/>
    <w:rsid w:val="00A730D0"/>
    <w:pPr>
      <w:framePr w:w="7920" w:h="1980" w:hRule="exact" w:hSpace="180" w:wrap="auto" w:hAnchor="page" w:xAlign="center" w:yAlign="bottom"/>
      <w:spacing w:after="0" w:line="240" w:lineRule="auto"/>
      <w:jc w:val="both"/>
    </w:pPr>
    <w:rPr>
      <w:rFonts w:ascii="Times New Roman" w:eastAsia="Times New Roman" w:hAnsi="Times New Roman" w:cs="Times New Roman"/>
      <w:sz w:val="24"/>
      <w:szCs w:val="20"/>
      <w:lang w:val="en-GB"/>
    </w:rPr>
  </w:style>
  <w:style w:type="paragraph" w:styleId="EnvelopeReturn">
    <w:name w:val="envelope return"/>
    <w:basedOn w:val="Normal"/>
    <w:rsid w:val="00A730D0"/>
    <w:pPr>
      <w:spacing w:after="0" w:line="240" w:lineRule="auto"/>
      <w:jc w:val="both"/>
    </w:pPr>
    <w:rPr>
      <w:rFonts w:ascii="Times New Roman" w:eastAsia="Times New Roman" w:hAnsi="Times New Roman" w:cs="Times New Roman"/>
      <w:sz w:val="20"/>
      <w:szCs w:val="20"/>
      <w:lang w:val="en-GB"/>
    </w:rPr>
  </w:style>
  <w:style w:type="paragraph" w:styleId="Footer">
    <w:name w:val="footer"/>
    <w:basedOn w:val="Normal"/>
    <w:link w:val="FooterChar"/>
    <w:uiPriority w:val="99"/>
    <w:rsid w:val="00A730D0"/>
    <w:pPr>
      <w:spacing w:after="0" w:line="240" w:lineRule="auto"/>
      <w:ind w:right="-567"/>
    </w:pPr>
    <w:rPr>
      <w:rFonts w:ascii="Arial" w:eastAsia="Times New Roman" w:hAnsi="Arial" w:cs="Times New Roman"/>
      <w:sz w:val="16"/>
      <w:szCs w:val="20"/>
      <w:lang w:val="en-GB"/>
    </w:rPr>
  </w:style>
  <w:style w:type="character" w:customStyle="1" w:styleId="FooterChar">
    <w:name w:val="Footer Char"/>
    <w:basedOn w:val="DefaultParagraphFont"/>
    <w:link w:val="Footer"/>
    <w:uiPriority w:val="99"/>
    <w:rsid w:val="00A730D0"/>
    <w:rPr>
      <w:rFonts w:ascii="Arial" w:eastAsia="Times New Roman" w:hAnsi="Arial" w:cs="Times New Roman"/>
      <w:sz w:val="16"/>
      <w:szCs w:val="20"/>
      <w:lang w:val="en-GB"/>
    </w:rPr>
  </w:style>
  <w:style w:type="paragraph" w:styleId="FootnoteText">
    <w:name w:val="footnote text"/>
    <w:aliases w:val="Fußnotentext arial,Podrozdział,stile 1,Footnote1,Footnote2,Footnote3,Footnote4,Footnote5,Footnote6,Footnote7,Footnote8,Footnote9,Footnote10,Footnote11,Footnote21,Footnote31,Footnote41,Footnote51,Footnote61,Footnote71,Footnote81,Footnote91"/>
    <w:basedOn w:val="Normal"/>
    <w:link w:val="FootnoteTextChar1"/>
    <w:autoRedefine/>
    <w:rsid w:val="00A730D0"/>
    <w:pPr>
      <w:spacing w:after="0" w:line="240" w:lineRule="auto"/>
      <w:jc w:val="both"/>
    </w:pPr>
    <w:rPr>
      <w:rFonts w:ascii="Times New Roman" w:eastAsia="Times New Roman" w:hAnsi="Times New Roman" w:cs="Times New Roman"/>
      <w:sz w:val="20"/>
      <w:szCs w:val="20"/>
      <w:lang w:val="en-GB"/>
    </w:rPr>
  </w:style>
  <w:style w:type="character" w:customStyle="1" w:styleId="FootnoteTextChar">
    <w:name w:val="Footnote Text Char"/>
    <w:aliases w:val="Fußnotentext arial Char,Podrozdział Char,stile 1 Char,Footnote1 Char,Footnote2 Char,Footnote3 Char,Footnote4 Char,Footnote5 Char,Footnote6 Char,Footnote7 Char,Footnote8 Char,Footnote9 Char,Footnote10 Char,Footnote11 Char"/>
    <w:basedOn w:val="DefaultParagraphFont"/>
    <w:semiHidden/>
    <w:rsid w:val="00A730D0"/>
    <w:rPr>
      <w:sz w:val="20"/>
      <w:szCs w:val="20"/>
    </w:rPr>
  </w:style>
  <w:style w:type="character" w:customStyle="1" w:styleId="FootnoteTextChar1">
    <w:name w:val="Footnote Text Char1"/>
    <w:aliases w:val="Fußnotentext arial Char1,Podrozdział Char1,stile 1 Char1,Footnote1 Char1,Footnote2 Char1,Footnote3 Char1,Footnote4 Char1,Footnote5 Char1,Footnote6 Char1,Footnote7 Char1,Footnote8 Char1,Footnote9 Char1,Footnote10 Char1,Footnote21 Char"/>
    <w:link w:val="FootnoteText"/>
    <w:locked/>
    <w:rsid w:val="00A730D0"/>
    <w:rPr>
      <w:rFonts w:ascii="Times New Roman" w:eastAsia="Times New Roman" w:hAnsi="Times New Roman" w:cs="Times New Roman"/>
      <w:sz w:val="20"/>
      <w:szCs w:val="20"/>
      <w:lang w:val="en-GB"/>
    </w:rPr>
  </w:style>
  <w:style w:type="paragraph" w:styleId="Header">
    <w:name w:val="header"/>
    <w:basedOn w:val="Normal"/>
    <w:link w:val="HeaderChar"/>
    <w:uiPriority w:val="99"/>
    <w:rsid w:val="00A730D0"/>
    <w:pPr>
      <w:tabs>
        <w:tab w:val="center" w:pos="4153"/>
        <w:tab w:val="right" w:pos="8306"/>
      </w:tabs>
      <w:spacing w:after="240" w:line="240" w:lineRule="auto"/>
      <w:jc w:val="both"/>
    </w:pPr>
    <w:rPr>
      <w:rFonts w:ascii="Times New Roman" w:eastAsia="Times New Roman" w:hAnsi="Times New Roman" w:cs="Times New Roman"/>
      <w:sz w:val="24"/>
      <w:szCs w:val="20"/>
      <w:lang w:val="en-GB"/>
    </w:rPr>
  </w:style>
  <w:style w:type="character" w:customStyle="1" w:styleId="HeaderChar">
    <w:name w:val="Header Char"/>
    <w:basedOn w:val="DefaultParagraphFont"/>
    <w:link w:val="Header"/>
    <w:uiPriority w:val="99"/>
    <w:rsid w:val="00A730D0"/>
    <w:rPr>
      <w:rFonts w:ascii="Times New Roman" w:eastAsia="Times New Roman" w:hAnsi="Times New Roman" w:cs="Times New Roman"/>
      <w:sz w:val="24"/>
      <w:szCs w:val="20"/>
      <w:lang w:val="en-GB"/>
    </w:rPr>
  </w:style>
  <w:style w:type="paragraph" w:styleId="Index1">
    <w:name w:val="index 1"/>
    <w:basedOn w:val="Normal"/>
    <w:next w:val="Normal"/>
    <w:autoRedefine/>
    <w:semiHidden/>
    <w:rsid w:val="00A730D0"/>
    <w:pPr>
      <w:spacing w:after="240" w:line="240" w:lineRule="auto"/>
      <w:ind w:left="240" w:hanging="240"/>
      <w:jc w:val="both"/>
    </w:pPr>
    <w:rPr>
      <w:rFonts w:ascii="Times New Roman" w:eastAsia="Times New Roman" w:hAnsi="Times New Roman" w:cs="Times New Roman"/>
      <w:sz w:val="24"/>
      <w:szCs w:val="20"/>
      <w:lang w:val="en-GB"/>
    </w:rPr>
  </w:style>
  <w:style w:type="paragraph" w:styleId="Index2">
    <w:name w:val="index 2"/>
    <w:basedOn w:val="Normal"/>
    <w:next w:val="Normal"/>
    <w:autoRedefine/>
    <w:semiHidden/>
    <w:rsid w:val="00A730D0"/>
    <w:pPr>
      <w:spacing w:after="240" w:line="240" w:lineRule="auto"/>
      <w:ind w:left="480" w:hanging="240"/>
      <w:jc w:val="both"/>
    </w:pPr>
    <w:rPr>
      <w:rFonts w:ascii="Times New Roman" w:eastAsia="Times New Roman" w:hAnsi="Times New Roman" w:cs="Times New Roman"/>
      <w:sz w:val="24"/>
      <w:szCs w:val="20"/>
      <w:lang w:val="en-GB"/>
    </w:rPr>
  </w:style>
  <w:style w:type="paragraph" w:styleId="Index3">
    <w:name w:val="index 3"/>
    <w:basedOn w:val="Normal"/>
    <w:next w:val="Normal"/>
    <w:autoRedefine/>
    <w:semiHidden/>
    <w:rsid w:val="00A730D0"/>
    <w:pPr>
      <w:spacing w:after="240" w:line="240" w:lineRule="auto"/>
      <w:ind w:left="720" w:hanging="240"/>
      <w:jc w:val="both"/>
    </w:pPr>
    <w:rPr>
      <w:rFonts w:ascii="Times New Roman" w:eastAsia="Times New Roman" w:hAnsi="Times New Roman" w:cs="Times New Roman"/>
      <w:sz w:val="24"/>
      <w:szCs w:val="20"/>
      <w:lang w:val="en-GB"/>
    </w:rPr>
  </w:style>
  <w:style w:type="paragraph" w:styleId="Index4">
    <w:name w:val="index 4"/>
    <w:basedOn w:val="Normal"/>
    <w:next w:val="Normal"/>
    <w:autoRedefine/>
    <w:semiHidden/>
    <w:rsid w:val="00A730D0"/>
    <w:pPr>
      <w:spacing w:after="240" w:line="240" w:lineRule="auto"/>
      <w:ind w:left="960" w:hanging="240"/>
      <w:jc w:val="both"/>
    </w:pPr>
    <w:rPr>
      <w:rFonts w:ascii="Times New Roman" w:eastAsia="Times New Roman" w:hAnsi="Times New Roman" w:cs="Times New Roman"/>
      <w:sz w:val="24"/>
      <w:szCs w:val="20"/>
      <w:lang w:val="en-GB"/>
    </w:rPr>
  </w:style>
  <w:style w:type="paragraph" w:styleId="Index5">
    <w:name w:val="index 5"/>
    <w:basedOn w:val="Normal"/>
    <w:next w:val="Normal"/>
    <w:autoRedefine/>
    <w:semiHidden/>
    <w:rsid w:val="00A730D0"/>
    <w:pPr>
      <w:spacing w:after="240" w:line="240" w:lineRule="auto"/>
      <w:ind w:left="1200" w:hanging="240"/>
      <w:jc w:val="both"/>
    </w:pPr>
    <w:rPr>
      <w:rFonts w:ascii="Times New Roman" w:eastAsia="Times New Roman" w:hAnsi="Times New Roman" w:cs="Times New Roman"/>
      <w:sz w:val="24"/>
      <w:szCs w:val="20"/>
      <w:lang w:val="en-GB"/>
    </w:rPr>
  </w:style>
  <w:style w:type="paragraph" w:styleId="Index6">
    <w:name w:val="index 6"/>
    <w:basedOn w:val="Normal"/>
    <w:next w:val="Normal"/>
    <w:autoRedefine/>
    <w:semiHidden/>
    <w:rsid w:val="00A730D0"/>
    <w:pPr>
      <w:spacing w:after="240" w:line="240" w:lineRule="auto"/>
      <w:ind w:left="1440" w:hanging="240"/>
      <w:jc w:val="both"/>
    </w:pPr>
    <w:rPr>
      <w:rFonts w:ascii="Times New Roman" w:eastAsia="Times New Roman" w:hAnsi="Times New Roman" w:cs="Times New Roman"/>
      <w:sz w:val="24"/>
      <w:szCs w:val="20"/>
      <w:lang w:val="en-GB"/>
    </w:rPr>
  </w:style>
  <w:style w:type="paragraph" w:styleId="Index7">
    <w:name w:val="index 7"/>
    <w:basedOn w:val="Normal"/>
    <w:next w:val="Normal"/>
    <w:autoRedefine/>
    <w:semiHidden/>
    <w:rsid w:val="00A730D0"/>
    <w:pPr>
      <w:spacing w:after="240" w:line="240" w:lineRule="auto"/>
      <w:ind w:left="1680" w:hanging="240"/>
      <w:jc w:val="both"/>
    </w:pPr>
    <w:rPr>
      <w:rFonts w:ascii="Times New Roman" w:eastAsia="Times New Roman" w:hAnsi="Times New Roman" w:cs="Times New Roman"/>
      <w:sz w:val="24"/>
      <w:szCs w:val="20"/>
      <w:lang w:val="en-GB"/>
    </w:rPr>
  </w:style>
  <w:style w:type="paragraph" w:styleId="Index8">
    <w:name w:val="index 8"/>
    <w:basedOn w:val="Normal"/>
    <w:next w:val="Normal"/>
    <w:autoRedefine/>
    <w:semiHidden/>
    <w:rsid w:val="00A730D0"/>
    <w:pPr>
      <w:spacing w:after="240" w:line="240" w:lineRule="auto"/>
      <w:ind w:left="1920" w:hanging="240"/>
      <w:jc w:val="both"/>
    </w:pPr>
    <w:rPr>
      <w:rFonts w:ascii="Times New Roman" w:eastAsia="Times New Roman" w:hAnsi="Times New Roman" w:cs="Times New Roman"/>
      <w:sz w:val="24"/>
      <w:szCs w:val="20"/>
      <w:lang w:val="en-GB"/>
    </w:rPr>
  </w:style>
  <w:style w:type="paragraph" w:styleId="Index9">
    <w:name w:val="index 9"/>
    <w:basedOn w:val="Normal"/>
    <w:next w:val="Normal"/>
    <w:autoRedefine/>
    <w:semiHidden/>
    <w:rsid w:val="00A730D0"/>
    <w:pPr>
      <w:spacing w:after="240" w:line="240" w:lineRule="auto"/>
      <w:ind w:left="2160" w:hanging="240"/>
      <w:jc w:val="both"/>
    </w:pPr>
    <w:rPr>
      <w:rFonts w:ascii="Times New Roman" w:eastAsia="Times New Roman" w:hAnsi="Times New Roman" w:cs="Times New Roman"/>
      <w:sz w:val="24"/>
      <w:szCs w:val="20"/>
      <w:lang w:val="en-GB"/>
    </w:rPr>
  </w:style>
  <w:style w:type="paragraph" w:styleId="IndexHeading">
    <w:name w:val="index heading"/>
    <w:basedOn w:val="Normal"/>
    <w:next w:val="Index1"/>
    <w:semiHidden/>
    <w:rsid w:val="00A730D0"/>
    <w:pPr>
      <w:spacing w:after="240" w:line="240" w:lineRule="auto"/>
      <w:jc w:val="both"/>
    </w:pPr>
    <w:rPr>
      <w:rFonts w:ascii="Arial" w:eastAsia="Times New Roman" w:hAnsi="Arial" w:cs="Times New Roman"/>
      <w:b/>
      <w:sz w:val="24"/>
      <w:szCs w:val="20"/>
      <w:lang w:val="en-GB"/>
    </w:rPr>
  </w:style>
  <w:style w:type="paragraph" w:styleId="List">
    <w:name w:val="List"/>
    <w:basedOn w:val="Normal"/>
    <w:rsid w:val="00A730D0"/>
    <w:pPr>
      <w:spacing w:after="240" w:line="240" w:lineRule="auto"/>
      <w:ind w:left="283" w:hanging="283"/>
      <w:jc w:val="both"/>
    </w:pPr>
    <w:rPr>
      <w:rFonts w:ascii="Times New Roman" w:eastAsia="Times New Roman" w:hAnsi="Times New Roman" w:cs="Times New Roman"/>
      <w:sz w:val="24"/>
      <w:szCs w:val="20"/>
      <w:lang w:val="en-GB"/>
    </w:rPr>
  </w:style>
  <w:style w:type="paragraph" w:styleId="List2">
    <w:name w:val="List 2"/>
    <w:basedOn w:val="Normal"/>
    <w:rsid w:val="00A730D0"/>
    <w:pPr>
      <w:spacing w:after="240" w:line="240" w:lineRule="auto"/>
      <w:ind w:left="566" w:hanging="283"/>
      <w:jc w:val="both"/>
    </w:pPr>
    <w:rPr>
      <w:rFonts w:ascii="Times New Roman" w:eastAsia="Times New Roman" w:hAnsi="Times New Roman" w:cs="Times New Roman"/>
      <w:sz w:val="24"/>
      <w:szCs w:val="20"/>
      <w:lang w:val="en-GB"/>
    </w:rPr>
  </w:style>
  <w:style w:type="paragraph" w:styleId="List3">
    <w:name w:val="List 3"/>
    <w:basedOn w:val="Normal"/>
    <w:rsid w:val="00A730D0"/>
    <w:pPr>
      <w:spacing w:after="240" w:line="240" w:lineRule="auto"/>
      <w:ind w:left="849" w:hanging="283"/>
      <w:jc w:val="both"/>
    </w:pPr>
    <w:rPr>
      <w:rFonts w:ascii="Times New Roman" w:eastAsia="Times New Roman" w:hAnsi="Times New Roman" w:cs="Times New Roman"/>
      <w:sz w:val="24"/>
      <w:szCs w:val="20"/>
      <w:lang w:val="en-GB"/>
    </w:rPr>
  </w:style>
  <w:style w:type="paragraph" w:styleId="List4">
    <w:name w:val="List 4"/>
    <w:basedOn w:val="Normal"/>
    <w:rsid w:val="00A730D0"/>
    <w:pPr>
      <w:spacing w:after="240" w:line="240" w:lineRule="auto"/>
      <w:ind w:left="1132" w:hanging="283"/>
      <w:jc w:val="both"/>
    </w:pPr>
    <w:rPr>
      <w:rFonts w:ascii="Times New Roman" w:eastAsia="Times New Roman" w:hAnsi="Times New Roman" w:cs="Times New Roman"/>
      <w:sz w:val="24"/>
      <w:szCs w:val="20"/>
      <w:lang w:val="en-GB"/>
    </w:rPr>
  </w:style>
  <w:style w:type="paragraph" w:styleId="List5">
    <w:name w:val="List 5"/>
    <w:basedOn w:val="Normal"/>
    <w:rsid w:val="00A730D0"/>
    <w:pPr>
      <w:spacing w:after="240" w:line="240" w:lineRule="auto"/>
      <w:ind w:left="1415" w:hanging="283"/>
      <w:jc w:val="both"/>
    </w:pPr>
    <w:rPr>
      <w:rFonts w:ascii="Times New Roman" w:eastAsia="Times New Roman" w:hAnsi="Times New Roman" w:cs="Times New Roman"/>
      <w:sz w:val="24"/>
      <w:szCs w:val="20"/>
      <w:lang w:val="en-GB"/>
    </w:rPr>
  </w:style>
  <w:style w:type="paragraph" w:styleId="ListBullet">
    <w:name w:val="List Bullet"/>
    <w:basedOn w:val="Normal"/>
    <w:link w:val="ListBulletChar"/>
    <w:rsid w:val="00A730D0"/>
    <w:pPr>
      <w:numPr>
        <w:numId w:val="2"/>
      </w:numPr>
      <w:spacing w:after="240" w:line="240" w:lineRule="auto"/>
      <w:jc w:val="both"/>
    </w:pPr>
    <w:rPr>
      <w:rFonts w:ascii="Times New Roman" w:eastAsia="Times New Roman" w:hAnsi="Times New Roman" w:cs="Times New Roman"/>
      <w:sz w:val="20"/>
      <w:szCs w:val="20"/>
      <w:lang w:val="en-GB"/>
    </w:rPr>
  </w:style>
  <w:style w:type="paragraph" w:styleId="ListBullet2">
    <w:name w:val="List Bullet 2"/>
    <w:basedOn w:val="Text2"/>
    <w:rsid w:val="00A730D0"/>
    <w:pPr>
      <w:numPr>
        <w:numId w:val="7"/>
      </w:numPr>
      <w:tabs>
        <w:tab w:val="clear" w:pos="2160"/>
      </w:tabs>
    </w:pPr>
  </w:style>
  <w:style w:type="paragraph" w:styleId="ListBullet3">
    <w:name w:val="List Bullet 3"/>
    <w:basedOn w:val="Text3"/>
    <w:rsid w:val="00A730D0"/>
    <w:pPr>
      <w:numPr>
        <w:numId w:val="8"/>
      </w:numPr>
      <w:tabs>
        <w:tab w:val="clear" w:pos="2302"/>
      </w:tabs>
    </w:pPr>
  </w:style>
  <w:style w:type="paragraph" w:styleId="ListBullet4">
    <w:name w:val="List Bullet 4"/>
    <w:basedOn w:val="Text4"/>
    <w:rsid w:val="00A730D0"/>
    <w:pPr>
      <w:numPr>
        <w:numId w:val="9"/>
      </w:numPr>
    </w:pPr>
  </w:style>
  <w:style w:type="paragraph" w:styleId="ListBullet5">
    <w:name w:val="List Bullet 5"/>
    <w:basedOn w:val="Normal"/>
    <w:autoRedefine/>
    <w:rsid w:val="00A730D0"/>
    <w:pPr>
      <w:numPr>
        <w:numId w:val="3"/>
      </w:numPr>
      <w:tabs>
        <w:tab w:val="clear" w:pos="360"/>
        <w:tab w:val="num" w:pos="1209"/>
        <w:tab w:val="num" w:pos="1492"/>
      </w:tabs>
      <w:spacing w:after="240" w:line="240" w:lineRule="auto"/>
      <w:ind w:left="1492"/>
      <w:jc w:val="both"/>
    </w:pPr>
    <w:rPr>
      <w:rFonts w:ascii="Times New Roman" w:eastAsia="Times New Roman" w:hAnsi="Times New Roman" w:cs="Times New Roman"/>
      <w:sz w:val="24"/>
      <w:szCs w:val="20"/>
      <w:lang w:val="en-GB"/>
    </w:rPr>
  </w:style>
  <w:style w:type="paragraph" w:styleId="ListContinue">
    <w:name w:val="List Continue"/>
    <w:basedOn w:val="Normal"/>
    <w:rsid w:val="00A730D0"/>
    <w:pPr>
      <w:spacing w:after="120" w:line="240" w:lineRule="auto"/>
      <w:ind w:left="283"/>
      <w:jc w:val="both"/>
    </w:pPr>
    <w:rPr>
      <w:rFonts w:ascii="Times New Roman" w:eastAsia="Times New Roman" w:hAnsi="Times New Roman" w:cs="Times New Roman"/>
      <w:sz w:val="24"/>
      <w:szCs w:val="20"/>
      <w:lang w:val="en-GB"/>
    </w:rPr>
  </w:style>
  <w:style w:type="paragraph" w:styleId="ListContinue2">
    <w:name w:val="List Continue 2"/>
    <w:basedOn w:val="Normal"/>
    <w:rsid w:val="00A730D0"/>
    <w:pPr>
      <w:spacing w:after="120" w:line="240" w:lineRule="auto"/>
      <w:ind w:left="566"/>
      <w:jc w:val="both"/>
    </w:pPr>
    <w:rPr>
      <w:rFonts w:ascii="Times New Roman" w:eastAsia="Times New Roman" w:hAnsi="Times New Roman" w:cs="Times New Roman"/>
      <w:sz w:val="24"/>
      <w:szCs w:val="20"/>
      <w:lang w:val="en-GB"/>
    </w:rPr>
  </w:style>
  <w:style w:type="paragraph" w:styleId="ListContinue3">
    <w:name w:val="List Continue 3"/>
    <w:basedOn w:val="Normal"/>
    <w:rsid w:val="00A730D0"/>
    <w:pPr>
      <w:spacing w:after="120" w:line="240" w:lineRule="auto"/>
      <w:ind w:left="849"/>
      <w:jc w:val="both"/>
    </w:pPr>
    <w:rPr>
      <w:rFonts w:ascii="Times New Roman" w:eastAsia="Times New Roman" w:hAnsi="Times New Roman" w:cs="Times New Roman"/>
      <w:sz w:val="24"/>
      <w:szCs w:val="20"/>
      <w:lang w:val="en-GB"/>
    </w:rPr>
  </w:style>
  <w:style w:type="paragraph" w:styleId="ListContinue4">
    <w:name w:val="List Continue 4"/>
    <w:basedOn w:val="Normal"/>
    <w:rsid w:val="00A730D0"/>
    <w:pPr>
      <w:spacing w:after="120" w:line="240" w:lineRule="auto"/>
      <w:ind w:left="1132"/>
      <w:jc w:val="both"/>
    </w:pPr>
    <w:rPr>
      <w:rFonts w:ascii="Times New Roman" w:eastAsia="Times New Roman" w:hAnsi="Times New Roman" w:cs="Times New Roman"/>
      <w:sz w:val="24"/>
      <w:szCs w:val="20"/>
      <w:lang w:val="en-GB"/>
    </w:rPr>
  </w:style>
  <w:style w:type="paragraph" w:styleId="ListContinue5">
    <w:name w:val="List Continue 5"/>
    <w:basedOn w:val="Normal"/>
    <w:rsid w:val="00A730D0"/>
    <w:pPr>
      <w:spacing w:after="120" w:line="240" w:lineRule="auto"/>
      <w:ind w:left="1415"/>
      <w:jc w:val="both"/>
    </w:pPr>
    <w:rPr>
      <w:rFonts w:ascii="Times New Roman" w:eastAsia="Times New Roman" w:hAnsi="Times New Roman" w:cs="Times New Roman"/>
      <w:sz w:val="24"/>
      <w:szCs w:val="20"/>
      <w:lang w:val="en-GB"/>
    </w:rPr>
  </w:style>
  <w:style w:type="paragraph" w:styleId="ListNumber">
    <w:name w:val="List Number"/>
    <w:basedOn w:val="Normal"/>
    <w:rsid w:val="00A730D0"/>
    <w:pPr>
      <w:numPr>
        <w:numId w:val="15"/>
      </w:numPr>
      <w:spacing w:after="240" w:line="240" w:lineRule="auto"/>
      <w:jc w:val="both"/>
    </w:pPr>
    <w:rPr>
      <w:rFonts w:ascii="Times New Roman" w:eastAsia="Times New Roman" w:hAnsi="Times New Roman" w:cs="Times New Roman"/>
      <w:sz w:val="24"/>
      <w:szCs w:val="20"/>
      <w:lang w:val="en-GB"/>
    </w:rPr>
  </w:style>
  <w:style w:type="paragraph" w:styleId="ListNumber2">
    <w:name w:val="List Number 2"/>
    <w:basedOn w:val="Text2"/>
    <w:rsid w:val="00A730D0"/>
    <w:pPr>
      <w:numPr>
        <w:numId w:val="17"/>
      </w:numPr>
      <w:tabs>
        <w:tab w:val="clear" w:pos="2160"/>
      </w:tabs>
    </w:pPr>
  </w:style>
  <w:style w:type="paragraph" w:styleId="ListNumber3">
    <w:name w:val="List Number 3"/>
    <w:basedOn w:val="Text3"/>
    <w:rsid w:val="00A730D0"/>
    <w:pPr>
      <w:numPr>
        <w:numId w:val="18"/>
      </w:numPr>
      <w:tabs>
        <w:tab w:val="clear" w:pos="2302"/>
      </w:tabs>
    </w:pPr>
  </w:style>
  <w:style w:type="paragraph" w:styleId="ListNumber4">
    <w:name w:val="List Number 4"/>
    <w:basedOn w:val="Text4"/>
    <w:rsid w:val="00A730D0"/>
    <w:pPr>
      <w:numPr>
        <w:numId w:val="19"/>
      </w:numPr>
    </w:pPr>
  </w:style>
  <w:style w:type="paragraph" w:styleId="ListNumber5">
    <w:name w:val="List Number 5"/>
    <w:basedOn w:val="Normal"/>
    <w:rsid w:val="00A730D0"/>
    <w:pPr>
      <w:numPr>
        <w:numId w:val="4"/>
      </w:numPr>
      <w:tabs>
        <w:tab w:val="clear" w:pos="643"/>
        <w:tab w:val="num" w:pos="1492"/>
      </w:tabs>
      <w:spacing w:after="240" w:line="240" w:lineRule="auto"/>
      <w:ind w:left="1492"/>
      <w:jc w:val="both"/>
    </w:pPr>
    <w:rPr>
      <w:rFonts w:ascii="Times New Roman" w:eastAsia="Times New Roman" w:hAnsi="Times New Roman" w:cs="Times New Roman"/>
      <w:sz w:val="24"/>
      <w:szCs w:val="20"/>
      <w:lang w:val="en-GB"/>
    </w:rPr>
  </w:style>
  <w:style w:type="paragraph" w:styleId="MacroText">
    <w:name w:val="macro"/>
    <w:link w:val="MacroTextChar"/>
    <w:semiHidden/>
    <w:rsid w:val="00A730D0"/>
    <w:pPr>
      <w:tabs>
        <w:tab w:val="left" w:pos="480"/>
        <w:tab w:val="left" w:pos="960"/>
        <w:tab w:val="left" w:pos="1440"/>
        <w:tab w:val="left" w:pos="1920"/>
        <w:tab w:val="left" w:pos="2400"/>
        <w:tab w:val="left" w:pos="2880"/>
        <w:tab w:val="left" w:pos="3360"/>
        <w:tab w:val="left" w:pos="3840"/>
        <w:tab w:val="left" w:pos="4320"/>
      </w:tabs>
      <w:spacing w:after="240" w:line="240" w:lineRule="auto"/>
      <w:jc w:val="both"/>
    </w:pPr>
    <w:rPr>
      <w:rFonts w:ascii="Courier New" w:eastAsia="Times New Roman" w:hAnsi="Courier New" w:cs="Times New Roman"/>
      <w:sz w:val="20"/>
      <w:szCs w:val="20"/>
      <w:lang w:val="en-GB"/>
    </w:rPr>
  </w:style>
  <w:style w:type="character" w:customStyle="1" w:styleId="MacroTextChar">
    <w:name w:val="Macro Text Char"/>
    <w:basedOn w:val="DefaultParagraphFont"/>
    <w:link w:val="MacroText"/>
    <w:semiHidden/>
    <w:rsid w:val="00A730D0"/>
    <w:rPr>
      <w:rFonts w:ascii="Courier New" w:eastAsia="Times New Roman" w:hAnsi="Courier New" w:cs="Times New Roman"/>
      <w:sz w:val="20"/>
      <w:szCs w:val="20"/>
      <w:lang w:val="en-GB"/>
    </w:rPr>
  </w:style>
  <w:style w:type="paragraph" w:styleId="MessageHeader">
    <w:name w:val="Message Header"/>
    <w:basedOn w:val="Normal"/>
    <w:link w:val="MessageHeaderChar"/>
    <w:rsid w:val="00A730D0"/>
    <w:pPr>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Cambria" w:eastAsia="Times New Roman" w:hAnsi="Cambria" w:cs="Times New Roman"/>
      <w:sz w:val="24"/>
      <w:szCs w:val="20"/>
      <w:lang w:val="en-GB"/>
    </w:rPr>
  </w:style>
  <w:style w:type="character" w:customStyle="1" w:styleId="MessageHeaderChar">
    <w:name w:val="Message Header Char"/>
    <w:basedOn w:val="DefaultParagraphFont"/>
    <w:link w:val="MessageHeader"/>
    <w:rsid w:val="00A730D0"/>
    <w:rPr>
      <w:rFonts w:ascii="Cambria" w:eastAsia="Times New Roman" w:hAnsi="Cambria" w:cs="Times New Roman"/>
      <w:sz w:val="24"/>
      <w:szCs w:val="20"/>
      <w:shd w:val="pct20" w:color="auto" w:fill="auto"/>
      <w:lang w:val="en-GB"/>
    </w:rPr>
  </w:style>
  <w:style w:type="paragraph" w:styleId="NormalIndent">
    <w:name w:val="Normal Indent"/>
    <w:basedOn w:val="Normal"/>
    <w:rsid w:val="00A730D0"/>
    <w:pPr>
      <w:spacing w:after="240" w:line="240" w:lineRule="auto"/>
      <w:ind w:left="720"/>
      <w:jc w:val="both"/>
    </w:pPr>
    <w:rPr>
      <w:rFonts w:ascii="Times New Roman" w:eastAsia="Times New Roman" w:hAnsi="Times New Roman" w:cs="Times New Roman"/>
      <w:sz w:val="24"/>
      <w:szCs w:val="20"/>
      <w:lang w:val="en-GB"/>
    </w:rPr>
  </w:style>
  <w:style w:type="paragraph" w:styleId="NoteHeading">
    <w:name w:val="Note Heading"/>
    <w:basedOn w:val="Normal"/>
    <w:next w:val="Normal"/>
    <w:link w:val="NoteHeadingChar"/>
    <w:rsid w:val="00A730D0"/>
    <w:pPr>
      <w:spacing w:after="240" w:line="240" w:lineRule="auto"/>
      <w:jc w:val="both"/>
    </w:pPr>
    <w:rPr>
      <w:rFonts w:ascii="Times New Roman" w:eastAsia="Times New Roman" w:hAnsi="Times New Roman" w:cs="Times New Roman"/>
      <w:sz w:val="20"/>
      <w:szCs w:val="20"/>
      <w:lang w:val="en-GB"/>
    </w:rPr>
  </w:style>
  <w:style w:type="character" w:customStyle="1" w:styleId="NoteHeadingChar">
    <w:name w:val="Note Heading Char"/>
    <w:basedOn w:val="DefaultParagraphFont"/>
    <w:link w:val="NoteHeading"/>
    <w:rsid w:val="00A730D0"/>
    <w:rPr>
      <w:rFonts w:ascii="Times New Roman" w:eastAsia="Times New Roman" w:hAnsi="Times New Roman" w:cs="Times New Roman"/>
      <w:sz w:val="20"/>
      <w:szCs w:val="20"/>
      <w:lang w:val="en-GB"/>
    </w:rPr>
  </w:style>
  <w:style w:type="paragraph" w:customStyle="1" w:styleId="NoteHead">
    <w:name w:val="NoteHead"/>
    <w:basedOn w:val="Normal"/>
    <w:next w:val="Subject"/>
    <w:rsid w:val="00A730D0"/>
    <w:pPr>
      <w:spacing w:before="720" w:after="720" w:line="240" w:lineRule="auto"/>
      <w:jc w:val="center"/>
    </w:pPr>
    <w:rPr>
      <w:rFonts w:ascii="Times New Roman" w:eastAsia="Times New Roman" w:hAnsi="Times New Roman" w:cs="Times New Roman"/>
      <w:b/>
      <w:smallCaps/>
      <w:sz w:val="24"/>
      <w:szCs w:val="20"/>
      <w:lang w:val="en-GB"/>
    </w:rPr>
  </w:style>
  <w:style w:type="paragraph" w:customStyle="1" w:styleId="Subject">
    <w:name w:val="Subject"/>
    <w:basedOn w:val="Normal"/>
    <w:next w:val="Normal"/>
    <w:rsid w:val="00A730D0"/>
    <w:pPr>
      <w:spacing w:after="480" w:line="240" w:lineRule="auto"/>
      <w:ind w:left="1531" w:hanging="1531"/>
    </w:pPr>
    <w:rPr>
      <w:rFonts w:ascii="Times New Roman" w:eastAsia="Times New Roman" w:hAnsi="Times New Roman" w:cs="Times New Roman"/>
      <w:b/>
      <w:sz w:val="24"/>
      <w:szCs w:val="20"/>
      <w:lang w:val="en-GB"/>
    </w:rPr>
  </w:style>
  <w:style w:type="paragraph" w:customStyle="1" w:styleId="NoteList">
    <w:name w:val="NoteList"/>
    <w:basedOn w:val="Normal"/>
    <w:next w:val="Subject"/>
    <w:rsid w:val="00A730D0"/>
    <w:pPr>
      <w:tabs>
        <w:tab w:val="left" w:pos="5823"/>
      </w:tabs>
      <w:spacing w:before="720" w:after="720" w:line="240" w:lineRule="auto"/>
      <w:ind w:left="5104" w:hanging="3119"/>
    </w:pPr>
    <w:rPr>
      <w:rFonts w:ascii="Times New Roman" w:eastAsia="Times New Roman" w:hAnsi="Times New Roman" w:cs="Times New Roman"/>
      <w:b/>
      <w:smallCaps/>
      <w:sz w:val="24"/>
      <w:szCs w:val="20"/>
      <w:lang w:val="en-GB"/>
    </w:rPr>
  </w:style>
  <w:style w:type="paragraph" w:customStyle="1" w:styleId="NumPar1">
    <w:name w:val="NumPar 1"/>
    <w:basedOn w:val="Heading1"/>
    <w:next w:val="Text1"/>
    <w:rsid w:val="00A730D0"/>
    <w:pPr>
      <w:keepNext w:val="0"/>
      <w:outlineLvl w:val="9"/>
    </w:pPr>
    <w:rPr>
      <w:b w:val="0"/>
      <w:smallCaps w:val="0"/>
    </w:rPr>
  </w:style>
  <w:style w:type="paragraph" w:customStyle="1" w:styleId="NumPar2">
    <w:name w:val="NumPar 2"/>
    <w:basedOn w:val="Heading2"/>
    <w:next w:val="Text2"/>
    <w:rsid w:val="00A730D0"/>
    <w:pPr>
      <w:keepNext w:val="0"/>
      <w:outlineLvl w:val="9"/>
    </w:pPr>
    <w:rPr>
      <w:b w:val="0"/>
    </w:rPr>
  </w:style>
  <w:style w:type="paragraph" w:customStyle="1" w:styleId="NumPar3">
    <w:name w:val="NumPar 3"/>
    <w:basedOn w:val="Heading3"/>
    <w:next w:val="Text3"/>
    <w:rsid w:val="00A730D0"/>
    <w:pPr>
      <w:outlineLvl w:val="9"/>
    </w:pPr>
    <w:rPr>
      <w:i w:val="0"/>
    </w:rPr>
  </w:style>
  <w:style w:type="paragraph" w:customStyle="1" w:styleId="NumPar4">
    <w:name w:val="NumPar 4"/>
    <w:basedOn w:val="Heading4"/>
    <w:next w:val="Text4"/>
    <w:rsid w:val="00A730D0"/>
    <w:pPr>
      <w:keepNext w:val="0"/>
      <w:numPr>
        <w:numId w:val="5"/>
      </w:numPr>
      <w:tabs>
        <w:tab w:val="clear" w:pos="643"/>
        <w:tab w:val="num" w:pos="926"/>
      </w:tabs>
      <w:ind w:left="864" w:hanging="864"/>
      <w:outlineLvl w:val="9"/>
    </w:pPr>
  </w:style>
  <w:style w:type="paragraph" w:styleId="PlainText">
    <w:name w:val="Plain Text"/>
    <w:basedOn w:val="Normal"/>
    <w:link w:val="PlainTextChar"/>
    <w:rsid w:val="00A730D0"/>
    <w:pPr>
      <w:spacing w:after="240" w:line="240" w:lineRule="auto"/>
      <w:jc w:val="both"/>
    </w:pPr>
    <w:rPr>
      <w:rFonts w:ascii="Courier New" w:eastAsia="Times New Roman" w:hAnsi="Courier New" w:cs="Times New Roman"/>
      <w:sz w:val="20"/>
      <w:szCs w:val="20"/>
      <w:lang w:val="en-GB"/>
    </w:rPr>
  </w:style>
  <w:style w:type="character" w:customStyle="1" w:styleId="PlainTextChar">
    <w:name w:val="Plain Text Char"/>
    <w:basedOn w:val="DefaultParagraphFont"/>
    <w:link w:val="PlainText"/>
    <w:rsid w:val="00A730D0"/>
    <w:rPr>
      <w:rFonts w:ascii="Courier New" w:eastAsia="Times New Roman" w:hAnsi="Courier New" w:cs="Times New Roman"/>
      <w:sz w:val="20"/>
      <w:szCs w:val="20"/>
      <w:lang w:val="en-GB"/>
    </w:rPr>
  </w:style>
  <w:style w:type="paragraph" w:styleId="Salutation">
    <w:name w:val="Salutation"/>
    <w:basedOn w:val="Normal"/>
    <w:next w:val="Normal"/>
    <w:link w:val="SalutationChar"/>
    <w:rsid w:val="00A730D0"/>
    <w:pPr>
      <w:spacing w:after="240" w:line="240" w:lineRule="auto"/>
      <w:jc w:val="both"/>
    </w:pPr>
    <w:rPr>
      <w:rFonts w:ascii="Times New Roman" w:eastAsia="Times New Roman" w:hAnsi="Times New Roman" w:cs="Times New Roman"/>
      <w:sz w:val="20"/>
      <w:szCs w:val="20"/>
      <w:lang w:val="en-GB"/>
    </w:rPr>
  </w:style>
  <w:style w:type="character" w:customStyle="1" w:styleId="SalutationChar">
    <w:name w:val="Salutation Char"/>
    <w:basedOn w:val="DefaultParagraphFont"/>
    <w:link w:val="Salutation"/>
    <w:rsid w:val="00A730D0"/>
    <w:rPr>
      <w:rFonts w:ascii="Times New Roman" w:eastAsia="Times New Roman" w:hAnsi="Times New Roman" w:cs="Times New Roman"/>
      <w:sz w:val="20"/>
      <w:szCs w:val="20"/>
      <w:lang w:val="en-GB"/>
    </w:rPr>
  </w:style>
  <w:style w:type="paragraph" w:styleId="Subtitle">
    <w:name w:val="Subtitle"/>
    <w:basedOn w:val="Normal"/>
    <w:link w:val="SubtitleChar"/>
    <w:uiPriority w:val="11"/>
    <w:qFormat/>
    <w:rsid w:val="00A730D0"/>
    <w:pPr>
      <w:spacing w:after="60" w:line="240" w:lineRule="auto"/>
      <w:jc w:val="center"/>
      <w:outlineLvl w:val="1"/>
    </w:pPr>
    <w:rPr>
      <w:rFonts w:ascii="Cambria" w:eastAsia="Times New Roman" w:hAnsi="Cambria" w:cs="Times New Roman"/>
      <w:sz w:val="24"/>
      <w:szCs w:val="20"/>
      <w:lang w:val="en-GB"/>
    </w:rPr>
  </w:style>
  <w:style w:type="character" w:customStyle="1" w:styleId="SubtitleChar">
    <w:name w:val="Subtitle Char"/>
    <w:basedOn w:val="DefaultParagraphFont"/>
    <w:link w:val="Subtitle"/>
    <w:uiPriority w:val="11"/>
    <w:rsid w:val="00A730D0"/>
    <w:rPr>
      <w:rFonts w:ascii="Cambria" w:eastAsia="Times New Roman" w:hAnsi="Cambria" w:cs="Times New Roman"/>
      <w:sz w:val="24"/>
      <w:szCs w:val="20"/>
      <w:lang w:val="en-GB"/>
    </w:rPr>
  </w:style>
  <w:style w:type="paragraph" w:styleId="TableofAuthorities">
    <w:name w:val="table of authorities"/>
    <w:basedOn w:val="Normal"/>
    <w:next w:val="Normal"/>
    <w:semiHidden/>
    <w:rsid w:val="00A730D0"/>
    <w:pPr>
      <w:spacing w:after="240" w:line="240" w:lineRule="auto"/>
      <w:ind w:left="240" w:hanging="240"/>
      <w:jc w:val="both"/>
    </w:pPr>
    <w:rPr>
      <w:rFonts w:ascii="Times New Roman" w:eastAsia="Times New Roman" w:hAnsi="Times New Roman" w:cs="Times New Roman"/>
      <w:sz w:val="24"/>
      <w:szCs w:val="20"/>
      <w:lang w:val="en-GB"/>
    </w:rPr>
  </w:style>
  <w:style w:type="paragraph" w:styleId="TableofFigures">
    <w:name w:val="table of figures"/>
    <w:basedOn w:val="Normal"/>
    <w:next w:val="Normal"/>
    <w:semiHidden/>
    <w:rsid w:val="00A730D0"/>
    <w:pPr>
      <w:spacing w:after="240" w:line="240" w:lineRule="auto"/>
      <w:ind w:left="480" w:hanging="480"/>
      <w:jc w:val="both"/>
    </w:pPr>
    <w:rPr>
      <w:rFonts w:ascii="Times New Roman" w:eastAsia="Times New Roman" w:hAnsi="Times New Roman" w:cs="Times New Roman"/>
      <w:sz w:val="24"/>
      <w:szCs w:val="20"/>
      <w:lang w:val="en-GB"/>
    </w:rPr>
  </w:style>
  <w:style w:type="paragraph" w:styleId="Title">
    <w:name w:val="Title"/>
    <w:basedOn w:val="Normal"/>
    <w:link w:val="TitleChar"/>
    <w:uiPriority w:val="10"/>
    <w:qFormat/>
    <w:rsid w:val="00A730D0"/>
    <w:pPr>
      <w:spacing w:before="240" w:after="60" w:line="240" w:lineRule="auto"/>
      <w:jc w:val="center"/>
      <w:outlineLvl w:val="0"/>
    </w:pPr>
    <w:rPr>
      <w:rFonts w:ascii="Cambria" w:eastAsia="Times New Roman" w:hAnsi="Cambria" w:cs="Times New Roman"/>
      <w:b/>
      <w:kern w:val="28"/>
      <w:sz w:val="32"/>
      <w:szCs w:val="20"/>
      <w:lang w:val="en-GB"/>
    </w:rPr>
  </w:style>
  <w:style w:type="character" w:customStyle="1" w:styleId="TitleChar">
    <w:name w:val="Title Char"/>
    <w:basedOn w:val="DefaultParagraphFont"/>
    <w:link w:val="Title"/>
    <w:uiPriority w:val="10"/>
    <w:rsid w:val="00A730D0"/>
    <w:rPr>
      <w:rFonts w:ascii="Cambria" w:eastAsia="Times New Roman" w:hAnsi="Cambria" w:cs="Times New Roman"/>
      <w:b/>
      <w:kern w:val="28"/>
      <w:sz w:val="32"/>
      <w:szCs w:val="20"/>
      <w:lang w:val="en-GB"/>
    </w:rPr>
  </w:style>
  <w:style w:type="paragraph" w:styleId="TOAHeading">
    <w:name w:val="toa heading"/>
    <w:basedOn w:val="Normal"/>
    <w:next w:val="Normal"/>
    <w:semiHidden/>
    <w:rsid w:val="00A730D0"/>
    <w:pPr>
      <w:spacing w:before="120" w:after="240" w:line="240" w:lineRule="auto"/>
      <w:jc w:val="both"/>
    </w:pPr>
    <w:rPr>
      <w:rFonts w:ascii="Arial" w:eastAsia="Times New Roman" w:hAnsi="Arial" w:cs="Times New Roman"/>
      <w:b/>
      <w:sz w:val="24"/>
      <w:szCs w:val="20"/>
      <w:lang w:val="en-GB"/>
    </w:rPr>
  </w:style>
  <w:style w:type="paragraph" w:styleId="TOC1">
    <w:name w:val="toc 1"/>
    <w:basedOn w:val="Normal"/>
    <w:next w:val="Normal"/>
    <w:uiPriority w:val="39"/>
    <w:rsid w:val="00A730D0"/>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uiPriority w:val="39"/>
    <w:rsid w:val="00A730D0"/>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uiPriority w:val="39"/>
    <w:rsid w:val="00A730D0"/>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uiPriority w:val="39"/>
    <w:rsid w:val="00A730D0"/>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styleId="TOC5">
    <w:name w:val="toc 5"/>
    <w:basedOn w:val="Normal"/>
    <w:next w:val="Normal"/>
    <w:uiPriority w:val="39"/>
    <w:rsid w:val="00A730D0"/>
    <w:pPr>
      <w:tabs>
        <w:tab w:val="right" w:leader="dot" w:pos="8641"/>
      </w:tabs>
      <w:spacing w:before="240" w:after="120" w:line="240" w:lineRule="auto"/>
      <w:ind w:right="720"/>
      <w:jc w:val="both"/>
    </w:pPr>
    <w:rPr>
      <w:rFonts w:ascii="Times New Roman" w:eastAsia="Times New Roman" w:hAnsi="Times New Roman" w:cs="Times New Roman"/>
      <w:caps/>
      <w:sz w:val="24"/>
      <w:szCs w:val="20"/>
      <w:lang w:val="en-GB"/>
    </w:rPr>
  </w:style>
  <w:style w:type="paragraph" w:styleId="TOC6">
    <w:name w:val="toc 6"/>
    <w:basedOn w:val="Normal"/>
    <w:next w:val="Normal"/>
    <w:autoRedefine/>
    <w:uiPriority w:val="39"/>
    <w:rsid w:val="00A730D0"/>
    <w:pPr>
      <w:spacing w:after="240" w:line="240" w:lineRule="auto"/>
      <w:ind w:left="1200"/>
      <w:jc w:val="both"/>
    </w:pPr>
    <w:rPr>
      <w:rFonts w:ascii="Times New Roman" w:eastAsia="Times New Roman" w:hAnsi="Times New Roman" w:cs="Times New Roman"/>
      <w:sz w:val="24"/>
      <w:szCs w:val="20"/>
      <w:lang w:val="en-GB"/>
    </w:rPr>
  </w:style>
  <w:style w:type="paragraph" w:styleId="TOC7">
    <w:name w:val="toc 7"/>
    <w:basedOn w:val="Normal"/>
    <w:next w:val="Normal"/>
    <w:autoRedefine/>
    <w:uiPriority w:val="39"/>
    <w:rsid w:val="00A730D0"/>
    <w:pPr>
      <w:spacing w:after="240" w:line="240" w:lineRule="auto"/>
      <w:ind w:left="1440"/>
      <w:jc w:val="both"/>
    </w:pPr>
    <w:rPr>
      <w:rFonts w:ascii="Times New Roman" w:eastAsia="Times New Roman" w:hAnsi="Times New Roman" w:cs="Times New Roman"/>
      <w:sz w:val="24"/>
      <w:szCs w:val="20"/>
      <w:lang w:val="en-GB"/>
    </w:rPr>
  </w:style>
  <w:style w:type="paragraph" w:styleId="TOC8">
    <w:name w:val="toc 8"/>
    <w:basedOn w:val="Normal"/>
    <w:next w:val="Normal"/>
    <w:autoRedefine/>
    <w:uiPriority w:val="39"/>
    <w:rsid w:val="00A730D0"/>
    <w:pPr>
      <w:spacing w:after="240" w:line="240" w:lineRule="auto"/>
      <w:ind w:left="1680"/>
      <w:jc w:val="both"/>
    </w:pPr>
    <w:rPr>
      <w:rFonts w:ascii="Times New Roman" w:eastAsia="Times New Roman" w:hAnsi="Times New Roman" w:cs="Times New Roman"/>
      <w:sz w:val="24"/>
      <w:szCs w:val="20"/>
      <w:lang w:val="en-GB"/>
    </w:rPr>
  </w:style>
  <w:style w:type="paragraph" w:styleId="TOC9">
    <w:name w:val="toc 9"/>
    <w:basedOn w:val="Normal"/>
    <w:next w:val="Normal"/>
    <w:autoRedefine/>
    <w:uiPriority w:val="39"/>
    <w:rsid w:val="00A730D0"/>
    <w:pPr>
      <w:spacing w:after="240" w:line="240" w:lineRule="auto"/>
      <w:ind w:left="1920"/>
      <w:jc w:val="both"/>
    </w:pPr>
    <w:rPr>
      <w:rFonts w:ascii="Times New Roman" w:eastAsia="Times New Roman" w:hAnsi="Times New Roman" w:cs="Times New Roman"/>
      <w:sz w:val="24"/>
      <w:szCs w:val="20"/>
      <w:lang w:val="en-GB"/>
    </w:rPr>
  </w:style>
  <w:style w:type="paragraph" w:customStyle="1" w:styleId="YReferences">
    <w:name w:val="YReferences"/>
    <w:basedOn w:val="Normal"/>
    <w:next w:val="Normal"/>
    <w:rsid w:val="00A730D0"/>
    <w:pPr>
      <w:spacing w:after="480" w:line="240" w:lineRule="auto"/>
      <w:ind w:left="1531" w:hanging="1531"/>
      <w:jc w:val="both"/>
    </w:pPr>
    <w:rPr>
      <w:rFonts w:ascii="Times New Roman" w:eastAsia="Times New Roman" w:hAnsi="Times New Roman" w:cs="Times New Roman"/>
      <w:sz w:val="24"/>
      <w:szCs w:val="20"/>
      <w:lang w:val="en-GB"/>
    </w:rPr>
  </w:style>
  <w:style w:type="paragraph" w:customStyle="1" w:styleId="ListBullet1">
    <w:name w:val="List Bullet 1"/>
    <w:basedOn w:val="Text1"/>
    <w:rsid w:val="00A730D0"/>
    <w:pPr>
      <w:tabs>
        <w:tab w:val="num" w:pos="765"/>
      </w:tabs>
      <w:ind w:left="765" w:hanging="283"/>
    </w:pPr>
  </w:style>
  <w:style w:type="paragraph" w:customStyle="1" w:styleId="ListDash">
    <w:name w:val="List Dash"/>
    <w:basedOn w:val="Normal"/>
    <w:rsid w:val="00A730D0"/>
    <w:pPr>
      <w:numPr>
        <w:numId w:val="10"/>
      </w:numPr>
      <w:spacing w:after="240" w:line="240" w:lineRule="auto"/>
      <w:jc w:val="both"/>
    </w:pPr>
    <w:rPr>
      <w:rFonts w:ascii="Times New Roman" w:eastAsia="Times New Roman" w:hAnsi="Times New Roman" w:cs="Times New Roman"/>
      <w:sz w:val="24"/>
      <w:szCs w:val="20"/>
      <w:lang w:val="en-GB"/>
    </w:rPr>
  </w:style>
  <w:style w:type="paragraph" w:customStyle="1" w:styleId="ListDash1">
    <w:name w:val="List Dash 1"/>
    <w:basedOn w:val="Text1"/>
    <w:rsid w:val="00A730D0"/>
    <w:pPr>
      <w:numPr>
        <w:numId w:val="11"/>
      </w:numPr>
    </w:pPr>
  </w:style>
  <w:style w:type="paragraph" w:customStyle="1" w:styleId="ListDash2">
    <w:name w:val="List Dash 2"/>
    <w:basedOn w:val="Text2"/>
    <w:rsid w:val="00A730D0"/>
    <w:pPr>
      <w:numPr>
        <w:numId w:val="12"/>
      </w:numPr>
      <w:tabs>
        <w:tab w:val="clear" w:pos="2160"/>
      </w:tabs>
    </w:pPr>
  </w:style>
  <w:style w:type="paragraph" w:customStyle="1" w:styleId="ListDash3">
    <w:name w:val="List Dash 3"/>
    <w:basedOn w:val="Text3"/>
    <w:rsid w:val="00A730D0"/>
    <w:pPr>
      <w:numPr>
        <w:numId w:val="13"/>
      </w:numPr>
      <w:tabs>
        <w:tab w:val="clear" w:pos="2302"/>
      </w:tabs>
    </w:pPr>
  </w:style>
  <w:style w:type="paragraph" w:customStyle="1" w:styleId="ListDash4">
    <w:name w:val="List Dash 4"/>
    <w:basedOn w:val="Text4"/>
    <w:rsid w:val="00A730D0"/>
    <w:pPr>
      <w:numPr>
        <w:numId w:val="14"/>
      </w:numPr>
    </w:pPr>
  </w:style>
  <w:style w:type="paragraph" w:customStyle="1" w:styleId="ListNumberLevel2">
    <w:name w:val="List Number (Level 2)"/>
    <w:basedOn w:val="Normal"/>
    <w:rsid w:val="00A730D0"/>
    <w:pPr>
      <w:numPr>
        <w:ilvl w:val="1"/>
        <w:numId w:val="15"/>
      </w:numPr>
      <w:spacing w:after="240" w:line="240" w:lineRule="auto"/>
      <w:jc w:val="both"/>
    </w:pPr>
    <w:rPr>
      <w:rFonts w:ascii="Times New Roman" w:eastAsia="Times New Roman" w:hAnsi="Times New Roman" w:cs="Times New Roman"/>
      <w:sz w:val="24"/>
      <w:szCs w:val="20"/>
      <w:lang w:val="en-GB"/>
    </w:rPr>
  </w:style>
  <w:style w:type="paragraph" w:customStyle="1" w:styleId="ListNumberLevel3">
    <w:name w:val="List Number (Level 3)"/>
    <w:basedOn w:val="Normal"/>
    <w:rsid w:val="00A730D0"/>
    <w:pPr>
      <w:numPr>
        <w:ilvl w:val="2"/>
        <w:numId w:val="15"/>
      </w:numPr>
      <w:spacing w:after="240" w:line="240" w:lineRule="auto"/>
      <w:jc w:val="both"/>
    </w:pPr>
    <w:rPr>
      <w:rFonts w:ascii="Times New Roman" w:eastAsia="Times New Roman" w:hAnsi="Times New Roman" w:cs="Times New Roman"/>
      <w:sz w:val="24"/>
      <w:szCs w:val="20"/>
      <w:lang w:val="en-GB"/>
    </w:rPr>
  </w:style>
  <w:style w:type="paragraph" w:customStyle="1" w:styleId="ListNumberLevel4">
    <w:name w:val="List Number (Level 4)"/>
    <w:basedOn w:val="Normal"/>
    <w:rsid w:val="00A730D0"/>
    <w:pPr>
      <w:numPr>
        <w:ilvl w:val="3"/>
        <w:numId w:val="15"/>
      </w:numPr>
      <w:spacing w:after="240" w:line="240" w:lineRule="auto"/>
      <w:jc w:val="both"/>
    </w:pPr>
    <w:rPr>
      <w:rFonts w:ascii="Times New Roman" w:eastAsia="Times New Roman" w:hAnsi="Times New Roman" w:cs="Times New Roman"/>
      <w:sz w:val="24"/>
      <w:szCs w:val="20"/>
      <w:lang w:val="en-GB"/>
    </w:rPr>
  </w:style>
  <w:style w:type="paragraph" w:customStyle="1" w:styleId="ListNumber1">
    <w:name w:val="List Number 1"/>
    <w:basedOn w:val="Text1"/>
    <w:rsid w:val="00A730D0"/>
    <w:pPr>
      <w:numPr>
        <w:numId w:val="16"/>
      </w:numPr>
    </w:pPr>
  </w:style>
  <w:style w:type="paragraph" w:customStyle="1" w:styleId="ListNumber1Level2">
    <w:name w:val="List Number 1 (Level 2)"/>
    <w:basedOn w:val="Text1"/>
    <w:rsid w:val="00A730D0"/>
    <w:pPr>
      <w:numPr>
        <w:ilvl w:val="1"/>
        <w:numId w:val="16"/>
      </w:numPr>
    </w:pPr>
  </w:style>
  <w:style w:type="paragraph" w:customStyle="1" w:styleId="ListNumber1Level3">
    <w:name w:val="List Number 1 (Level 3)"/>
    <w:basedOn w:val="Text1"/>
    <w:rsid w:val="00A730D0"/>
    <w:pPr>
      <w:numPr>
        <w:ilvl w:val="2"/>
        <w:numId w:val="16"/>
      </w:numPr>
    </w:pPr>
  </w:style>
  <w:style w:type="paragraph" w:customStyle="1" w:styleId="ListNumber1Level4">
    <w:name w:val="List Number 1 (Level 4)"/>
    <w:basedOn w:val="Text1"/>
    <w:rsid w:val="00A730D0"/>
    <w:pPr>
      <w:numPr>
        <w:ilvl w:val="3"/>
        <w:numId w:val="16"/>
      </w:numPr>
    </w:pPr>
  </w:style>
  <w:style w:type="paragraph" w:customStyle="1" w:styleId="ListNumber2Level2">
    <w:name w:val="List Number 2 (Level 2)"/>
    <w:basedOn w:val="Text2"/>
    <w:rsid w:val="00A730D0"/>
    <w:pPr>
      <w:numPr>
        <w:ilvl w:val="1"/>
        <w:numId w:val="17"/>
      </w:numPr>
      <w:tabs>
        <w:tab w:val="clear" w:pos="2160"/>
      </w:tabs>
    </w:pPr>
  </w:style>
  <w:style w:type="paragraph" w:customStyle="1" w:styleId="ListNumber2Level3">
    <w:name w:val="List Number 2 (Level 3)"/>
    <w:basedOn w:val="Text2"/>
    <w:rsid w:val="00A730D0"/>
    <w:pPr>
      <w:numPr>
        <w:ilvl w:val="2"/>
        <w:numId w:val="17"/>
      </w:numPr>
      <w:tabs>
        <w:tab w:val="clear" w:pos="2160"/>
      </w:tabs>
    </w:pPr>
  </w:style>
  <w:style w:type="paragraph" w:customStyle="1" w:styleId="ListNumber2Level4">
    <w:name w:val="List Number 2 (Level 4)"/>
    <w:basedOn w:val="Text2"/>
    <w:rsid w:val="00A730D0"/>
    <w:pPr>
      <w:numPr>
        <w:ilvl w:val="3"/>
        <w:numId w:val="17"/>
      </w:numPr>
      <w:tabs>
        <w:tab w:val="clear" w:pos="2160"/>
      </w:tabs>
      <w:ind w:left="3901" w:hanging="703"/>
    </w:pPr>
  </w:style>
  <w:style w:type="paragraph" w:customStyle="1" w:styleId="ListNumber3Level2">
    <w:name w:val="List Number 3 (Level 2)"/>
    <w:basedOn w:val="Text3"/>
    <w:rsid w:val="00A730D0"/>
    <w:pPr>
      <w:numPr>
        <w:ilvl w:val="1"/>
        <w:numId w:val="18"/>
      </w:numPr>
      <w:tabs>
        <w:tab w:val="clear" w:pos="2302"/>
      </w:tabs>
    </w:pPr>
  </w:style>
  <w:style w:type="paragraph" w:customStyle="1" w:styleId="ListNumber3Level3">
    <w:name w:val="List Number 3 (Level 3)"/>
    <w:basedOn w:val="Text3"/>
    <w:rsid w:val="00A730D0"/>
    <w:pPr>
      <w:numPr>
        <w:ilvl w:val="2"/>
        <w:numId w:val="18"/>
      </w:numPr>
      <w:tabs>
        <w:tab w:val="clear" w:pos="2302"/>
      </w:tabs>
    </w:pPr>
  </w:style>
  <w:style w:type="paragraph" w:customStyle="1" w:styleId="ListNumber3Level4">
    <w:name w:val="List Number 3 (Level 4)"/>
    <w:basedOn w:val="Text3"/>
    <w:rsid w:val="00A730D0"/>
    <w:pPr>
      <w:numPr>
        <w:ilvl w:val="3"/>
        <w:numId w:val="18"/>
      </w:numPr>
      <w:tabs>
        <w:tab w:val="clear" w:pos="2302"/>
      </w:tabs>
    </w:pPr>
  </w:style>
  <w:style w:type="paragraph" w:customStyle="1" w:styleId="ListNumber4Level2">
    <w:name w:val="List Number 4 (Level 2)"/>
    <w:basedOn w:val="Text4"/>
    <w:rsid w:val="00A730D0"/>
    <w:pPr>
      <w:numPr>
        <w:ilvl w:val="1"/>
        <w:numId w:val="19"/>
      </w:numPr>
    </w:pPr>
  </w:style>
  <w:style w:type="paragraph" w:customStyle="1" w:styleId="ListNumber4Level3">
    <w:name w:val="List Number 4 (Level 3)"/>
    <w:basedOn w:val="Text4"/>
    <w:rsid w:val="00A730D0"/>
    <w:pPr>
      <w:numPr>
        <w:ilvl w:val="2"/>
        <w:numId w:val="19"/>
      </w:numPr>
    </w:pPr>
  </w:style>
  <w:style w:type="paragraph" w:customStyle="1" w:styleId="ListNumber4Level4">
    <w:name w:val="List Number 4 (Level 4)"/>
    <w:basedOn w:val="Text4"/>
    <w:rsid w:val="00A730D0"/>
    <w:pPr>
      <w:numPr>
        <w:ilvl w:val="3"/>
        <w:numId w:val="19"/>
      </w:numPr>
    </w:pPr>
  </w:style>
  <w:style w:type="paragraph" w:styleId="TOCHeading">
    <w:name w:val="TOC Heading"/>
    <w:basedOn w:val="Normal"/>
    <w:next w:val="Normal"/>
    <w:uiPriority w:val="39"/>
    <w:qFormat/>
    <w:rsid w:val="00A730D0"/>
    <w:pPr>
      <w:keepNext/>
      <w:spacing w:before="240" w:after="240" w:line="240" w:lineRule="auto"/>
      <w:jc w:val="center"/>
    </w:pPr>
    <w:rPr>
      <w:rFonts w:ascii="Times New Roman" w:eastAsia="Times New Roman" w:hAnsi="Times New Roman" w:cs="Times New Roman"/>
      <w:b/>
      <w:sz w:val="24"/>
      <w:szCs w:val="20"/>
      <w:lang w:val="en-GB"/>
    </w:rPr>
  </w:style>
  <w:style w:type="paragraph" w:customStyle="1" w:styleId="Contact">
    <w:name w:val="Contact"/>
    <w:basedOn w:val="Normal"/>
    <w:next w:val="Enclosures"/>
    <w:rsid w:val="00A730D0"/>
    <w:pPr>
      <w:spacing w:before="480" w:after="0" w:line="240" w:lineRule="auto"/>
      <w:ind w:left="567" w:hanging="567"/>
    </w:pPr>
    <w:rPr>
      <w:rFonts w:ascii="Times New Roman" w:eastAsia="Times New Roman" w:hAnsi="Times New Roman" w:cs="Times New Roman"/>
      <w:sz w:val="24"/>
      <w:szCs w:val="20"/>
      <w:lang w:val="en-GB"/>
    </w:rPr>
  </w:style>
  <w:style w:type="paragraph" w:customStyle="1" w:styleId="DisclaimerNotice">
    <w:name w:val="Disclaimer Notice"/>
    <w:basedOn w:val="Normal"/>
    <w:next w:val="AddressTR"/>
    <w:rsid w:val="00A730D0"/>
    <w:pPr>
      <w:spacing w:after="240" w:line="240" w:lineRule="auto"/>
      <w:ind w:left="5103"/>
    </w:pPr>
    <w:rPr>
      <w:rFonts w:ascii="Times New Roman" w:eastAsia="Times New Roman" w:hAnsi="Times New Roman" w:cs="Times New Roman"/>
      <w:i/>
      <w:sz w:val="20"/>
      <w:szCs w:val="20"/>
      <w:lang w:val="en-GB"/>
    </w:rPr>
  </w:style>
  <w:style w:type="paragraph" w:customStyle="1" w:styleId="Disclaimer">
    <w:name w:val="Disclaimer"/>
    <w:basedOn w:val="Normal"/>
    <w:rsid w:val="00A730D0"/>
    <w:pPr>
      <w:keepLines/>
      <w:pBdr>
        <w:top w:val="single" w:sz="4" w:space="1" w:color="auto"/>
      </w:pBdr>
      <w:spacing w:before="480" w:after="0" w:line="240" w:lineRule="auto"/>
      <w:jc w:val="both"/>
    </w:pPr>
    <w:rPr>
      <w:rFonts w:ascii="Times New Roman" w:eastAsia="Times New Roman" w:hAnsi="Times New Roman" w:cs="Times New Roman"/>
      <w:i/>
      <w:sz w:val="24"/>
      <w:szCs w:val="20"/>
      <w:lang w:val="en-GB"/>
    </w:rPr>
  </w:style>
  <w:style w:type="character" w:styleId="FollowedHyperlink">
    <w:name w:val="FollowedHyperlink"/>
    <w:rsid w:val="00A730D0"/>
    <w:rPr>
      <w:rFonts w:cs="Times New Roman"/>
      <w:color w:val="800080"/>
      <w:u w:val="single"/>
    </w:rPr>
  </w:style>
  <w:style w:type="paragraph" w:customStyle="1" w:styleId="DisclaimerSJ">
    <w:name w:val="Disclaimer_SJ"/>
    <w:basedOn w:val="Normal"/>
    <w:next w:val="Normal"/>
    <w:rsid w:val="00A730D0"/>
    <w:pPr>
      <w:spacing w:after="0" w:line="240" w:lineRule="auto"/>
      <w:jc w:val="both"/>
    </w:pPr>
    <w:rPr>
      <w:rFonts w:ascii="Arial" w:eastAsia="Times New Roman" w:hAnsi="Arial" w:cs="Times New Roman"/>
      <w:b/>
      <w:sz w:val="16"/>
      <w:szCs w:val="20"/>
      <w:lang w:val="en-GB"/>
    </w:rPr>
  </w:style>
  <w:style w:type="paragraph" w:styleId="NormalWeb">
    <w:name w:val="Normal (Web)"/>
    <w:basedOn w:val="Normal"/>
    <w:link w:val="NormalWebChar1"/>
    <w:rsid w:val="00A730D0"/>
    <w:pPr>
      <w:suppressAutoHyphens/>
      <w:spacing w:before="100" w:after="100" w:line="240" w:lineRule="auto"/>
    </w:pPr>
    <w:rPr>
      <w:rFonts w:ascii="Times New Roman" w:eastAsia="Times New Roman" w:hAnsi="Times New Roman" w:cs="Times New Roman"/>
      <w:sz w:val="24"/>
      <w:szCs w:val="20"/>
      <w:lang w:val="en-GB" w:eastAsia="ar-SA"/>
    </w:rPr>
  </w:style>
  <w:style w:type="paragraph" w:customStyle="1" w:styleId="Point1letter">
    <w:name w:val="Point 1 (letter)"/>
    <w:basedOn w:val="Normal"/>
    <w:rsid w:val="00A730D0"/>
    <w:pPr>
      <w:numPr>
        <w:ilvl w:val="3"/>
        <w:numId w:val="6"/>
      </w:numPr>
      <w:tabs>
        <w:tab w:val="num" w:pos="1417"/>
      </w:tabs>
      <w:spacing w:before="120" w:after="120" w:line="240" w:lineRule="auto"/>
      <w:ind w:left="1417" w:hanging="567"/>
      <w:jc w:val="both"/>
    </w:pPr>
    <w:rPr>
      <w:rFonts w:ascii="Times New Roman" w:eastAsia="Times New Roman" w:hAnsi="Times New Roman" w:cs="Times New Roman"/>
      <w:sz w:val="24"/>
      <w:szCs w:val="24"/>
      <w:lang w:val="en-GB"/>
    </w:rPr>
  </w:style>
  <w:style w:type="character" w:customStyle="1" w:styleId="Text1Char">
    <w:name w:val="Text 1 Char"/>
    <w:link w:val="Text1"/>
    <w:locked/>
    <w:rsid w:val="00A730D0"/>
    <w:rPr>
      <w:rFonts w:ascii="Times New Roman" w:eastAsia="Times New Roman" w:hAnsi="Times New Roman" w:cs="Times New Roman"/>
      <w:sz w:val="24"/>
      <w:szCs w:val="20"/>
      <w:lang w:val="en-GB"/>
    </w:rPr>
  </w:style>
  <w:style w:type="table" w:styleId="TableGrid">
    <w:name w:val="Table Grid"/>
    <w:basedOn w:val="TableNormal"/>
    <w:rsid w:val="00A730D0"/>
    <w:pPr>
      <w:spacing w:after="0" w:line="240" w:lineRule="auto"/>
    </w:pPr>
    <w:rPr>
      <w:rFonts w:ascii="Times New Roman" w:eastAsia="Times New Roman" w:hAnsi="Times New Roman"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ualNumPar1">
    <w:name w:val="Manual NumPar 1"/>
    <w:basedOn w:val="Normal"/>
    <w:next w:val="Text1"/>
    <w:link w:val="ManualNumPar1Char"/>
    <w:rsid w:val="00A730D0"/>
    <w:pPr>
      <w:spacing w:before="120" w:after="120" w:line="240" w:lineRule="auto"/>
      <w:ind w:left="850" w:hanging="850"/>
      <w:jc w:val="both"/>
    </w:pPr>
    <w:rPr>
      <w:rFonts w:ascii="Times New Roman" w:eastAsia="Times New Roman" w:hAnsi="Times New Roman" w:cs="Times New Roman"/>
      <w:noProof/>
      <w:sz w:val="24"/>
      <w:szCs w:val="20"/>
      <w:lang w:val="en-GB"/>
    </w:rPr>
  </w:style>
  <w:style w:type="character" w:customStyle="1" w:styleId="ManualNumPar1Char">
    <w:name w:val="Manual NumPar 1 Char"/>
    <w:link w:val="ManualNumPar1"/>
    <w:locked/>
    <w:rsid w:val="00A730D0"/>
    <w:rPr>
      <w:rFonts w:ascii="Times New Roman" w:eastAsia="Times New Roman" w:hAnsi="Times New Roman" w:cs="Times New Roman"/>
      <w:noProof/>
      <w:sz w:val="24"/>
      <w:szCs w:val="20"/>
      <w:lang w:val="en-GB"/>
    </w:rPr>
  </w:style>
  <w:style w:type="character" w:styleId="PageNumber">
    <w:name w:val="page number"/>
    <w:rsid w:val="00A730D0"/>
    <w:rPr>
      <w:rFonts w:cs="Times New Roman"/>
    </w:rPr>
  </w:style>
  <w:style w:type="paragraph" w:customStyle="1" w:styleId="Point0number">
    <w:name w:val="Point 0 (number)"/>
    <w:basedOn w:val="Normal"/>
    <w:rsid w:val="00A730D0"/>
    <w:pPr>
      <w:tabs>
        <w:tab w:val="num" w:pos="765"/>
      </w:tabs>
      <w:spacing w:before="120" w:after="120" w:line="240" w:lineRule="auto"/>
      <w:ind w:left="765" w:hanging="283"/>
      <w:jc w:val="both"/>
    </w:pPr>
    <w:rPr>
      <w:rFonts w:ascii="Times New Roman" w:eastAsia="Times New Roman" w:hAnsi="Times New Roman" w:cs="Times New Roman"/>
      <w:sz w:val="24"/>
      <w:szCs w:val="24"/>
      <w:lang w:val="en-GB"/>
    </w:rPr>
  </w:style>
  <w:style w:type="paragraph" w:customStyle="1" w:styleId="Point1number">
    <w:name w:val="Point 1 (number)"/>
    <w:basedOn w:val="Normal"/>
    <w:rsid w:val="00A730D0"/>
    <w:pPr>
      <w:tabs>
        <w:tab w:val="num" w:pos="765"/>
      </w:tabs>
      <w:spacing w:before="120" w:after="120" w:line="240" w:lineRule="auto"/>
      <w:ind w:left="765" w:hanging="283"/>
      <w:jc w:val="both"/>
    </w:pPr>
    <w:rPr>
      <w:rFonts w:ascii="Times New Roman" w:eastAsia="Times New Roman" w:hAnsi="Times New Roman" w:cs="Times New Roman"/>
      <w:sz w:val="24"/>
      <w:szCs w:val="24"/>
      <w:lang w:val="en-GB"/>
    </w:rPr>
  </w:style>
  <w:style w:type="paragraph" w:customStyle="1" w:styleId="Point2number">
    <w:name w:val="Point 2 (number)"/>
    <w:basedOn w:val="Normal"/>
    <w:rsid w:val="00A730D0"/>
    <w:pPr>
      <w:tabs>
        <w:tab w:val="num" w:pos="1984"/>
      </w:tabs>
      <w:spacing w:before="120" w:after="120" w:line="240" w:lineRule="auto"/>
      <w:ind w:left="1984" w:hanging="567"/>
      <w:jc w:val="both"/>
    </w:pPr>
    <w:rPr>
      <w:rFonts w:ascii="Times New Roman" w:eastAsia="Times New Roman" w:hAnsi="Times New Roman" w:cs="Times New Roman"/>
      <w:sz w:val="24"/>
      <w:szCs w:val="24"/>
      <w:lang w:val="en-GB"/>
    </w:rPr>
  </w:style>
  <w:style w:type="paragraph" w:customStyle="1" w:styleId="Point3number">
    <w:name w:val="Point 3 (number)"/>
    <w:basedOn w:val="Normal"/>
    <w:rsid w:val="00A730D0"/>
    <w:pPr>
      <w:tabs>
        <w:tab w:val="num" w:pos="2551"/>
      </w:tabs>
      <w:spacing w:before="120" w:after="120" w:line="240" w:lineRule="auto"/>
      <w:ind w:left="2551" w:hanging="567"/>
      <w:jc w:val="both"/>
    </w:pPr>
    <w:rPr>
      <w:rFonts w:ascii="Times New Roman" w:eastAsia="Times New Roman" w:hAnsi="Times New Roman" w:cs="Times New Roman"/>
      <w:sz w:val="24"/>
      <w:szCs w:val="24"/>
      <w:lang w:val="en-GB"/>
    </w:rPr>
  </w:style>
  <w:style w:type="paragraph" w:customStyle="1" w:styleId="Point0letter">
    <w:name w:val="Point 0 (letter)"/>
    <w:basedOn w:val="Normal"/>
    <w:rsid w:val="00A730D0"/>
    <w:pPr>
      <w:tabs>
        <w:tab w:val="num" w:pos="765"/>
      </w:tabs>
      <w:spacing w:before="120" w:after="120" w:line="240" w:lineRule="auto"/>
      <w:ind w:left="765" w:hanging="283"/>
      <w:jc w:val="both"/>
    </w:pPr>
    <w:rPr>
      <w:rFonts w:ascii="Times New Roman" w:eastAsia="Times New Roman" w:hAnsi="Times New Roman" w:cs="Times New Roman"/>
      <w:sz w:val="24"/>
      <w:szCs w:val="24"/>
      <w:lang w:val="en-GB"/>
    </w:rPr>
  </w:style>
  <w:style w:type="paragraph" w:customStyle="1" w:styleId="Point2letter">
    <w:name w:val="Point 2 (letter)"/>
    <w:basedOn w:val="Normal"/>
    <w:rsid w:val="00A730D0"/>
    <w:pPr>
      <w:tabs>
        <w:tab w:val="num" w:pos="1984"/>
      </w:tabs>
      <w:spacing w:before="120" w:after="120" w:line="240" w:lineRule="auto"/>
      <w:ind w:left="1984" w:hanging="567"/>
      <w:jc w:val="both"/>
    </w:pPr>
    <w:rPr>
      <w:rFonts w:ascii="Times New Roman" w:eastAsia="Times New Roman" w:hAnsi="Times New Roman" w:cs="Times New Roman"/>
      <w:sz w:val="24"/>
      <w:szCs w:val="24"/>
      <w:lang w:val="en-GB"/>
    </w:rPr>
  </w:style>
  <w:style w:type="paragraph" w:customStyle="1" w:styleId="Point3letter">
    <w:name w:val="Point 3 (letter)"/>
    <w:basedOn w:val="Normal"/>
    <w:rsid w:val="00A730D0"/>
    <w:pPr>
      <w:tabs>
        <w:tab w:val="num" w:pos="2551"/>
      </w:tabs>
      <w:spacing w:before="120" w:after="120" w:line="240" w:lineRule="auto"/>
      <w:ind w:left="2551" w:hanging="567"/>
      <w:jc w:val="both"/>
    </w:pPr>
    <w:rPr>
      <w:rFonts w:ascii="Times New Roman" w:eastAsia="Times New Roman" w:hAnsi="Times New Roman" w:cs="Times New Roman"/>
      <w:sz w:val="24"/>
      <w:szCs w:val="24"/>
      <w:lang w:val="en-GB"/>
    </w:rPr>
  </w:style>
  <w:style w:type="paragraph" w:customStyle="1" w:styleId="Point4letter">
    <w:name w:val="Point 4 (letter)"/>
    <w:basedOn w:val="Normal"/>
    <w:rsid w:val="00A730D0"/>
    <w:pPr>
      <w:tabs>
        <w:tab w:val="num" w:pos="3118"/>
      </w:tabs>
      <w:spacing w:before="120" w:after="120" w:line="240" w:lineRule="auto"/>
      <w:ind w:left="3118" w:hanging="567"/>
      <w:jc w:val="both"/>
    </w:pPr>
    <w:rPr>
      <w:rFonts w:ascii="Times New Roman" w:eastAsia="Times New Roman" w:hAnsi="Times New Roman" w:cs="Times New Roman"/>
      <w:sz w:val="24"/>
      <w:szCs w:val="24"/>
      <w:lang w:val="en-GB"/>
    </w:rPr>
  </w:style>
  <w:style w:type="character" w:styleId="FootnoteReference">
    <w:name w:val="footnote reference"/>
    <w:aliases w:val="SUPERS,Footnote,Footnote symbol,BVI fnr,Appel note de bas de p,Nota,(NECG) Footnote Reference,Voetnootverwijzing,ftref,Footnotes refss,Fussnota,Footnote reference number,Times 10 Point,Exposant 3 Point,EN Footnote Reference,note TESI"/>
    <w:rsid w:val="00A730D0"/>
    <w:rPr>
      <w:rFonts w:cs="Times New Roman"/>
      <w:vertAlign w:val="superscript"/>
    </w:rPr>
  </w:style>
  <w:style w:type="paragraph" w:customStyle="1" w:styleId="Point2">
    <w:name w:val="Point 2"/>
    <w:basedOn w:val="Normal"/>
    <w:rsid w:val="00A730D0"/>
    <w:pPr>
      <w:spacing w:before="120" w:after="120" w:line="240" w:lineRule="auto"/>
      <w:ind w:left="1984" w:hanging="567"/>
      <w:jc w:val="both"/>
    </w:pPr>
    <w:rPr>
      <w:rFonts w:ascii="Times New Roman" w:eastAsia="Times New Roman" w:hAnsi="Times New Roman" w:cs="Times New Roman"/>
      <w:sz w:val="24"/>
      <w:szCs w:val="24"/>
      <w:lang w:val="en-GB"/>
    </w:rPr>
  </w:style>
  <w:style w:type="paragraph" w:customStyle="1" w:styleId="StyleHeading3BoldNotItalic">
    <w:name w:val="Style Heading 3 + Bold Not Italic"/>
    <w:basedOn w:val="Heading3"/>
    <w:autoRedefine/>
    <w:rsid w:val="00A730D0"/>
    <w:pPr>
      <w:numPr>
        <w:numId w:val="1"/>
      </w:numPr>
      <w:ind w:left="1440" w:hanging="720"/>
    </w:pPr>
    <w:rPr>
      <w:rFonts w:ascii="Times New Roman Bold" w:hAnsi="Times New Roman Bold"/>
      <w:b w:val="0"/>
      <w:bCs/>
    </w:rPr>
  </w:style>
  <w:style w:type="character" w:styleId="CommentReference">
    <w:name w:val="annotation reference"/>
    <w:semiHidden/>
    <w:rsid w:val="00A730D0"/>
    <w:rPr>
      <w:rFonts w:cs="Times New Roman"/>
      <w:sz w:val="16"/>
    </w:rPr>
  </w:style>
  <w:style w:type="paragraph" w:styleId="CommentSubject">
    <w:name w:val="annotation subject"/>
    <w:basedOn w:val="CommentText"/>
    <w:next w:val="CommentText"/>
    <w:link w:val="CommentSubjectChar"/>
    <w:semiHidden/>
    <w:rsid w:val="00A730D0"/>
    <w:rPr>
      <w:b/>
      <w:lang w:val="en-GB"/>
    </w:rPr>
  </w:style>
  <w:style w:type="character" w:customStyle="1" w:styleId="CommentSubjectChar">
    <w:name w:val="Comment Subject Char"/>
    <w:basedOn w:val="CommentTextChar"/>
    <w:link w:val="CommentSubject"/>
    <w:semiHidden/>
    <w:rsid w:val="00A730D0"/>
    <w:rPr>
      <w:rFonts w:ascii="Times New Roman" w:eastAsia="Times New Roman" w:hAnsi="Times New Roman" w:cs="Times New Roman"/>
      <w:b/>
      <w:sz w:val="20"/>
      <w:szCs w:val="20"/>
      <w:lang w:val="en-GB"/>
    </w:rPr>
  </w:style>
  <w:style w:type="paragraph" w:customStyle="1" w:styleId="Annextitle">
    <w:name w:val="Annex title"/>
    <w:basedOn w:val="Normal"/>
    <w:autoRedefine/>
    <w:rsid w:val="00A730D0"/>
    <w:pPr>
      <w:spacing w:before="120" w:after="240" w:line="240" w:lineRule="auto"/>
    </w:pPr>
    <w:rPr>
      <w:rFonts w:ascii="Times New Roman Bold" w:eastAsia="Times New Roman" w:hAnsi="Times New Roman Bold" w:cs="Times New Roman"/>
      <w:iCs/>
      <w:smallCaps/>
      <w:sz w:val="24"/>
      <w:szCs w:val="24"/>
      <w:lang w:val="en-GB" w:eastAsia="en-GB"/>
    </w:rPr>
  </w:style>
  <w:style w:type="paragraph" w:styleId="Revision">
    <w:name w:val="Revision"/>
    <w:hidden/>
    <w:semiHidden/>
    <w:rsid w:val="00A730D0"/>
    <w:pPr>
      <w:spacing w:after="0" w:line="240" w:lineRule="auto"/>
    </w:pPr>
    <w:rPr>
      <w:rFonts w:ascii="Times New Roman" w:eastAsia="Times New Roman" w:hAnsi="Times New Roman" w:cs="Times New Roman"/>
      <w:sz w:val="24"/>
      <w:szCs w:val="20"/>
      <w:lang w:val="en-GB"/>
    </w:rPr>
  </w:style>
  <w:style w:type="character" w:styleId="EndnoteReference">
    <w:name w:val="endnote reference"/>
    <w:rsid w:val="00A730D0"/>
    <w:rPr>
      <w:rFonts w:cs="Times New Roman"/>
      <w:vertAlign w:val="superscript"/>
    </w:rPr>
  </w:style>
  <w:style w:type="paragraph" w:styleId="ListParagraph">
    <w:name w:val="List Paragraph"/>
    <w:basedOn w:val="Normal"/>
    <w:link w:val="ListParagraphChar"/>
    <w:uiPriority w:val="34"/>
    <w:qFormat/>
    <w:rsid w:val="00A730D0"/>
    <w:pPr>
      <w:spacing w:after="240" w:line="240" w:lineRule="auto"/>
      <w:ind w:left="720"/>
      <w:jc w:val="both"/>
    </w:pPr>
    <w:rPr>
      <w:rFonts w:ascii="Times New Roman" w:eastAsia="Times New Roman" w:hAnsi="Times New Roman" w:cs="Times New Roman"/>
      <w:sz w:val="24"/>
      <w:szCs w:val="20"/>
      <w:lang w:val="en-GB"/>
    </w:rPr>
  </w:style>
  <w:style w:type="paragraph" w:customStyle="1" w:styleId="StyleHeading1Hanging085cm">
    <w:name w:val="Style Heading 1 + Hanging:  0.85 cm"/>
    <w:basedOn w:val="Heading1"/>
    <w:autoRedefine/>
    <w:rsid w:val="00A730D0"/>
    <w:rPr>
      <w:bCs/>
    </w:rPr>
  </w:style>
  <w:style w:type="paragraph" w:customStyle="1" w:styleId="StyleHeading1Left0cm">
    <w:name w:val="Style Heading 1 + Left:  0 cm"/>
    <w:basedOn w:val="Heading1"/>
    <w:autoRedefine/>
    <w:rsid w:val="00A730D0"/>
    <w:pPr>
      <w:numPr>
        <w:numId w:val="21"/>
      </w:numPr>
    </w:pPr>
    <w:rPr>
      <w:rFonts w:ascii="Times New Roman Bold" w:hAnsi="Times New Roman Bold"/>
      <w:bCs/>
    </w:rPr>
  </w:style>
  <w:style w:type="character" w:customStyle="1" w:styleId="hps">
    <w:name w:val="hps"/>
    <w:rsid w:val="00A730D0"/>
  </w:style>
  <w:style w:type="character" w:customStyle="1" w:styleId="hpsatn">
    <w:name w:val="hps atn"/>
    <w:rsid w:val="00A730D0"/>
  </w:style>
  <w:style w:type="character" w:customStyle="1" w:styleId="shorttext">
    <w:name w:val="short_text"/>
    <w:rsid w:val="00A730D0"/>
  </w:style>
  <w:style w:type="paragraph" w:customStyle="1" w:styleId="3CharCharCharCharCharChar">
    <w:name w:val="3 Знак Char Char Знак Char Char Char Char"/>
    <w:aliases w:val="3 Знак Char Char Знак Char Char Знак Char Char Знак"/>
    <w:basedOn w:val="Normal"/>
    <w:rsid w:val="00A730D0"/>
    <w:pPr>
      <w:tabs>
        <w:tab w:val="left" w:pos="709"/>
      </w:tabs>
      <w:spacing w:after="0" w:line="360" w:lineRule="auto"/>
    </w:pPr>
    <w:rPr>
      <w:rFonts w:ascii="Tahoma" w:eastAsia="Times New Roman" w:hAnsi="Tahoma" w:cs="Times New Roman"/>
      <w:sz w:val="24"/>
      <w:szCs w:val="24"/>
      <w:lang w:val="pl-PL" w:eastAsia="pl-PL"/>
    </w:rPr>
  </w:style>
  <w:style w:type="paragraph" w:customStyle="1" w:styleId="CharCharCharCharCharCharCharCharChar">
    <w:name w:val="Char Char Char Char Char Char Char Char Char"/>
    <w:basedOn w:val="Normal"/>
    <w:rsid w:val="00A730D0"/>
    <w:pPr>
      <w:tabs>
        <w:tab w:val="left" w:pos="709"/>
      </w:tabs>
      <w:spacing w:after="0" w:line="360" w:lineRule="auto"/>
    </w:pPr>
    <w:rPr>
      <w:rFonts w:ascii="Tahoma" w:eastAsia="Times New Roman" w:hAnsi="Tahoma" w:cs="Times New Roman"/>
      <w:sz w:val="24"/>
      <w:szCs w:val="24"/>
      <w:lang w:val="pl-PL" w:eastAsia="pl-PL"/>
    </w:rPr>
  </w:style>
  <w:style w:type="character" w:customStyle="1" w:styleId="4CharChar">
    <w:name w:val="Знак4 Char Char"/>
    <w:rsid w:val="00A730D0"/>
    <w:rPr>
      <w:rFonts w:ascii="Arial Narrow" w:hAnsi="Arial Narrow"/>
      <w:sz w:val="24"/>
      <w:lang w:val="bg-BG" w:eastAsia="bg-BG"/>
    </w:rPr>
  </w:style>
  <w:style w:type="character" w:customStyle="1" w:styleId="CharChar3">
    <w:name w:val="Char Char3"/>
    <w:rsid w:val="00A730D0"/>
    <w:rPr>
      <w:sz w:val="24"/>
      <w:lang w:val="bg-BG" w:eastAsia="bg-BG"/>
    </w:rPr>
  </w:style>
  <w:style w:type="paragraph" w:customStyle="1" w:styleId="Table">
    <w:name w:val="Table"/>
    <w:basedOn w:val="Normal"/>
    <w:rsid w:val="00A730D0"/>
    <w:pPr>
      <w:keepLines/>
      <w:spacing w:after="0" w:line="240" w:lineRule="auto"/>
    </w:pPr>
    <w:rPr>
      <w:rFonts w:ascii="Arial Narrow" w:eastAsia="Times New Roman" w:hAnsi="Arial Narrow" w:cs="Arial"/>
      <w:sz w:val="20"/>
      <w:szCs w:val="24"/>
      <w:lang w:val="bg-BG"/>
    </w:rPr>
  </w:style>
  <w:style w:type="paragraph" w:customStyle="1" w:styleId="Par-number1">
    <w:name w:val="Par-number 1)"/>
    <w:basedOn w:val="Normal"/>
    <w:next w:val="Normal"/>
    <w:rsid w:val="00A730D0"/>
    <w:pPr>
      <w:widowControl w:val="0"/>
      <w:tabs>
        <w:tab w:val="num" w:pos="360"/>
      </w:tabs>
      <w:spacing w:after="0" w:line="360" w:lineRule="auto"/>
    </w:pPr>
    <w:rPr>
      <w:rFonts w:ascii="Times New Roman" w:eastAsia="Times New Roman" w:hAnsi="Times New Roman" w:cs="Times New Roman"/>
      <w:sz w:val="24"/>
      <w:szCs w:val="20"/>
      <w:lang w:val="en-GB" w:eastAsia="fr-BE"/>
    </w:rPr>
  </w:style>
  <w:style w:type="paragraph" w:customStyle="1" w:styleId="Point1">
    <w:name w:val="Point 1"/>
    <w:basedOn w:val="Normal"/>
    <w:rsid w:val="00A730D0"/>
    <w:pPr>
      <w:spacing w:before="120" w:after="120" w:line="240" w:lineRule="auto"/>
      <w:ind w:left="1418" w:hanging="567"/>
      <w:jc w:val="both"/>
    </w:pPr>
    <w:rPr>
      <w:rFonts w:ascii="Times New Roman" w:eastAsia="Times New Roman" w:hAnsi="Times New Roman" w:cs="Times New Roman"/>
      <w:sz w:val="24"/>
      <w:szCs w:val="20"/>
      <w:lang w:val="en-GB" w:eastAsia="fr-BE"/>
    </w:rPr>
  </w:style>
  <w:style w:type="paragraph" w:customStyle="1" w:styleId="CharCharCharCharCharChar">
    <w:name w:val="Char Char Char Char Char Char"/>
    <w:basedOn w:val="Normal"/>
    <w:rsid w:val="00A730D0"/>
    <w:pPr>
      <w:tabs>
        <w:tab w:val="left" w:pos="709"/>
      </w:tabs>
      <w:spacing w:after="0" w:line="360" w:lineRule="auto"/>
    </w:pPr>
    <w:rPr>
      <w:rFonts w:ascii="Tahoma" w:eastAsia="Times New Roman" w:hAnsi="Tahoma" w:cs="Times New Roman"/>
      <w:sz w:val="24"/>
      <w:szCs w:val="24"/>
      <w:lang w:val="pl-PL" w:eastAsia="pl-PL"/>
    </w:rPr>
  </w:style>
  <w:style w:type="paragraph" w:customStyle="1" w:styleId="GfAheading1">
    <w:name w:val="GfA heading 1"/>
    <w:basedOn w:val="Normal"/>
    <w:rsid w:val="00A730D0"/>
    <w:pPr>
      <w:numPr>
        <w:numId w:val="23"/>
      </w:numPr>
      <w:spacing w:after="0" w:line="240" w:lineRule="auto"/>
    </w:pPr>
    <w:rPr>
      <w:rFonts w:ascii="Times New Roman" w:eastAsia="Times New Roman" w:hAnsi="Times New Roman" w:cs="Times New Roman"/>
      <w:b/>
      <w:sz w:val="24"/>
      <w:szCs w:val="24"/>
      <w:lang w:val="bg-BG"/>
    </w:rPr>
  </w:style>
  <w:style w:type="character" w:customStyle="1" w:styleId="CharChar31">
    <w:name w:val="Char Char31"/>
    <w:rsid w:val="00A730D0"/>
    <w:rPr>
      <w:sz w:val="24"/>
      <w:lang w:val="bg-BG" w:eastAsia="bg-BG"/>
    </w:rPr>
  </w:style>
  <w:style w:type="character" w:customStyle="1" w:styleId="FontStyle44">
    <w:name w:val="Font Style44"/>
    <w:rsid w:val="00A730D0"/>
    <w:rPr>
      <w:rFonts w:ascii="Times New Roman" w:hAnsi="Times New Roman"/>
      <w:color w:val="000000"/>
      <w:sz w:val="22"/>
    </w:rPr>
  </w:style>
  <w:style w:type="character" w:customStyle="1" w:styleId="ListBulletChar">
    <w:name w:val="List Bullet Char"/>
    <w:link w:val="ListBullet"/>
    <w:locked/>
    <w:rsid w:val="00A730D0"/>
    <w:rPr>
      <w:rFonts w:ascii="Times New Roman" w:eastAsia="Times New Roman" w:hAnsi="Times New Roman" w:cs="Times New Roman"/>
      <w:sz w:val="20"/>
      <w:szCs w:val="20"/>
      <w:lang w:val="en-GB"/>
    </w:rPr>
  </w:style>
  <w:style w:type="character" w:customStyle="1" w:styleId="NormalWebChar1">
    <w:name w:val="Normal (Web) Char1"/>
    <w:link w:val="NormalWeb"/>
    <w:locked/>
    <w:rsid w:val="00A730D0"/>
    <w:rPr>
      <w:rFonts w:ascii="Times New Roman" w:eastAsia="Times New Roman" w:hAnsi="Times New Roman" w:cs="Times New Roman"/>
      <w:sz w:val="24"/>
      <w:szCs w:val="20"/>
      <w:lang w:val="en-GB" w:eastAsia="ar-SA"/>
    </w:rPr>
  </w:style>
  <w:style w:type="paragraph" w:customStyle="1" w:styleId="StyleBefore6pt">
    <w:name w:val="Style Before:  6 pt"/>
    <w:basedOn w:val="Normal"/>
    <w:rsid w:val="00A730D0"/>
    <w:pPr>
      <w:spacing w:before="120" w:after="0" w:line="240" w:lineRule="auto"/>
      <w:jc w:val="both"/>
    </w:pPr>
    <w:rPr>
      <w:rFonts w:ascii="Times New Roman" w:eastAsia="Times New Roman" w:hAnsi="Times New Roman" w:cs="Times New Roman"/>
      <w:sz w:val="24"/>
      <w:szCs w:val="20"/>
      <w:lang w:val="bg-BG" w:eastAsia="bg-BG"/>
    </w:rPr>
  </w:style>
  <w:style w:type="paragraph" w:customStyle="1" w:styleId="Bullet">
    <w:name w:val="Bullet"/>
    <w:basedOn w:val="Normal"/>
    <w:rsid w:val="00A730D0"/>
    <w:pPr>
      <w:numPr>
        <w:numId w:val="24"/>
      </w:numPr>
      <w:spacing w:before="70" w:after="70" w:line="240" w:lineRule="auto"/>
    </w:pPr>
    <w:rPr>
      <w:rFonts w:ascii="Univers 45 Light" w:eastAsia="Times New Roman" w:hAnsi="Univers 45 Light" w:cs="Times New Roman"/>
      <w:sz w:val="20"/>
      <w:lang w:val="en-GB"/>
    </w:rPr>
  </w:style>
  <w:style w:type="character" w:customStyle="1" w:styleId="BoldItalic">
    <w:name w:val="BoldItalic"/>
    <w:rsid w:val="00A730D0"/>
    <w:rPr>
      <w:b/>
    </w:rPr>
  </w:style>
  <w:style w:type="paragraph" w:customStyle="1" w:styleId="Char2">
    <w:name w:val="Char2"/>
    <w:basedOn w:val="Normal"/>
    <w:rsid w:val="00A730D0"/>
    <w:pPr>
      <w:tabs>
        <w:tab w:val="left" w:pos="709"/>
      </w:tabs>
      <w:spacing w:after="0" w:line="360" w:lineRule="auto"/>
    </w:pPr>
    <w:rPr>
      <w:rFonts w:ascii="Tahoma" w:eastAsia="Times New Roman" w:hAnsi="Tahoma" w:cs="Times New Roman"/>
      <w:sz w:val="24"/>
      <w:szCs w:val="24"/>
      <w:lang w:val="pl-PL" w:eastAsia="pl-PL"/>
    </w:rPr>
  </w:style>
  <w:style w:type="paragraph" w:customStyle="1" w:styleId="Style4">
    <w:name w:val="Style4"/>
    <w:basedOn w:val="Normal"/>
    <w:rsid w:val="00A730D0"/>
    <w:pPr>
      <w:widowControl w:val="0"/>
      <w:autoSpaceDE w:val="0"/>
      <w:autoSpaceDN w:val="0"/>
      <w:adjustRightInd w:val="0"/>
      <w:spacing w:after="0" w:line="277" w:lineRule="exact"/>
      <w:jc w:val="both"/>
    </w:pPr>
    <w:rPr>
      <w:rFonts w:ascii="Times New Roman" w:eastAsia="Times New Roman" w:hAnsi="Times New Roman" w:cs="Times New Roman"/>
      <w:sz w:val="24"/>
      <w:szCs w:val="24"/>
      <w:lang w:val="bg-BG" w:eastAsia="bg-BG"/>
    </w:rPr>
  </w:style>
  <w:style w:type="character" w:customStyle="1" w:styleId="FontStyle85">
    <w:name w:val="Font Style85"/>
    <w:rsid w:val="00A730D0"/>
    <w:rPr>
      <w:rFonts w:ascii="Times New Roman" w:hAnsi="Times New Roman"/>
      <w:i/>
      <w:sz w:val="22"/>
    </w:rPr>
  </w:style>
  <w:style w:type="character" w:customStyle="1" w:styleId="FontStyle80">
    <w:name w:val="Font Style80"/>
    <w:rsid w:val="00A730D0"/>
    <w:rPr>
      <w:rFonts w:ascii="Times New Roman" w:hAnsi="Times New Roman"/>
      <w:b/>
      <w:i/>
      <w:sz w:val="22"/>
    </w:rPr>
  </w:style>
  <w:style w:type="character" w:customStyle="1" w:styleId="FontStyle86">
    <w:name w:val="Font Style86"/>
    <w:rsid w:val="00A730D0"/>
    <w:rPr>
      <w:rFonts w:ascii="Times New Roman" w:hAnsi="Times New Roman"/>
      <w:b/>
      <w:sz w:val="22"/>
    </w:rPr>
  </w:style>
  <w:style w:type="character" w:styleId="Hyperlink">
    <w:name w:val="Hyperlink"/>
    <w:uiPriority w:val="99"/>
    <w:rsid w:val="00A730D0"/>
    <w:rPr>
      <w:rFonts w:cs="Times New Roman"/>
      <w:color w:val="0000FF"/>
      <w:u w:val="single"/>
    </w:rPr>
  </w:style>
  <w:style w:type="character" w:customStyle="1" w:styleId="atn">
    <w:name w:val="atn"/>
    <w:rsid w:val="00A730D0"/>
  </w:style>
  <w:style w:type="paragraph" w:customStyle="1" w:styleId="Style36">
    <w:name w:val="Style36"/>
    <w:basedOn w:val="Normal"/>
    <w:rsid w:val="00A730D0"/>
    <w:pPr>
      <w:widowControl w:val="0"/>
      <w:autoSpaceDE w:val="0"/>
      <w:autoSpaceDN w:val="0"/>
      <w:adjustRightInd w:val="0"/>
      <w:spacing w:after="0" w:line="278" w:lineRule="exact"/>
      <w:ind w:hanging="325"/>
    </w:pPr>
    <w:rPr>
      <w:rFonts w:ascii="Times New Roman" w:eastAsia="Times New Roman" w:hAnsi="Times New Roman" w:cs="Times New Roman"/>
      <w:sz w:val="24"/>
      <w:szCs w:val="24"/>
      <w:lang w:val="bg-BG" w:eastAsia="bg-BG"/>
    </w:rPr>
  </w:style>
  <w:style w:type="paragraph" w:customStyle="1" w:styleId="Style48">
    <w:name w:val="Style48"/>
    <w:basedOn w:val="Normal"/>
    <w:rsid w:val="00A730D0"/>
    <w:pPr>
      <w:widowControl w:val="0"/>
      <w:autoSpaceDE w:val="0"/>
      <w:autoSpaceDN w:val="0"/>
      <w:adjustRightInd w:val="0"/>
      <w:spacing w:after="0" w:line="276" w:lineRule="exact"/>
    </w:pPr>
    <w:rPr>
      <w:rFonts w:ascii="Times New Roman" w:eastAsia="Times New Roman" w:hAnsi="Times New Roman" w:cs="Times New Roman"/>
      <w:sz w:val="24"/>
      <w:szCs w:val="24"/>
      <w:lang w:val="bg-BG" w:eastAsia="bg-BG"/>
    </w:rPr>
  </w:style>
  <w:style w:type="paragraph" w:customStyle="1" w:styleId="Style49">
    <w:name w:val="Style49"/>
    <w:basedOn w:val="Normal"/>
    <w:rsid w:val="00A730D0"/>
    <w:pPr>
      <w:widowControl w:val="0"/>
      <w:autoSpaceDE w:val="0"/>
      <w:autoSpaceDN w:val="0"/>
      <w:adjustRightInd w:val="0"/>
      <w:spacing w:after="0" w:line="278" w:lineRule="exact"/>
      <w:jc w:val="both"/>
    </w:pPr>
    <w:rPr>
      <w:rFonts w:ascii="Times New Roman" w:eastAsia="Times New Roman" w:hAnsi="Times New Roman" w:cs="Times New Roman"/>
      <w:sz w:val="24"/>
      <w:szCs w:val="24"/>
      <w:lang w:val="bg-BG" w:eastAsia="bg-BG"/>
    </w:rPr>
  </w:style>
  <w:style w:type="paragraph" w:customStyle="1" w:styleId="Style12">
    <w:name w:val="Style12"/>
    <w:basedOn w:val="Normal"/>
    <w:rsid w:val="00A730D0"/>
    <w:pPr>
      <w:widowControl w:val="0"/>
      <w:autoSpaceDE w:val="0"/>
      <w:autoSpaceDN w:val="0"/>
      <w:adjustRightInd w:val="0"/>
      <w:spacing w:after="0" w:line="275" w:lineRule="exact"/>
      <w:ind w:hanging="321"/>
      <w:jc w:val="both"/>
    </w:pPr>
    <w:rPr>
      <w:rFonts w:ascii="Times New Roman" w:eastAsia="Times New Roman" w:hAnsi="Times New Roman" w:cs="Times New Roman"/>
      <w:sz w:val="24"/>
      <w:szCs w:val="24"/>
      <w:lang w:val="bg-BG" w:eastAsia="bg-BG"/>
    </w:rPr>
  </w:style>
  <w:style w:type="paragraph" w:customStyle="1" w:styleId="Style1">
    <w:name w:val="Style1"/>
    <w:basedOn w:val="Normal"/>
    <w:rsid w:val="00A730D0"/>
    <w:pPr>
      <w:widowControl w:val="0"/>
      <w:autoSpaceDE w:val="0"/>
      <w:autoSpaceDN w:val="0"/>
      <w:adjustRightInd w:val="0"/>
      <w:spacing w:after="0" w:line="240" w:lineRule="auto"/>
    </w:pPr>
    <w:rPr>
      <w:rFonts w:ascii="Times New Roman" w:eastAsia="Times New Roman" w:hAnsi="Times New Roman" w:cs="Times New Roman"/>
      <w:sz w:val="24"/>
      <w:szCs w:val="24"/>
      <w:lang w:val="bg-BG" w:eastAsia="bg-BG"/>
    </w:rPr>
  </w:style>
  <w:style w:type="character" w:customStyle="1" w:styleId="FontStyle87">
    <w:name w:val="Font Style87"/>
    <w:rsid w:val="00A730D0"/>
    <w:rPr>
      <w:rFonts w:ascii="Times New Roman" w:hAnsi="Times New Roman"/>
      <w:sz w:val="22"/>
    </w:rPr>
  </w:style>
  <w:style w:type="paragraph" w:customStyle="1" w:styleId="Style5">
    <w:name w:val="Style5"/>
    <w:basedOn w:val="Normal"/>
    <w:rsid w:val="00A730D0"/>
    <w:pPr>
      <w:widowControl w:val="0"/>
      <w:autoSpaceDE w:val="0"/>
      <w:autoSpaceDN w:val="0"/>
      <w:adjustRightInd w:val="0"/>
      <w:spacing w:after="0" w:line="240" w:lineRule="auto"/>
    </w:pPr>
    <w:rPr>
      <w:rFonts w:ascii="Times New Roman" w:eastAsia="Times New Roman" w:hAnsi="Times New Roman" w:cs="Times New Roman"/>
      <w:sz w:val="24"/>
      <w:szCs w:val="24"/>
      <w:lang w:val="bg-BG" w:eastAsia="bg-BG"/>
    </w:rPr>
  </w:style>
  <w:style w:type="character" w:customStyle="1" w:styleId="FontStyle88">
    <w:name w:val="Font Style88"/>
    <w:rsid w:val="00A730D0"/>
    <w:rPr>
      <w:rFonts w:ascii="Arial" w:hAnsi="Arial"/>
      <w:sz w:val="14"/>
    </w:rPr>
  </w:style>
  <w:style w:type="character" w:customStyle="1" w:styleId="FontStyle79">
    <w:name w:val="Font Style79"/>
    <w:rsid w:val="00A730D0"/>
    <w:rPr>
      <w:rFonts w:ascii="Times New Roman" w:hAnsi="Times New Roman"/>
      <w:sz w:val="18"/>
    </w:rPr>
  </w:style>
  <w:style w:type="paragraph" w:customStyle="1" w:styleId="Style34">
    <w:name w:val="Style34"/>
    <w:basedOn w:val="Normal"/>
    <w:rsid w:val="00A730D0"/>
    <w:pPr>
      <w:widowControl w:val="0"/>
      <w:autoSpaceDE w:val="0"/>
      <w:autoSpaceDN w:val="0"/>
      <w:adjustRightInd w:val="0"/>
      <w:spacing w:after="0" w:line="278" w:lineRule="exact"/>
      <w:ind w:hanging="845"/>
    </w:pPr>
    <w:rPr>
      <w:rFonts w:ascii="Times New Roman" w:eastAsia="Times New Roman" w:hAnsi="Times New Roman" w:cs="Times New Roman"/>
      <w:sz w:val="24"/>
      <w:szCs w:val="24"/>
      <w:lang w:val="bg-BG" w:eastAsia="bg-BG"/>
    </w:rPr>
  </w:style>
  <w:style w:type="paragraph" w:customStyle="1" w:styleId="Style50">
    <w:name w:val="Style50"/>
    <w:basedOn w:val="Normal"/>
    <w:rsid w:val="00A730D0"/>
    <w:pPr>
      <w:widowControl w:val="0"/>
      <w:autoSpaceDE w:val="0"/>
      <w:autoSpaceDN w:val="0"/>
      <w:adjustRightInd w:val="0"/>
      <w:spacing w:after="0" w:line="278" w:lineRule="exact"/>
      <w:ind w:firstLine="402"/>
      <w:jc w:val="both"/>
    </w:pPr>
    <w:rPr>
      <w:rFonts w:ascii="Times New Roman" w:eastAsia="Times New Roman" w:hAnsi="Times New Roman" w:cs="Times New Roman"/>
      <w:sz w:val="24"/>
      <w:szCs w:val="24"/>
      <w:lang w:val="bg-BG" w:eastAsia="bg-BG"/>
    </w:rPr>
  </w:style>
  <w:style w:type="character" w:customStyle="1" w:styleId="Heading1Char1">
    <w:name w:val="Heading 1 Char1"/>
    <w:rsid w:val="00A730D0"/>
    <w:rPr>
      <w:rFonts w:ascii="Cambria" w:hAnsi="Cambria"/>
      <w:b/>
      <w:color w:val="365F91"/>
      <w:sz w:val="28"/>
      <w:lang w:val="en-GB" w:eastAsia="en-US"/>
    </w:rPr>
  </w:style>
  <w:style w:type="character" w:customStyle="1" w:styleId="at1">
    <w:name w:val="a__t1"/>
    <w:rsid w:val="00A730D0"/>
  </w:style>
  <w:style w:type="paragraph" w:customStyle="1" w:styleId="Default">
    <w:name w:val="Default"/>
    <w:rsid w:val="00A730D0"/>
    <w:pPr>
      <w:autoSpaceDE w:val="0"/>
      <w:autoSpaceDN w:val="0"/>
      <w:adjustRightInd w:val="0"/>
      <w:spacing w:after="0" w:line="240" w:lineRule="auto"/>
    </w:pPr>
    <w:rPr>
      <w:rFonts w:ascii="Times New Roman" w:eastAsia="Times New Roman" w:hAnsi="Times New Roman" w:cs="Times New Roman"/>
      <w:color w:val="000000"/>
      <w:sz w:val="24"/>
      <w:szCs w:val="24"/>
      <w:lang w:val="bg-BG" w:eastAsia="bg-BG"/>
    </w:rPr>
  </w:style>
  <w:style w:type="character" w:customStyle="1" w:styleId="FunotentextarialCharChar">
    <w:name w:val="Fußnotentext arial Char Char"/>
    <w:semiHidden/>
    <w:rsid w:val="00A730D0"/>
    <w:rPr>
      <w:lang w:val="bg-BG" w:eastAsia="bg-BG"/>
    </w:rPr>
  </w:style>
  <w:style w:type="paragraph" w:customStyle="1" w:styleId="Style14ptBoldDarkTealAllcapsBefore6ptAfter12p">
    <w:name w:val="Style 14 pt Bold Dark Teal All caps Before:  6 pt After:  12 p..."/>
    <w:basedOn w:val="Normal"/>
    <w:autoRedefine/>
    <w:rsid w:val="00A730D0"/>
    <w:pPr>
      <w:pBdr>
        <w:top w:val="single" w:sz="12" w:space="1" w:color="808080"/>
        <w:left w:val="single" w:sz="12" w:space="4" w:color="808080"/>
        <w:bottom w:val="single" w:sz="12" w:space="1" w:color="808080"/>
        <w:right w:val="single" w:sz="12" w:space="4" w:color="808080"/>
      </w:pBdr>
      <w:shd w:val="clear" w:color="auto" w:fill="C0C0C0"/>
      <w:spacing w:before="120" w:after="240" w:line="240" w:lineRule="auto"/>
      <w:jc w:val="both"/>
      <w:outlineLvl w:val="0"/>
    </w:pPr>
    <w:rPr>
      <w:rFonts w:ascii="Times New Roman" w:eastAsia="Times New Roman" w:hAnsi="Times New Roman" w:cs="Times New Roman"/>
      <w:b/>
      <w:bCs/>
      <w:caps/>
      <w:color w:val="003366"/>
      <w:sz w:val="28"/>
      <w:szCs w:val="20"/>
      <w:lang w:val="bg-BG" w:eastAsia="bg-BG"/>
    </w:rPr>
  </w:style>
  <w:style w:type="paragraph" w:customStyle="1" w:styleId="7">
    <w:name w:val="Знак Знак7"/>
    <w:basedOn w:val="Normal"/>
    <w:rsid w:val="00A730D0"/>
    <w:pPr>
      <w:tabs>
        <w:tab w:val="left" w:pos="709"/>
      </w:tabs>
      <w:spacing w:after="0" w:line="240" w:lineRule="auto"/>
    </w:pPr>
    <w:rPr>
      <w:rFonts w:ascii="Tahoma" w:eastAsia="Times New Roman" w:hAnsi="Tahoma" w:cs="Tahoma"/>
      <w:sz w:val="24"/>
      <w:szCs w:val="24"/>
      <w:lang w:val="pl-PL" w:eastAsia="pl-PL"/>
    </w:rPr>
  </w:style>
  <w:style w:type="character" w:customStyle="1" w:styleId="highlight">
    <w:name w:val="highlight"/>
    <w:rsid w:val="00A730D0"/>
    <w:rPr>
      <w:rFonts w:cs="Times New Roman"/>
    </w:rPr>
  </w:style>
  <w:style w:type="paragraph" w:customStyle="1" w:styleId="Char">
    <w:name w:val="Char"/>
    <w:basedOn w:val="Normal"/>
    <w:rsid w:val="00A730D0"/>
    <w:pPr>
      <w:tabs>
        <w:tab w:val="left" w:pos="709"/>
      </w:tabs>
      <w:spacing w:after="0" w:line="240" w:lineRule="auto"/>
    </w:pPr>
    <w:rPr>
      <w:rFonts w:ascii="Tahoma" w:eastAsia="Times New Roman" w:hAnsi="Tahoma" w:cs="Times New Roman"/>
      <w:sz w:val="24"/>
      <w:szCs w:val="24"/>
      <w:lang w:val="pl-PL" w:eastAsia="pl-PL"/>
    </w:rPr>
  </w:style>
  <w:style w:type="paragraph" w:customStyle="1" w:styleId="Point0">
    <w:name w:val="Point 0"/>
    <w:basedOn w:val="Normal"/>
    <w:rsid w:val="00A730D0"/>
    <w:pPr>
      <w:spacing w:before="120" w:after="120" w:line="240" w:lineRule="auto"/>
      <w:ind w:left="850" w:hanging="850"/>
      <w:jc w:val="both"/>
    </w:pPr>
    <w:rPr>
      <w:rFonts w:ascii="Times New Roman" w:eastAsia="Times New Roman" w:hAnsi="Times New Roman" w:cs="Times New Roman"/>
      <w:sz w:val="24"/>
      <w:szCs w:val="24"/>
      <w:lang w:val="bg-BG" w:eastAsia="en-GB"/>
    </w:rPr>
  </w:style>
  <w:style w:type="paragraph" w:customStyle="1" w:styleId="Tiret0">
    <w:name w:val="Tiret 0"/>
    <w:basedOn w:val="Normal"/>
    <w:rsid w:val="00A730D0"/>
    <w:pPr>
      <w:numPr>
        <w:numId w:val="46"/>
      </w:numPr>
      <w:spacing w:before="120" w:after="120" w:line="240" w:lineRule="auto"/>
      <w:jc w:val="both"/>
    </w:pPr>
    <w:rPr>
      <w:rFonts w:ascii="Times New Roman" w:eastAsia="Times New Roman" w:hAnsi="Times New Roman" w:cs="Times New Roman"/>
      <w:sz w:val="24"/>
      <w:szCs w:val="24"/>
      <w:lang w:val="en-GB"/>
    </w:rPr>
  </w:style>
  <w:style w:type="paragraph" w:customStyle="1" w:styleId="Tiret1">
    <w:name w:val="Tiret 1"/>
    <w:basedOn w:val="Normal"/>
    <w:rsid w:val="00A730D0"/>
    <w:pPr>
      <w:tabs>
        <w:tab w:val="num" w:pos="2625"/>
      </w:tabs>
      <w:spacing w:before="120" w:after="120" w:line="240" w:lineRule="auto"/>
      <w:ind w:left="2625" w:hanging="709"/>
      <w:jc w:val="both"/>
    </w:pPr>
    <w:rPr>
      <w:rFonts w:ascii="Times New Roman" w:eastAsia="Times New Roman" w:hAnsi="Times New Roman" w:cs="Times New Roman"/>
      <w:sz w:val="24"/>
      <w:szCs w:val="24"/>
      <w:lang w:val="en-GB"/>
    </w:rPr>
  </w:style>
  <w:style w:type="character" w:styleId="Emphasis">
    <w:name w:val="Emphasis"/>
    <w:qFormat/>
    <w:rsid w:val="00A730D0"/>
    <w:rPr>
      <w:rFonts w:cs="Times New Roman"/>
      <w:i/>
    </w:rPr>
  </w:style>
  <w:style w:type="paragraph" w:customStyle="1" w:styleId="CharCharCharCharCharCharChar1CharCharCharCharCharCharCharCharCharChar">
    <w:name w:val="Char Char Char Char Char Char Char1 Char Char Char Char Char Char Char Char Char Char Знак"/>
    <w:basedOn w:val="Normal"/>
    <w:rsid w:val="00A730D0"/>
    <w:pPr>
      <w:tabs>
        <w:tab w:val="left" w:pos="709"/>
      </w:tabs>
      <w:spacing w:after="0" w:line="240" w:lineRule="auto"/>
    </w:pPr>
    <w:rPr>
      <w:rFonts w:ascii="Tahoma" w:eastAsia="Times New Roman" w:hAnsi="Tahoma" w:cs="Times New Roman"/>
      <w:sz w:val="24"/>
      <w:szCs w:val="24"/>
      <w:lang w:val="pl-PL" w:eastAsia="pl-PL"/>
    </w:rPr>
  </w:style>
  <w:style w:type="character" w:customStyle="1" w:styleId="ListParagraphChar">
    <w:name w:val="List Paragraph Char"/>
    <w:link w:val="ListParagraph"/>
    <w:uiPriority w:val="34"/>
    <w:locked/>
    <w:rsid w:val="00A730D0"/>
    <w:rPr>
      <w:rFonts w:ascii="Times New Roman" w:eastAsia="Times New Roman" w:hAnsi="Times New Roman" w:cs="Times New Roman"/>
      <w:sz w:val="24"/>
      <w:szCs w:val="20"/>
      <w:lang w:val="en-GB"/>
    </w:rPr>
  </w:style>
  <w:style w:type="character" w:customStyle="1" w:styleId="FootnoteTextChar2">
    <w:name w:val="Footnote Text Char2"/>
    <w:aliases w:val="Podrozdział Char2,stile 1 Char2,Footnote Char,Footnote1 Char2,Footnote2 Char2,Footnote3 Char2,Footnote4 Char2,Footnote5 Char2,Footnote6 Char2,Footnote7 Char2,Footnote8 Char2,Footnote9 Char2,Footnote10 Char2,Footnote11 Char1"/>
    <w:locked/>
    <w:rsid w:val="00A730D0"/>
    <w:rPr>
      <w:rFonts w:ascii="Tahoma" w:hAnsi="Tahoma"/>
      <w:lang w:val="bg-BG" w:eastAsia="bg-BG"/>
    </w:rPr>
  </w:style>
  <w:style w:type="character" w:customStyle="1" w:styleId="ldef1">
    <w:name w:val="ldef1"/>
    <w:rsid w:val="00A730D0"/>
    <w:rPr>
      <w:rFonts w:ascii="Times New Roman" w:hAnsi="Times New Roman"/>
    </w:rPr>
  </w:style>
  <w:style w:type="paragraph" w:customStyle="1" w:styleId="CM1">
    <w:name w:val="CM1"/>
    <w:basedOn w:val="Default"/>
    <w:next w:val="Default"/>
    <w:rsid w:val="00A730D0"/>
    <w:rPr>
      <w:rFonts w:ascii="EUAlbertina" w:hAnsi="EUAlbertina"/>
      <w:color w:val="auto"/>
    </w:rPr>
  </w:style>
  <w:style w:type="paragraph" w:customStyle="1" w:styleId="CM3">
    <w:name w:val="CM3"/>
    <w:basedOn w:val="Default"/>
    <w:next w:val="Default"/>
    <w:uiPriority w:val="99"/>
    <w:rsid w:val="00A730D0"/>
    <w:rPr>
      <w:rFonts w:ascii="EUAlbertina" w:hAnsi="EUAlbertina"/>
      <w:color w:val="auto"/>
    </w:rPr>
  </w:style>
  <w:style w:type="paragraph" w:customStyle="1" w:styleId="CharCharCharChar">
    <w:name w:val="Char Char Char Char"/>
    <w:basedOn w:val="Normal"/>
    <w:rsid w:val="00A730D0"/>
    <w:pPr>
      <w:tabs>
        <w:tab w:val="left" w:pos="709"/>
      </w:tabs>
      <w:spacing w:after="0" w:line="240" w:lineRule="auto"/>
    </w:pPr>
    <w:rPr>
      <w:rFonts w:ascii="Tahoma" w:eastAsia="Times New Roman" w:hAnsi="Tahoma" w:cs="Times New Roman"/>
      <w:sz w:val="24"/>
      <w:szCs w:val="24"/>
      <w:lang w:val="pl-PL" w:eastAsia="pl-PL"/>
    </w:rPr>
  </w:style>
  <w:style w:type="paragraph" w:styleId="NoSpacing">
    <w:name w:val="No Spacing"/>
    <w:link w:val="NoSpacingChar"/>
    <w:uiPriority w:val="1"/>
    <w:qFormat/>
    <w:rsid w:val="00A730D0"/>
    <w:pPr>
      <w:spacing w:after="0" w:line="240" w:lineRule="auto"/>
    </w:pPr>
    <w:rPr>
      <w:rFonts w:ascii="Calibri" w:eastAsia="SimSun" w:hAnsi="Calibri" w:cs="Times New Roman"/>
    </w:rPr>
  </w:style>
  <w:style w:type="paragraph" w:customStyle="1" w:styleId="CharCharChar1CharCharChar1CharCharCharCharCharCharCharCharCharCharCharCharChar">
    <w:name w:val="Char Char Char1 Char Char Char1 Char Char Char Char Char Char Char Char Char Char Char Char Char"/>
    <w:basedOn w:val="Normal"/>
    <w:rsid w:val="00A730D0"/>
    <w:pPr>
      <w:tabs>
        <w:tab w:val="left" w:pos="709"/>
      </w:tabs>
      <w:spacing w:after="0" w:line="240" w:lineRule="auto"/>
    </w:pPr>
    <w:rPr>
      <w:rFonts w:ascii="Tahoma" w:eastAsia="Times New Roman" w:hAnsi="Tahoma" w:cs="Times New Roman"/>
      <w:sz w:val="24"/>
      <w:szCs w:val="24"/>
      <w:lang w:val="pl-PL" w:eastAsia="pl-PL"/>
    </w:rPr>
  </w:style>
  <w:style w:type="table" w:customStyle="1" w:styleId="MediumShading1-Accent11">
    <w:name w:val="Medium Shading 1 - Accent 11"/>
    <w:rsid w:val="00A730D0"/>
    <w:pPr>
      <w:spacing w:after="0" w:line="240" w:lineRule="auto"/>
    </w:pPr>
    <w:rPr>
      <w:rFonts w:ascii="Calibri" w:eastAsia="Times New Roman" w:hAnsi="Calibri" w:cs="Times New Roman"/>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numbering" w:customStyle="1" w:styleId="StyleBulleted31">
    <w:name w:val="Style Bulleted31"/>
    <w:rsid w:val="00A730D0"/>
    <w:pPr>
      <w:numPr>
        <w:numId w:val="22"/>
      </w:numPr>
    </w:pPr>
  </w:style>
  <w:style w:type="numbering" w:customStyle="1" w:styleId="StyleBulleted3">
    <w:name w:val="Style Bulleted3"/>
    <w:rsid w:val="00A730D0"/>
    <w:pPr>
      <w:numPr>
        <w:numId w:val="26"/>
      </w:numPr>
    </w:pPr>
  </w:style>
  <w:style w:type="character" w:customStyle="1" w:styleId="highlightselected">
    <w:name w:val="highlight selected"/>
    <w:basedOn w:val="DefaultParagraphFont"/>
    <w:rsid w:val="00A730D0"/>
  </w:style>
  <w:style w:type="paragraph" w:customStyle="1" w:styleId="CM4">
    <w:name w:val="CM4"/>
    <w:basedOn w:val="Normal"/>
    <w:next w:val="Normal"/>
    <w:rsid w:val="00A730D0"/>
    <w:pPr>
      <w:autoSpaceDE w:val="0"/>
      <w:autoSpaceDN w:val="0"/>
      <w:adjustRightInd w:val="0"/>
      <w:spacing w:after="0" w:line="240" w:lineRule="auto"/>
    </w:pPr>
    <w:rPr>
      <w:rFonts w:ascii="EUAlbertina" w:eastAsia="Times New Roman" w:hAnsi="EUAlbertina" w:cs="Times New Roman"/>
      <w:sz w:val="24"/>
      <w:szCs w:val="24"/>
      <w:lang w:val="bg-BG" w:eastAsia="bg-BG"/>
    </w:rPr>
  </w:style>
  <w:style w:type="character" w:customStyle="1" w:styleId="Corpsdutexte">
    <w:name w:val="Corps du texte_"/>
    <w:link w:val="Corpsdutexte1"/>
    <w:locked/>
    <w:rsid w:val="00A730D0"/>
    <w:rPr>
      <w:shd w:val="clear" w:color="auto" w:fill="FFFFFF"/>
    </w:rPr>
  </w:style>
  <w:style w:type="paragraph" w:customStyle="1" w:styleId="Corpsdutexte1">
    <w:name w:val="Corps du texte1"/>
    <w:basedOn w:val="Normal"/>
    <w:link w:val="Corpsdutexte"/>
    <w:rsid w:val="00A730D0"/>
    <w:pPr>
      <w:widowControl w:val="0"/>
      <w:shd w:val="clear" w:color="auto" w:fill="FFFFFF"/>
      <w:spacing w:before="180" w:after="0" w:line="281" w:lineRule="exact"/>
      <w:jc w:val="both"/>
    </w:pPr>
    <w:rPr>
      <w:shd w:val="clear" w:color="auto" w:fill="FFFFFF"/>
    </w:rPr>
  </w:style>
  <w:style w:type="character" w:customStyle="1" w:styleId="NormalWebChar">
    <w:name w:val="Normal (Web) Char"/>
    <w:locked/>
    <w:rsid w:val="00A730D0"/>
    <w:rPr>
      <w:rFonts w:eastAsia="Times New Roman"/>
      <w:sz w:val="24"/>
      <w:lang w:val="en-GB" w:eastAsia="ar-SA" w:bidi="ar-SA"/>
    </w:rPr>
  </w:style>
  <w:style w:type="numbering" w:customStyle="1" w:styleId="NoList11">
    <w:name w:val="No List11"/>
    <w:next w:val="NoList"/>
    <w:uiPriority w:val="99"/>
    <w:semiHidden/>
    <w:unhideWhenUsed/>
    <w:rsid w:val="00A730D0"/>
  </w:style>
  <w:style w:type="character" w:customStyle="1" w:styleId="CommentTextChar2">
    <w:name w:val="Comment Text Char2"/>
    <w:locked/>
    <w:rsid w:val="00A730D0"/>
    <w:rPr>
      <w:lang w:eastAsia="en-US"/>
    </w:rPr>
  </w:style>
  <w:style w:type="character" w:customStyle="1" w:styleId="NoSpacingChar">
    <w:name w:val="No Spacing Char"/>
    <w:basedOn w:val="DefaultParagraphFont"/>
    <w:link w:val="NoSpacing"/>
    <w:uiPriority w:val="1"/>
    <w:rsid w:val="00D24266"/>
    <w:rPr>
      <w:rFonts w:ascii="Calibri" w:eastAsia="SimSun" w:hAnsi="Calibri" w:cs="Times New Roman"/>
    </w:rPr>
  </w:style>
  <w:style w:type="paragraph" w:styleId="Quote">
    <w:name w:val="Quote"/>
    <w:basedOn w:val="Normal"/>
    <w:next w:val="Normal"/>
    <w:link w:val="QuoteChar"/>
    <w:uiPriority w:val="29"/>
    <w:qFormat/>
    <w:rsid w:val="00B332F8"/>
    <w:rPr>
      <w:i/>
      <w:iCs/>
      <w:color w:val="000000" w:themeColor="text1"/>
    </w:rPr>
  </w:style>
  <w:style w:type="character" w:customStyle="1" w:styleId="QuoteChar">
    <w:name w:val="Quote Char"/>
    <w:basedOn w:val="DefaultParagraphFont"/>
    <w:link w:val="Quote"/>
    <w:uiPriority w:val="29"/>
    <w:rsid w:val="00B332F8"/>
    <w:rPr>
      <w:i/>
      <w:i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507875">
      <w:bodyDiv w:val="1"/>
      <w:marLeft w:val="0"/>
      <w:marRight w:val="0"/>
      <w:marTop w:val="0"/>
      <w:marBottom w:val="0"/>
      <w:divBdr>
        <w:top w:val="none" w:sz="0" w:space="0" w:color="auto"/>
        <w:left w:val="none" w:sz="0" w:space="0" w:color="auto"/>
        <w:bottom w:val="none" w:sz="0" w:space="0" w:color="auto"/>
        <w:right w:val="none" w:sz="0" w:space="0" w:color="auto"/>
      </w:divBdr>
    </w:div>
    <w:div w:id="799686037">
      <w:bodyDiv w:val="1"/>
      <w:marLeft w:val="0"/>
      <w:marRight w:val="0"/>
      <w:marTop w:val="0"/>
      <w:marBottom w:val="0"/>
      <w:divBdr>
        <w:top w:val="none" w:sz="0" w:space="0" w:color="auto"/>
        <w:left w:val="none" w:sz="0" w:space="0" w:color="auto"/>
        <w:bottom w:val="none" w:sz="0" w:space="0" w:color="auto"/>
        <w:right w:val="none" w:sz="0" w:space="0" w:color="auto"/>
      </w:divBdr>
    </w:div>
    <w:div w:id="839584466">
      <w:bodyDiv w:val="1"/>
      <w:marLeft w:val="0"/>
      <w:marRight w:val="0"/>
      <w:marTop w:val="0"/>
      <w:marBottom w:val="0"/>
      <w:divBdr>
        <w:top w:val="none" w:sz="0" w:space="0" w:color="auto"/>
        <w:left w:val="none" w:sz="0" w:space="0" w:color="auto"/>
        <w:bottom w:val="none" w:sz="0" w:space="0" w:color="auto"/>
        <w:right w:val="none" w:sz="0" w:space="0" w:color="auto"/>
      </w:divBdr>
    </w:div>
    <w:div w:id="990718087">
      <w:bodyDiv w:val="1"/>
      <w:marLeft w:val="0"/>
      <w:marRight w:val="0"/>
      <w:marTop w:val="0"/>
      <w:marBottom w:val="0"/>
      <w:divBdr>
        <w:top w:val="none" w:sz="0" w:space="0" w:color="auto"/>
        <w:left w:val="none" w:sz="0" w:space="0" w:color="auto"/>
        <w:bottom w:val="none" w:sz="0" w:space="0" w:color="auto"/>
        <w:right w:val="none" w:sz="0" w:space="0" w:color="auto"/>
      </w:divBdr>
    </w:div>
    <w:div w:id="1092581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numbering" Target="numbering.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9.xml"/><Relationship Id="rId5" Type="http://schemas.microsoft.com/office/2007/relationships/stylesWithEffects" Target="stylesWithEffect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1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1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1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1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Програмен период 2014 – 2020  г.</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7699CF4-4D99-4B00-A325-A0A5C3F55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100268</Words>
  <Characters>571534</Characters>
  <Application>Microsoft Office Word</Application>
  <DocSecurity>0</DocSecurity>
  <Lines>4762</Lines>
  <Paragraphs>1340</Paragraphs>
  <ScaleCrop>false</ScaleCrop>
  <HeadingPairs>
    <vt:vector size="2" baseType="variant">
      <vt:variant>
        <vt:lpstr>Title</vt:lpstr>
      </vt:variant>
      <vt:variant>
        <vt:i4>1</vt:i4>
      </vt:variant>
    </vt:vector>
  </HeadingPairs>
  <TitlesOfParts>
    <vt:vector size="1" baseType="lpstr">
      <vt:lpstr>ОПЕРАТИВНА ПРОГРАМА „РАЗВИТИЕ НА ЧОВЕШКИТЕ РЕСУРСИ”     2014-2020 г.</vt:lpstr>
    </vt:vector>
  </TitlesOfParts>
  <Company/>
  <LinksUpToDate>false</LinksUpToDate>
  <CharactersWithSpaces>670462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ОПЕРАТИВНА ПРОГРАМА „РАЗВИТИЕ НА ЧОВЕШКИТЕ РЕСУРСИ”     2014-2020 г.</dc:title>
  <dc:creator>D.Georgieva</dc:creator>
  <cp:lastModifiedBy>Radostina Hristova</cp:lastModifiedBy>
  <cp:revision>2</cp:revision>
  <cp:lastPrinted>2016-02-03T10:22:00Z</cp:lastPrinted>
  <dcterms:created xsi:type="dcterms:W3CDTF">2016-02-08T08:58:00Z</dcterms:created>
  <dcterms:modified xsi:type="dcterms:W3CDTF">2016-02-08T08:58:00Z</dcterms:modified>
</cp:coreProperties>
</file>